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B1672">
      <w:pPr>
        <w:jc w:val="center"/>
        <w:rPr>
          <w:rFonts w:hint="eastAsia"/>
          <w:b/>
          <w:bCs/>
        </w:rPr>
      </w:pPr>
      <w:r>
        <w:rPr>
          <w:rFonts w:hint="eastAsia"/>
          <w:b/>
          <w:bCs/>
        </w:rPr>
        <w:t>国家重点研发计划项目“典型危化品装运安全监测与泄漏应急处置技术及装备研究” 实施方案论证暨研究进展汇报会在武汉召开</w:t>
      </w:r>
    </w:p>
    <w:p w14:paraId="4F0DABA6">
      <w:pPr>
        <w:jc w:val="center"/>
        <w:rPr>
          <w:rFonts w:hint="eastAsia"/>
        </w:rPr>
      </w:pPr>
      <w:r>
        <w:rPr>
          <w:rFonts w:hint="eastAsia"/>
        </w:rPr>
        <w:t>时间：2024-06-14</w:t>
      </w:r>
    </w:p>
    <w:p w14:paraId="2907FE70">
      <w:pPr>
        <w:rPr>
          <w:rFonts w:hint="eastAsia"/>
        </w:rPr>
      </w:pPr>
      <w:r>
        <w:rPr>
          <w:rFonts w:hint="eastAsia"/>
        </w:rPr>
        <w:t>　　2024年5月26日，国家重点研发计划项目“典型危化品装运安全监测与泄漏应急处置技术及装备研究”实施方案论证暨研究进展汇报会在武汉理工大学召开。项目牵头单位中国安全生产科学研究院、课题承担单位武汉理工大学共同承办本次会议。</w:t>
      </w:r>
    </w:p>
    <w:p w14:paraId="7BC2B95D">
      <w:pPr>
        <w:rPr>
          <w:rFonts w:hint="eastAsia"/>
        </w:rPr>
      </w:pPr>
    </w:p>
    <w:p w14:paraId="55A3733B">
      <w:pPr>
        <w:rPr>
          <w:rFonts w:hint="eastAsia"/>
        </w:rPr>
      </w:pPr>
      <w:r>
        <w:rPr>
          <w:rFonts w:hint="eastAsia"/>
        </w:rPr>
        <w:t>　　项目咨询专家组由中国工程院院士、中国石油大学（北京）原校长张来斌教授，北京邮电大学胡燕祝教授，中国科学技术大学纪杰教授，西安科技大学罗振敏教授，中国民航大学周晓猛教授，安徽理工大学陆伟教授，华中科技大学夏晓丹高级会计师组成，张来斌院士任专家组组长。湖北省应急管理厅彭松力副处长，我校科学技术发展研究院王欣副处长，安全科学与应急管理学院院长李开源教授、副院长陈先锋教授等出席会议。来自清华大学、中国人民解放军军事科学院防化研究院、华东理工大学、湘潭大学、中国计量大学、连云港远洋流体装卸设备有限公司、深圳中集智能科技有限公司、上海金盾特种装备有限公司等单位的项目研究骨干50余人参加会议。会议分为开幕式、实施方案论证会与研究进展汇报会三个阶段，分别由李开源教授、张来斌院士、陈思凝教授主持。</w:t>
      </w:r>
    </w:p>
    <w:p w14:paraId="657F77A7">
      <w:pPr>
        <w:rPr>
          <w:rFonts w:hint="eastAsia"/>
        </w:rPr>
      </w:pPr>
    </w:p>
    <w:p w14:paraId="56CFA695">
      <w:pPr>
        <w:rPr>
          <w:rFonts w:hint="eastAsia"/>
        </w:rPr>
      </w:pPr>
      <w:r>
        <w:rPr>
          <w:rFonts w:ascii="宋体" w:hAnsi="宋体" w:eastAsia="宋体" w:cs="宋体"/>
          <w:sz w:val="24"/>
          <w:szCs w:val="24"/>
        </w:rPr>
        <w:drawing>
          <wp:inline distT="0" distB="0" distL="114300" distR="114300">
            <wp:extent cx="4961890" cy="3310890"/>
            <wp:effectExtent l="0" t="0" r="6350" b="1143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4"/>
                    <a:stretch>
                      <a:fillRect/>
                    </a:stretch>
                  </pic:blipFill>
                  <pic:spPr>
                    <a:xfrm>
                      <a:off x="0" y="0"/>
                      <a:ext cx="4961890" cy="3310890"/>
                    </a:xfrm>
                    <a:prstGeom prst="rect">
                      <a:avLst/>
                    </a:prstGeom>
                    <a:noFill/>
                    <a:ln w="9525">
                      <a:noFill/>
                    </a:ln>
                  </pic:spPr>
                </pic:pic>
              </a:graphicData>
            </a:graphic>
          </wp:inline>
        </w:drawing>
      </w:r>
    </w:p>
    <w:p w14:paraId="186841D9">
      <w:pPr>
        <w:rPr>
          <w:rFonts w:hint="eastAsia"/>
        </w:rPr>
      </w:pPr>
      <w:bookmarkStart w:id="0" w:name="_GoBack"/>
      <w:r>
        <w:rPr>
          <w:rFonts w:ascii="宋体" w:hAnsi="宋体" w:eastAsia="宋体" w:cs="宋体"/>
          <w:sz w:val="24"/>
          <w:szCs w:val="24"/>
        </w:rPr>
        <w:drawing>
          <wp:inline distT="0" distB="0" distL="114300" distR="114300">
            <wp:extent cx="4639310" cy="2726690"/>
            <wp:effectExtent l="0" t="0" r="8890" b="127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5"/>
                    <a:stretch>
                      <a:fillRect/>
                    </a:stretch>
                  </pic:blipFill>
                  <pic:spPr>
                    <a:xfrm>
                      <a:off x="0" y="0"/>
                      <a:ext cx="4639310" cy="2726690"/>
                    </a:xfrm>
                    <a:prstGeom prst="rect">
                      <a:avLst/>
                    </a:prstGeom>
                    <a:noFill/>
                    <a:ln w="9525">
                      <a:noFill/>
                    </a:ln>
                  </pic:spPr>
                </pic:pic>
              </a:graphicData>
            </a:graphic>
          </wp:inline>
        </w:drawing>
      </w:r>
      <w:bookmarkEnd w:id="0"/>
    </w:p>
    <w:p w14:paraId="18102E8E">
      <w:pPr>
        <w:rPr>
          <w:rFonts w:hint="eastAsia"/>
        </w:rPr>
      </w:pPr>
    </w:p>
    <w:p w14:paraId="0FB5D4AC">
      <w:pPr>
        <w:rPr>
          <w:rFonts w:hint="eastAsia"/>
        </w:rPr>
      </w:pPr>
    </w:p>
    <w:p w14:paraId="6E5C67B2">
      <w:pPr>
        <w:rPr>
          <w:rFonts w:hint="eastAsia"/>
        </w:rPr>
      </w:pPr>
      <w:r>
        <w:rPr>
          <w:rFonts w:hint="eastAsia"/>
        </w:rPr>
        <w:t>　　王欣代表承办单位致欢迎辞，介绍了武汉理工大学的历史沿革，高层次人才队伍、高水平学科建设与科学研究方面的成绩，以及学校安全学科的发展概况。他表示，学校将严格遵照国家有关制度要求，做好项目过程管理和服务工作，为高水平、高质量完成项目及课题研究目标提供支持。</w:t>
      </w:r>
    </w:p>
    <w:p w14:paraId="1E8C25B4">
      <w:pPr>
        <w:rPr>
          <w:rFonts w:hint="eastAsia"/>
        </w:rPr>
      </w:pPr>
    </w:p>
    <w:p w14:paraId="58058160">
      <w:pPr>
        <w:rPr>
          <w:rFonts w:hint="eastAsia"/>
        </w:rPr>
      </w:pPr>
      <w:r>
        <w:rPr>
          <w:rFonts w:ascii="宋体" w:hAnsi="宋体" w:eastAsia="宋体" w:cs="宋体"/>
          <w:sz w:val="24"/>
          <w:szCs w:val="24"/>
        </w:rPr>
        <w:drawing>
          <wp:inline distT="0" distB="0" distL="114300" distR="114300">
            <wp:extent cx="4434840" cy="2959100"/>
            <wp:effectExtent l="0" t="0" r="0" b="1270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6"/>
                    <a:stretch>
                      <a:fillRect/>
                    </a:stretch>
                  </pic:blipFill>
                  <pic:spPr>
                    <a:xfrm>
                      <a:off x="0" y="0"/>
                      <a:ext cx="4434840" cy="2959100"/>
                    </a:xfrm>
                    <a:prstGeom prst="rect">
                      <a:avLst/>
                    </a:prstGeom>
                    <a:noFill/>
                    <a:ln w="9525">
                      <a:noFill/>
                    </a:ln>
                  </pic:spPr>
                </pic:pic>
              </a:graphicData>
            </a:graphic>
          </wp:inline>
        </w:drawing>
      </w:r>
    </w:p>
    <w:p w14:paraId="47EA3248">
      <w:pPr>
        <w:rPr>
          <w:rFonts w:hint="eastAsia"/>
        </w:rPr>
      </w:pPr>
    </w:p>
    <w:p w14:paraId="05F1CDCA">
      <w:pPr>
        <w:rPr>
          <w:rFonts w:hint="eastAsia"/>
        </w:rPr>
      </w:pPr>
      <w:r>
        <w:rPr>
          <w:rFonts w:hint="eastAsia"/>
        </w:rPr>
        <w:t>　　彭松力代表行业主管部门发言，湖北省危险化学品需求量大，制、储、运、用环节安全形势严峻，亟需先进技术服务危险化学品管理。湖北省应急管理厅危化处将全力支持项目研究工作，为项目开展提供充分保障，也希望项目的科研成果能够在湖北省进行应用示范，推动湖北省危险化学品安全生产与管理水平的提高。</w:t>
      </w:r>
    </w:p>
    <w:p w14:paraId="458B7C23">
      <w:pPr>
        <w:rPr>
          <w:rFonts w:hint="eastAsia"/>
        </w:rPr>
      </w:pPr>
    </w:p>
    <w:p w14:paraId="36CFD7CC">
      <w:pPr>
        <w:rPr>
          <w:rFonts w:hint="eastAsia"/>
        </w:rPr>
      </w:pPr>
      <w:r>
        <w:rPr>
          <w:rFonts w:ascii="宋体" w:hAnsi="宋体" w:eastAsia="宋体" w:cs="宋体"/>
          <w:sz w:val="24"/>
          <w:szCs w:val="24"/>
        </w:rPr>
        <w:drawing>
          <wp:inline distT="0" distB="0" distL="114300" distR="114300">
            <wp:extent cx="4215130" cy="2812415"/>
            <wp:effectExtent l="0" t="0" r="6350" b="698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4215130" cy="2812415"/>
                    </a:xfrm>
                    <a:prstGeom prst="rect">
                      <a:avLst/>
                    </a:prstGeom>
                    <a:noFill/>
                    <a:ln w="9525">
                      <a:noFill/>
                    </a:ln>
                  </pic:spPr>
                </pic:pic>
              </a:graphicData>
            </a:graphic>
          </wp:inline>
        </w:drawing>
      </w:r>
    </w:p>
    <w:p w14:paraId="3E58CBA0">
      <w:pPr>
        <w:rPr>
          <w:rFonts w:hint="eastAsia"/>
        </w:rPr>
      </w:pPr>
    </w:p>
    <w:p w14:paraId="3541FADC">
      <w:pPr>
        <w:rPr>
          <w:rFonts w:hint="eastAsia"/>
        </w:rPr>
      </w:pPr>
      <w:r>
        <w:rPr>
          <w:rFonts w:hint="eastAsia"/>
        </w:rPr>
        <w:t>　　在实施方案论证阶段，项目负责人陈思凝围绕项目背景、科技难题、任务分解、考核指标与考核方式、实施方案、任务分工、实施保障等方面进行了详细汇报。项目各课题负责人分别汇报了课题任务和课题实施方案。专家组听取了项目汇报，审阅了文档资料，经过质询讨论，对项目实施方案和财务管理提出了建议。经审议，专家组一致同意通过项目的实施方案。项目负责人陈思凝作了表态发言。</w:t>
      </w:r>
    </w:p>
    <w:p w14:paraId="433F8EE2">
      <w:pPr>
        <w:rPr>
          <w:rFonts w:hint="eastAsia"/>
        </w:rPr>
      </w:pPr>
    </w:p>
    <w:p w14:paraId="556CE6B6">
      <w:pPr>
        <w:rPr>
          <w:rFonts w:ascii="宋体" w:hAnsi="宋体" w:eastAsia="宋体" w:cs="宋体"/>
          <w:sz w:val="24"/>
          <w:szCs w:val="24"/>
        </w:rPr>
      </w:pPr>
      <w:r>
        <w:rPr>
          <w:rFonts w:ascii="宋体" w:hAnsi="宋体" w:eastAsia="宋体" w:cs="宋体"/>
          <w:sz w:val="24"/>
          <w:szCs w:val="24"/>
        </w:rPr>
        <w:drawing>
          <wp:inline distT="0" distB="0" distL="114300" distR="114300">
            <wp:extent cx="4617720" cy="3081020"/>
            <wp:effectExtent l="0" t="0" r="0" b="1270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4617720" cy="3081020"/>
                    </a:xfrm>
                    <a:prstGeom prst="rect">
                      <a:avLst/>
                    </a:prstGeom>
                    <a:noFill/>
                    <a:ln w="9525">
                      <a:noFill/>
                    </a:ln>
                  </pic:spPr>
                </pic:pic>
              </a:graphicData>
            </a:graphic>
          </wp:inline>
        </w:drawing>
      </w:r>
    </w:p>
    <w:p w14:paraId="4F8CD737">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785995" cy="3193415"/>
            <wp:effectExtent l="0" t="0" r="14605" b="698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9"/>
                    <a:stretch>
                      <a:fillRect/>
                    </a:stretch>
                  </pic:blipFill>
                  <pic:spPr>
                    <a:xfrm>
                      <a:off x="0" y="0"/>
                      <a:ext cx="4785995" cy="3193415"/>
                    </a:xfrm>
                    <a:prstGeom prst="rect">
                      <a:avLst/>
                    </a:prstGeom>
                    <a:noFill/>
                    <a:ln w="9525">
                      <a:noFill/>
                    </a:ln>
                  </pic:spPr>
                </pic:pic>
              </a:graphicData>
            </a:graphic>
          </wp:inline>
        </w:drawing>
      </w:r>
    </w:p>
    <w:p w14:paraId="3AA65C8E">
      <w:pPr>
        <w:rPr>
          <w:rFonts w:hint="eastAsia"/>
        </w:rPr>
      </w:pPr>
    </w:p>
    <w:p w14:paraId="00156DBE">
      <w:pPr>
        <w:rPr>
          <w:rFonts w:hint="eastAsia"/>
        </w:rPr>
      </w:pPr>
    </w:p>
    <w:p w14:paraId="33E27D6E">
      <w:pPr>
        <w:rPr>
          <w:rFonts w:hint="eastAsia"/>
        </w:rPr>
      </w:pPr>
    </w:p>
    <w:p w14:paraId="290FC514">
      <w:pPr>
        <w:rPr>
          <w:rFonts w:hint="eastAsia"/>
        </w:rPr>
      </w:pPr>
      <w:r>
        <w:rPr>
          <w:rFonts w:hint="eastAsia"/>
        </w:rPr>
        <w:t>　　在研究进展汇报阶段，项目各课题负责人分别汇报了课题总体进展、取得的主要成果、人员及经费投入使用情况、后续工作计划。专家组听取了汇报，并对各课题进展予以肯定，同时指出了存在的问题及改进建议。各课题组之间也就项目开展过程中遇到的问题进行了积极沟通与讨论，为项目后期的顺利执行奠定了基础。</w:t>
      </w:r>
    </w:p>
    <w:p w14:paraId="4F5977EB">
      <w:pPr>
        <w:rPr>
          <w:rFonts w:hint="eastAsia"/>
        </w:rPr>
      </w:pPr>
    </w:p>
    <w:p w14:paraId="6C254427">
      <w:pPr>
        <w:rPr>
          <w:rFonts w:hint="eastAsia"/>
        </w:rPr>
      </w:pPr>
      <w:r>
        <w:rPr>
          <w:rFonts w:ascii="宋体" w:hAnsi="宋体" w:eastAsia="宋体" w:cs="宋体"/>
          <w:sz w:val="24"/>
          <w:szCs w:val="24"/>
        </w:rPr>
        <w:drawing>
          <wp:inline distT="0" distB="0" distL="114300" distR="114300">
            <wp:extent cx="5753100" cy="3838575"/>
            <wp:effectExtent l="0" t="0" r="762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5753100" cy="3838575"/>
                    </a:xfrm>
                    <a:prstGeom prst="rect">
                      <a:avLst/>
                    </a:prstGeom>
                    <a:noFill/>
                    <a:ln w="9525">
                      <a:noFill/>
                    </a:ln>
                  </pic:spPr>
                </pic:pic>
              </a:graphicData>
            </a:graphic>
          </wp:inline>
        </w:drawing>
      </w:r>
    </w:p>
    <w:p w14:paraId="0DEC6769">
      <w:pPr>
        <w:rPr>
          <w:rFonts w:hint="eastAsia"/>
        </w:rPr>
      </w:pPr>
    </w:p>
    <w:p w14:paraId="78AA7465">
      <w:pPr>
        <w:rPr>
          <w:rFonts w:hint="eastAsia"/>
        </w:rPr>
      </w:pPr>
    </w:p>
    <w:p w14:paraId="2A0B6DE2">
      <w:pPr>
        <w:rPr>
          <w:rFonts w:hint="eastAsia"/>
        </w:rPr>
      </w:pPr>
    </w:p>
    <w:p w14:paraId="3111E792">
      <w:pPr>
        <w:rPr>
          <w:rFonts w:hint="eastAsia"/>
        </w:rPr>
      </w:pPr>
      <w:r>
        <w:rPr>
          <w:rFonts w:hint="eastAsia"/>
        </w:rPr>
        <w:t> </w:t>
      </w:r>
    </w:p>
    <w:p w14:paraId="43AEE068">
      <w:pPr>
        <w:rPr>
          <w:rFonts w:hint="eastAsia"/>
        </w:rPr>
      </w:pPr>
    </w:p>
    <w:p w14:paraId="0FC44BB2">
      <w:pPr>
        <w:jc w:val="right"/>
      </w:pPr>
      <w:r>
        <w:rPr>
          <w:rFonts w:hint="eastAsia"/>
        </w:rPr>
        <w:t>通讯员：徐超航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10C"/>
    <w:rsid w:val="00985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2025-07-23T14:00:00Z</dcterms:created>
  <dc:creator>訸諭</dc:creator>
  <cp:lastModifiedBy>訸諭</cp:lastModifiedBy>
  <dcterms:modified xsi:type="dcterms:W3CDTF">2025-07-23T14:02:27Z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1708F063DDC94E3E9F5DF5079811D9B6_11</vt:lpwstr>
  </property>
  <property fmtid="{D5CDD505-2E9C-101B-9397-08002B2CF9AE}" pid="4" name="KSOTemplateDocerSaveRecord">
    <vt:lpwstr>eyJoZGlkIjoiMmM0ZDZlNTBmNzhmNzgzYzRiODYyNWYyYjY0ZDM0NDUiLCJ1c2VySWQiOiIxMjYyOTI4MTk3In0=</vt:lpwstr>
  </property>
</Properties>
</file>