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0D8C5">
      <w:pPr>
        <w:jc w:val="center"/>
        <w:rPr>
          <w:rFonts w:hint="eastAsia"/>
          <w:b/>
          <w:bCs/>
        </w:rPr>
      </w:pPr>
      <w:r>
        <w:rPr>
          <w:rFonts w:hint="eastAsia"/>
          <w:b/>
          <w:bCs/>
        </w:rPr>
        <w:t>学院教师参加第九届风险灾害危机多学科论坛</w:t>
      </w:r>
    </w:p>
    <w:p w14:paraId="4ADAA2BE">
      <w:pPr>
        <w:jc w:val="center"/>
        <w:rPr>
          <w:rFonts w:hint="eastAsia"/>
        </w:rPr>
      </w:pPr>
      <w:r>
        <w:rPr>
          <w:rFonts w:hint="eastAsia"/>
        </w:rPr>
        <w:t>时间：2024-06-25</w:t>
      </w:r>
    </w:p>
    <w:p w14:paraId="2AD2728D">
      <w:pPr>
        <w:ind w:firstLine="420" w:firstLineChars="200"/>
        <w:rPr>
          <w:rFonts w:hint="eastAsia"/>
        </w:rPr>
      </w:pPr>
      <w:r>
        <w:rPr>
          <w:rFonts w:hint="eastAsia"/>
        </w:rPr>
        <w:t>6月22日至23日公共安全与应急管理系支部书记李墨潇、副主任马亚萍、庄越教授，数据科学与管理工程系教师刘星星一行赴暨南大学参加第九届风险灾害危机多学科论坛，本次论坛由南京大学社会风险与公共危机管理研究中心和暨南大学公共管理学院/应急管理学院联合主办，以“高质量发展背景下的风险灾害危机多学科研究”为主题，来自100多个高校、应急管理部门和企事业单位近300名专家学者和青年学生参与。</w:t>
      </w:r>
    </w:p>
    <w:p w14:paraId="742638F8">
      <w:pPr>
        <w:rPr>
          <w:rFonts w:hint="eastAsia"/>
        </w:rPr>
      </w:pPr>
    </w:p>
    <w:p w14:paraId="3EF4AD76">
      <w:pPr>
        <w:rPr>
          <w:rFonts w:hint="eastAsia"/>
        </w:rPr>
      </w:pPr>
      <w:r>
        <w:rPr>
          <w:rFonts w:ascii="宋体" w:hAnsi="宋体" w:eastAsia="宋体" w:cs="宋体"/>
          <w:sz w:val="24"/>
          <w:szCs w:val="24"/>
        </w:rPr>
        <w:drawing>
          <wp:inline distT="0" distB="0" distL="114300" distR="114300">
            <wp:extent cx="6610350" cy="2162175"/>
            <wp:effectExtent l="0" t="0" r="381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6610350" cy="2162175"/>
                    </a:xfrm>
                    <a:prstGeom prst="rect">
                      <a:avLst/>
                    </a:prstGeom>
                    <a:noFill/>
                    <a:ln w="9525">
                      <a:noFill/>
                    </a:ln>
                  </pic:spPr>
                </pic:pic>
              </a:graphicData>
            </a:graphic>
          </wp:inline>
        </w:drawing>
      </w:r>
      <w:bookmarkStart w:id="0" w:name="_GoBack"/>
      <w:bookmarkEnd w:id="0"/>
    </w:p>
    <w:p w14:paraId="319D173B">
      <w:pPr>
        <w:rPr>
          <w:rFonts w:hint="eastAsia"/>
        </w:rPr>
      </w:pPr>
    </w:p>
    <w:p w14:paraId="03E19055">
      <w:pPr>
        <w:ind w:firstLine="420" w:firstLineChars="200"/>
        <w:rPr>
          <w:rFonts w:hint="eastAsia"/>
        </w:rPr>
      </w:pPr>
      <w:r>
        <w:rPr>
          <w:rFonts w:hint="eastAsia"/>
        </w:rPr>
        <w:t>论坛分为大安全大应急框架下的中国应急管理知识体系构建、应急管理政策分析与实践、城市公共安全风险分析与治理、应急管理组织体系设计与运行、风险沟通与安全教育、应急指挥与协调、基层应急管理创新与实践、数字应急管理、灾害韧性理论与提升等九大主题，与会专家学者围绕多个具体问题展开深入交流和研讨，为推进新时代应急管理体系和能力现代化建设建言献策。我院庄越教授指导的博士生钱杨杨在应急管理组织体系设计与运行分论坛中做了“任务驱动与临基处置：当代应急救援组织发展的新使命、新思维、新理论”报告，李墨潇副教授主持灾害韧性理论与提升分论坛。</w:t>
      </w:r>
    </w:p>
    <w:p w14:paraId="39C3EC6C">
      <w:pPr>
        <w:rPr>
          <w:rFonts w:hint="eastAsia"/>
        </w:rPr>
      </w:pPr>
    </w:p>
    <w:p w14:paraId="19595F90">
      <w:pPr>
        <w:rPr>
          <w:rFonts w:hint="eastAsia"/>
        </w:rPr>
      </w:pPr>
      <w:r>
        <w:rPr>
          <w:rFonts w:ascii="宋体" w:hAnsi="宋体" w:eastAsia="宋体" w:cs="宋体"/>
          <w:sz w:val="24"/>
          <w:szCs w:val="24"/>
        </w:rPr>
        <w:drawing>
          <wp:inline distT="0" distB="0" distL="114300" distR="114300">
            <wp:extent cx="6610350" cy="1924050"/>
            <wp:effectExtent l="0" t="0" r="3810" b="1143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6610350" cy="1924050"/>
                    </a:xfrm>
                    <a:prstGeom prst="rect">
                      <a:avLst/>
                    </a:prstGeom>
                    <a:noFill/>
                    <a:ln w="9525">
                      <a:noFill/>
                    </a:ln>
                  </pic:spPr>
                </pic:pic>
              </a:graphicData>
            </a:graphic>
          </wp:inline>
        </w:drawing>
      </w:r>
    </w:p>
    <w:p w14:paraId="0350F82C">
      <w:pPr>
        <w:rPr>
          <w:rFonts w:hint="eastAsia"/>
        </w:rPr>
      </w:pPr>
    </w:p>
    <w:p w14:paraId="7A500C43">
      <w:pPr>
        <w:rPr>
          <w:rFonts w:hint="eastAsia"/>
        </w:rPr>
      </w:pPr>
    </w:p>
    <w:p w14:paraId="579B7C91">
      <w:pPr>
        <w:ind w:firstLine="420" w:firstLineChars="200"/>
        <w:rPr>
          <w:rFonts w:hint="eastAsia"/>
        </w:rPr>
      </w:pPr>
      <w:r>
        <w:rPr>
          <w:rFonts w:hint="eastAsia"/>
        </w:rPr>
        <w:t>会上还进行了2024青年应急使命模拟演练大赛启动仪式，该比赛为应急管理领域重要实践类比赛。</w:t>
      </w:r>
    </w:p>
    <w:p w14:paraId="099B904B">
      <w:pPr>
        <w:rPr>
          <w:rFonts w:hint="eastAsia"/>
        </w:rPr>
      </w:pPr>
    </w:p>
    <w:p w14:paraId="6A6603C0">
      <w:pPr>
        <w:rPr>
          <w:rFonts w:hint="eastAsia"/>
        </w:rPr>
      </w:pPr>
      <w:r>
        <w:rPr>
          <w:rFonts w:ascii="宋体" w:hAnsi="宋体" w:eastAsia="宋体" w:cs="宋体"/>
          <w:sz w:val="24"/>
          <w:szCs w:val="24"/>
        </w:rPr>
        <w:drawing>
          <wp:inline distT="0" distB="0" distL="114300" distR="114300">
            <wp:extent cx="5628640" cy="2571115"/>
            <wp:effectExtent l="0" t="0" r="10160"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628640" cy="2571115"/>
                    </a:xfrm>
                    <a:prstGeom prst="rect">
                      <a:avLst/>
                    </a:prstGeom>
                    <a:noFill/>
                    <a:ln w="9525">
                      <a:noFill/>
                    </a:ln>
                  </pic:spPr>
                </pic:pic>
              </a:graphicData>
            </a:graphic>
          </wp:inline>
        </w:drawing>
      </w:r>
    </w:p>
    <w:p w14:paraId="66ACD318">
      <w:pPr>
        <w:rPr>
          <w:rFonts w:hint="eastAsia"/>
        </w:rPr>
      </w:pPr>
    </w:p>
    <w:p w14:paraId="2EC96760">
      <w:pPr>
        <w:rPr>
          <w:rFonts w:hint="eastAsia"/>
        </w:rPr>
      </w:pPr>
      <w:r>
        <w:rPr>
          <w:rFonts w:hint="eastAsia"/>
        </w:rPr>
        <w:t> </w:t>
      </w:r>
    </w:p>
    <w:p w14:paraId="58AD882B">
      <w:pPr>
        <w:rPr>
          <w:rFonts w:hint="eastAsia"/>
        </w:rPr>
      </w:pPr>
    </w:p>
    <w:p w14:paraId="4E4A5264">
      <w:pPr>
        <w:jc w:val="right"/>
      </w:pPr>
      <w:r>
        <w:rPr>
          <w:rFonts w:hint="eastAsia"/>
        </w:rPr>
        <w:t>通讯员：李墨潇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070FA"/>
    <w:rsid w:val="4A207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2025-07-23T13:59:00Z</dcterms:created>
  <dc:creator>訸諭</dc:creator>
  <cp:lastModifiedBy>訸諭</cp:lastModifiedBy>
  <dcterms:modified xsi:type="dcterms:W3CDTF">2025-07-23T14:00:21Z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1564308F11AA4C84A6C2C2BADA2A2F98_11</vt:lpwstr>
  </property>
  <property fmtid="{D5CDD505-2E9C-101B-9397-08002B2CF9AE}" pid="4" name="KSOTemplateDocerSaveRecord">
    <vt:lpwstr>eyJoZGlkIjoiMmM0ZDZlNTBmNzhmNzgzYzRiODYyNWYyYjY0ZDM0NDUiLCJ1c2VySWQiOiIxMjYyOTI4MTk3In0=</vt:lpwstr>
  </property>
</Properties>
</file>