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1340A">
      <w:pPr>
        <w:jc w:val="center"/>
        <w:rPr>
          <w:rFonts w:hint="eastAsia"/>
          <w:b/>
          <w:bCs/>
          <w:sz w:val="24"/>
          <w:szCs w:val="24"/>
        </w:rPr>
      </w:pPr>
      <w:r>
        <w:rPr>
          <w:rFonts w:hint="eastAsia"/>
          <w:b/>
          <w:bCs/>
          <w:sz w:val="24"/>
          <w:szCs w:val="24"/>
        </w:rPr>
        <w:t>我院参加中国安全应急科学与技术装备产业创新发展大会</w:t>
      </w:r>
    </w:p>
    <w:p w14:paraId="4BA59728">
      <w:pPr>
        <w:jc w:val="center"/>
        <w:rPr>
          <w:rFonts w:hint="eastAsia"/>
        </w:rPr>
      </w:pPr>
      <w:r>
        <w:rPr>
          <w:rFonts w:hint="eastAsia"/>
        </w:rPr>
        <w:t>时间：2024-08-17</w:t>
      </w:r>
    </w:p>
    <w:p w14:paraId="50DB917E">
      <w:pPr>
        <w:rPr>
          <w:rFonts w:hint="eastAsia"/>
          <w:sz w:val="24"/>
          <w:szCs w:val="24"/>
        </w:rPr>
      </w:pPr>
      <w:r>
        <w:rPr>
          <w:rFonts w:hint="eastAsia"/>
        </w:rPr>
        <w:t>　　</w:t>
      </w:r>
      <w:r>
        <w:rPr>
          <w:rFonts w:hint="eastAsia"/>
          <w:sz w:val="24"/>
          <w:szCs w:val="24"/>
        </w:rPr>
        <w:t>2024年8月12-14日，李开源院长带队，公共安全与应急管理系支部书记李墨潇、副主任雷鹏一行赴辽宁沈阳参加中国安全应急科学与技术装备产业创新发展大会，会议由绿色智能矿业平台、中国机电产品流通协会智能化矿山分会、沈阳理工大学环境与化学工程学院共同主办。来自全国大中型矿山企业、设计院所和高等院校的200余位专家学者出席会议。</w:t>
      </w:r>
    </w:p>
    <w:p w14:paraId="5CE6663D">
      <w:pPr>
        <w:rPr>
          <w:rFonts w:hint="eastAsia"/>
          <w:sz w:val="24"/>
          <w:szCs w:val="24"/>
        </w:rPr>
      </w:pPr>
    </w:p>
    <w:p w14:paraId="32C62B80">
      <w:pPr>
        <w:rPr>
          <w:rFonts w:hint="eastAsia"/>
          <w:sz w:val="24"/>
          <w:szCs w:val="24"/>
        </w:rPr>
      </w:pPr>
      <w:bookmarkStart w:id="0" w:name="_GoBack"/>
      <w:r>
        <w:rPr>
          <w:rFonts w:ascii="宋体" w:hAnsi="宋体" w:eastAsia="宋体" w:cs="宋体"/>
          <w:sz w:val="24"/>
          <w:szCs w:val="24"/>
        </w:rPr>
        <w:drawing>
          <wp:inline distT="0" distB="0" distL="114300" distR="114300">
            <wp:extent cx="5363210" cy="3495040"/>
            <wp:effectExtent l="0" t="0" r="1270"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363210" cy="3495040"/>
                    </a:xfrm>
                    <a:prstGeom prst="rect">
                      <a:avLst/>
                    </a:prstGeom>
                    <a:noFill/>
                    <a:ln w="9525">
                      <a:noFill/>
                    </a:ln>
                  </pic:spPr>
                </pic:pic>
              </a:graphicData>
            </a:graphic>
          </wp:inline>
        </w:drawing>
      </w:r>
      <w:bookmarkEnd w:id="0"/>
    </w:p>
    <w:p w14:paraId="5C1D6659">
      <w:pPr>
        <w:rPr>
          <w:rFonts w:hint="eastAsia"/>
          <w:sz w:val="24"/>
          <w:szCs w:val="24"/>
        </w:rPr>
      </w:pPr>
    </w:p>
    <w:p w14:paraId="0DEE6ADD">
      <w:pPr>
        <w:rPr>
          <w:rFonts w:hint="eastAsia"/>
          <w:sz w:val="24"/>
          <w:szCs w:val="24"/>
        </w:rPr>
      </w:pPr>
      <w:r>
        <w:rPr>
          <w:rFonts w:hint="eastAsia"/>
          <w:sz w:val="24"/>
          <w:szCs w:val="24"/>
        </w:rPr>
        <w:t>　　与会代表围绕安全与应急理论研究及智能化建设，矿山、化工、气象领域的安全与应急研究等重点话题进行交流，为我国安全应急事业提供了有力保障。我院李墨潇副教授做了“基于机器学习和深度学习的矿山灾害分级预测方法研究”报告。</w:t>
      </w:r>
    </w:p>
    <w:p w14:paraId="32584602">
      <w:pPr>
        <w:rPr>
          <w:rFonts w:hint="eastAsia"/>
          <w:sz w:val="24"/>
          <w:szCs w:val="24"/>
        </w:rPr>
      </w:pPr>
    </w:p>
    <w:p w14:paraId="40C08BEB">
      <w:pPr>
        <w:rPr>
          <w:rFonts w:hint="eastAsia"/>
          <w:sz w:val="24"/>
          <w:szCs w:val="24"/>
        </w:rPr>
      </w:pPr>
      <w:r>
        <w:rPr>
          <w:rFonts w:ascii="宋体" w:hAnsi="宋体" w:eastAsia="宋体" w:cs="宋体"/>
          <w:sz w:val="24"/>
          <w:szCs w:val="24"/>
        </w:rPr>
        <w:drawing>
          <wp:inline distT="0" distB="0" distL="114300" distR="114300">
            <wp:extent cx="5111115" cy="2903220"/>
            <wp:effectExtent l="0" t="0" r="952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111115" cy="2903220"/>
                    </a:xfrm>
                    <a:prstGeom prst="rect">
                      <a:avLst/>
                    </a:prstGeom>
                    <a:noFill/>
                    <a:ln w="9525">
                      <a:noFill/>
                    </a:ln>
                  </pic:spPr>
                </pic:pic>
              </a:graphicData>
            </a:graphic>
          </wp:inline>
        </w:drawing>
      </w:r>
    </w:p>
    <w:p w14:paraId="12F3DA55">
      <w:pPr>
        <w:rPr>
          <w:rFonts w:hint="eastAsia"/>
          <w:sz w:val="24"/>
          <w:szCs w:val="24"/>
        </w:rPr>
      </w:pPr>
    </w:p>
    <w:p w14:paraId="223DDAC8">
      <w:pPr>
        <w:rPr>
          <w:rFonts w:hint="eastAsia"/>
          <w:sz w:val="24"/>
          <w:szCs w:val="24"/>
        </w:rPr>
      </w:pPr>
      <w:r>
        <w:rPr>
          <w:rFonts w:hint="eastAsia"/>
          <w:sz w:val="24"/>
          <w:szCs w:val="24"/>
        </w:rPr>
        <w:t>　　安全应急产业作为维护国家安全和社会稳定的重要力量，其发展仍面临着诸多挑战与机遇。随着科技的不断进步和全球化的深入发展，安全应急领域的新技术、新装备层出不穷，为行业带来了前所未有的发展机遇。此次会议期间展示了国内外安全应急领域的最新研究成果与实践经验，为行业发展提供了宝贵的参考与借鉴，进一步增强行业发展的信心与动力。</w:t>
      </w:r>
    </w:p>
    <w:p w14:paraId="6C8C267E">
      <w:pPr>
        <w:rPr>
          <w:rFonts w:hint="eastAsia"/>
          <w:sz w:val="24"/>
          <w:szCs w:val="24"/>
        </w:rPr>
      </w:pPr>
    </w:p>
    <w:p w14:paraId="6C14BB35">
      <w:pPr>
        <w:rPr>
          <w:rFonts w:hint="eastAsia"/>
          <w:sz w:val="24"/>
          <w:szCs w:val="24"/>
        </w:rPr>
      </w:pPr>
      <w:r>
        <w:rPr>
          <w:rFonts w:hint="eastAsia"/>
          <w:sz w:val="24"/>
          <w:szCs w:val="24"/>
        </w:rPr>
        <w:t>　</w:t>
      </w:r>
    </w:p>
    <w:p w14:paraId="710DBAAB">
      <w:pPr>
        <w:rPr>
          <w:rFonts w:hint="eastAsia"/>
          <w:sz w:val="24"/>
          <w:szCs w:val="24"/>
        </w:rPr>
      </w:pPr>
    </w:p>
    <w:p w14:paraId="2F6F510C">
      <w:pPr>
        <w:tabs>
          <w:tab w:val="center" w:pos="4153"/>
        </w:tabs>
        <w:jc w:val="right"/>
        <w:rPr>
          <w:rFonts w:hint="eastAsia" w:eastAsiaTheme="minorEastAsia"/>
          <w:sz w:val="24"/>
          <w:szCs w:val="24"/>
          <w:lang w:eastAsia="zh-CN"/>
        </w:rPr>
      </w:pPr>
      <w:r>
        <w:rPr>
          <w:rFonts w:hint="eastAsia"/>
          <w:sz w:val="24"/>
          <w:szCs w:val="24"/>
        </w:rPr>
        <w:t>　通讯员：雷鹏    审稿人：陈先锋</w:t>
      </w:r>
      <w:r>
        <w:rPr>
          <w:rFonts w:hint="eastAsia"/>
          <w:sz w:val="24"/>
          <w:szCs w:val="24"/>
          <w:lang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743012"/>
    <w:rsid w:val="13743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2025-07-23T13:53:00Z</dcterms:created>
  <dc:creator>訸諭</dc:creator>
  <cp:lastModifiedBy>訸諭</cp:lastModifiedBy>
  <dcterms:modified xsi:type="dcterms:W3CDTF">2025-07-23T13:54:11Z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B1E3AF142AF94B4DB5BF4723E2F37347_11</vt:lpwstr>
  </property>
  <property fmtid="{D5CDD505-2E9C-101B-9397-08002B2CF9AE}" pid="4" name="KSOTemplateDocerSaveRecord">
    <vt:lpwstr>eyJoZGlkIjoiMmM0ZDZlNTBmNzhmNzgzYzRiODYyNWYyYjY0ZDM0NDUiLCJ1c2VySWQiOiIxMjYyOTI4MTk3In0=</vt:lpwstr>
  </property>
</Properties>
</file>