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BE085">
      <w:pPr>
        <w:jc w:val="center"/>
        <w:rPr>
          <w:rFonts w:hint="eastAsia"/>
          <w:b/>
          <w:bCs/>
        </w:rPr>
      </w:pPr>
      <w:r>
        <w:rPr>
          <w:rFonts w:hint="eastAsia"/>
          <w:b/>
          <w:bCs/>
        </w:rPr>
        <w:t>李开源院长带队参加2023年中国工程热物理学会燃烧学学术年会</w:t>
      </w:r>
    </w:p>
    <w:p w14:paraId="5DF6EF77">
      <w:pPr>
        <w:jc w:val="center"/>
        <w:rPr>
          <w:rFonts w:hint="eastAsia"/>
        </w:rPr>
      </w:pPr>
      <w:r>
        <w:rPr>
          <w:rFonts w:hint="eastAsia"/>
        </w:rPr>
        <w:t>时间：2023-10-17</w:t>
      </w:r>
    </w:p>
    <w:p w14:paraId="0E52934D">
      <w:pPr>
        <w:rPr>
          <w:rFonts w:hint="eastAsia"/>
        </w:rPr>
      </w:pPr>
      <w:r>
        <w:rPr>
          <w:rFonts w:hint="eastAsia"/>
        </w:rPr>
        <w:t>2023年10月12-15日，2023年中国工程热物理学会燃烧学学术年会（2023 China National Symposium on Combustion）在安徽合肥举行，来自全球千余名专家学者以线上线下相结合的方式参加了会议。武汉理工大学安全科学与应急管理学院院长李开源教授带领学院青年教师代表孙绪绪、易琳琳和学生代表邹嫣嫣共4人受邀参会。</w:t>
      </w:r>
    </w:p>
    <w:p w14:paraId="54EC81A7">
      <w:pPr>
        <w:rPr>
          <w:rFonts w:hint="eastAsia"/>
        </w:rPr>
      </w:pPr>
    </w:p>
    <w:p w14:paraId="5FFDB9AE">
      <w:pPr>
        <w:rPr>
          <w:rFonts w:hint="eastAsia"/>
        </w:rPr>
      </w:pPr>
      <w:r>
        <w:rPr>
          <w:rFonts w:hint="eastAsia"/>
        </w:rPr>
        <w:t>李开源院长针对火焰动力学、火灾及燃烧判断，对国家自然科学基金《复杂边界下炭层拓扑形态、内部渗流及热氧屏障动力学特性研究》进行了基金交流汇报。学生代表邹嫣嫣针对固废热解与气化，进行了《电缆废弃物热解过程中低温晶体形成及氯化氢酸化固溶体以捕集污染性氯和碳》论文汇报。</w:t>
      </w:r>
    </w:p>
    <w:p w14:paraId="278A1A2F">
      <w:pPr>
        <w:rPr>
          <w:rFonts w:hint="eastAsia"/>
        </w:rPr>
      </w:pPr>
    </w:p>
    <w:p w14:paraId="3F73AE6F">
      <w:pPr>
        <w:rPr>
          <w:rFonts w:hint="eastAsia"/>
        </w:rPr>
      </w:pPr>
      <w:r>
        <w:rPr>
          <w:rFonts w:hint="eastAsia"/>
        </w:rPr>
        <w:t>此次学术年会主要聚焦层流火焰、反应动力学、湍流燃烧、喷雾与液滴燃烧、燃烧测试与判断、爆轰爆炸和超音速燃烧、火灾研究、燃烧污染物控制、固体燃料燃烧、内燃机和燃气轮机燃烧、新型燃烧技术共11个专题开展交流，旨在全面展示燃烧领域最新成果，全力推动燃烧学科跨界融通，共同探索燃烧前沿热点难点。会议促进了安全科学与工程的国际国际国内学术交流，对推动我校安全应急学科的发展、提升学科国际国内声誉具有重要意义。</w:t>
      </w:r>
    </w:p>
    <w:p w14:paraId="1FE05177">
      <w:pPr>
        <w:rPr>
          <w:rFonts w:hint="eastAsia"/>
        </w:rPr>
      </w:pPr>
    </w:p>
    <w:p w14:paraId="3824CACB">
      <w:pPr>
        <w:rPr>
          <w:rFonts w:ascii="宋体" w:hAnsi="宋体" w:eastAsia="宋体" w:cs="宋体"/>
          <w:sz w:val="24"/>
          <w:szCs w:val="24"/>
        </w:rPr>
      </w:pPr>
      <w:r>
        <w:rPr>
          <w:rFonts w:ascii="宋体" w:hAnsi="宋体" w:eastAsia="宋体" w:cs="宋体"/>
          <w:sz w:val="24"/>
          <w:szCs w:val="24"/>
        </w:rPr>
        <w:drawing>
          <wp:inline distT="0" distB="0" distL="114300" distR="114300">
            <wp:extent cx="5543550" cy="3800475"/>
            <wp:effectExtent l="0" t="0" r="381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543550" cy="3800475"/>
                    </a:xfrm>
                    <a:prstGeom prst="rect">
                      <a:avLst/>
                    </a:prstGeom>
                    <a:noFill/>
                    <a:ln w="9525">
                      <a:noFill/>
                    </a:ln>
                  </pic:spPr>
                </pic:pic>
              </a:graphicData>
            </a:graphic>
          </wp:inline>
        </w:drawing>
      </w:r>
    </w:p>
    <w:p w14:paraId="32776370">
      <w:pPr>
        <w:rPr>
          <w:rFonts w:ascii="宋体" w:hAnsi="宋体" w:eastAsia="宋体" w:cs="宋体"/>
          <w:sz w:val="24"/>
          <w:szCs w:val="24"/>
        </w:rPr>
      </w:pPr>
      <w:r>
        <w:rPr>
          <w:rFonts w:ascii="宋体" w:hAnsi="宋体" w:eastAsia="宋体" w:cs="宋体"/>
          <w:sz w:val="24"/>
          <w:szCs w:val="24"/>
        </w:rPr>
        <w:drawing>
          <wp:inline distT="0" distB="0" distL="114300" distR="114300">
            <wp:extent cx="5524500" cy="3438525"/>
            <wp:effectExtent l="0" t="0" r="7620"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524500" cy="3438525"/>
                    </a:xfrm>
                    <a:prstGeom prst="rect">
                      <a:avLst/>
                    </a:prstGeom>
                    <a:noFill/>
                    <a:ln w="9525">
                      <a:noFill/>
                    </a:ln>
                  </pic:spPr>
                </pic:pic>
              </a:graphicData>
            </a:graphic>
          </wp:inline>
        </w:drawing>
      </w:r>
    </w:p>
    <w:p w14:paraId="62DC88CB">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514975" cy="3371850"/>
            <wp:effectExtent l="0" t="0" r="1905" b="1143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514975" cy="3371850"/>
                    </a:xfrm>
                    <a:prstGeom prst="rect">
                      <a:avLst/>
                    </a:prstGeom>
                    <a:noFill/>
                    <a:ln w="9525">
                      <a:noFill/>
                    </a:ln>
                  </pic:spPr>
                </pic:pic>
              </a:graphicData>
            </a:graphic>
          </wp:inline>
        </w:drawing>
      </w:r>
      <w:bookmarkStart w:id="0" w:name="_GoBack"/>
      <w:bookmarkEnd w:id="0"/>
    </w:p>
    <w:p w14:paraId="66DB06EE">
      <w:pPr>
        <w:rPr>
          <w:rFonts w:hint="eastAsia"/>
        </w:rPr>
      </w:pPr>
    </w:p>
    <w:p w14:paraId="2A20D20D">
      <w:pPr>
        <w:rPr>
          <w:rFonts w:hint="eastAsia"/>
        </w:rPr>
      </w:pPr>
    </w:p>
    <w:p w14:paraId="338C39F6">
      <w:pPr>
        <w:rPr>
          <w:rFonts w:hint="eastAsia"/>
        </w:rPr>
      </w:pPr>
    </w:p>
    <w:p w14:paraId="20364478">
      <w:pPr>
        <w:rPr>
          <w:rFonts w:hint="eastAsia"/>
        </w:rPr>
      </w:pPr>
    </w:p>
    <w:p w14:paraId="743570E2">
      <w:pPr>
        <w:rPr>
          <w:rFonts w:hint="eastAsia"/>
        </w:rPr>
      </w:pPr>
    </w:p>
    <w:p w14:paraId="73E8FA26">
      <w:pPr>
        <w:jc w:val="right"/>
      </w:pPr>
      <w:r>
        <w:rPr>
          <w:rFonts w:hint="eastAsia"/>
        </w:rPr>
        <w:t>通讯员：邹嫣嫣  编辑：孙绪绪  审核：陈先锋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B800F7"/>
    <w:rsid w:val="1BB80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2025-07-23T14:09:00Z</dcterms:created>
  <dc:creator>訸諭</dc:creator>
  <cp:lastModifiedBy>訸諭</cp:lastModifiedBy>
  <dcterms:modified xsi:type="dcterms:W3CDTF">2025-07-23T14:10:35Z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C969874F98BF46C89D05E3EB23277E0F_11</vt:lpwstr>
  </property>
  <property fmtid="{D5CDD505-2E9C-101B-9397-08002B2CF9AE}" pid="4" name="KSOTemplateDocerSaveRecord">
    <vt:lpwstr>eyJoZGlkIjoiMmM0ZDZlNTBmNzhmNzgzYzRiODYyNWYyYjY0ZDM0NDUiLCJ1c2VySWQiOiIxMjYyOTI4MTk3In0=</vt:lpwstr>
  </property>
</Properties>
</file>