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7FB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【思政领航】安全应急学院成功召开“百个党史故事进百个研究生党支部”活动</w:t>
      </w:r>
      <w:bookmarkEnd w:id="0"/>
      <w:r>
        <w:rPr>
          <w:rFonts w:hint="eastAsia" w:ascii="微软雅黑" w:hAnsi="微软雅黑" w:eastAsia="微软雅黑" w:cs="微软雅黑"/>
          <w:i w:val="0"/>
          <w:iCs w:val="0"/>
          <w:caps/>
          <w:color w:val="AAAAAA"/>
          <w:spacing w:val="12"/>
          <w:sz w:val="12"/>
          <w:szCs w:val="12"/>
          <w:shd w:val="clear" w:fill="FFFFFF"/>
        </w:rPr>
        <w:t>时间：2021-06-24</w:t>
      </w:r>
    </w:p>
    <w:p w14:paraId="1AD74D6F">
      <w:pPr>
        <w:pStyle w:val="2"/>
        <w:keepNext w:val="0"/>
        <w:keepLines w:val="0"/>
        <w:widowControl/>
        <w:suppressLineNumbers w:val="0"/>
        <w:spacing w:line="360" w:lineRule="atLeast"/>
        <w:ind w:left="0"/>
        <w:jc w:val="both"/>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习总书记在党史学习教育动员大会上讲道，“在全党开展党史学习教育，是牢记初心使命、推进中华民族伟大复兴历史伟业的必然要求，是坚定信仰信念、在新时代坚持和发展中国特色社会主义的必然要求，是推进党的自我革命、永葆党的生机活力的必然要求。”</w:t>
      </w:r>
    </w:p>
    <w:p w14:paraId="46C705B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42862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6EBFF9CB">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值此建党一百周年之际，为了更好地讲好红色故事，传承红色基因，教育引导广大研究生党员学史明理、学史增信、学史崇德、学史力行， </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6</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23</w:t>
      </w:r>
      <w:r>
        <w:rPr>
          <w:rFonts w:hint="eastAsia" w:ascii="仿宋" w:hAnsi="仿宋" w:eastAsia="仿宋" w:cs="仿宋"/>
          <w:i w:val="0"/>
          <w:iCs w:val="0"/>
          <w:caps w:val="0"/>
          <w:color w:val="666666"/>
          <w:spacing w:val="12"/>
          <w:sz w:val="27"/>
          <w:szCs w:val="27"/>
          <w:bdr w:val="none" w:color="auto" w:sz="0" w:space="0"/>
          <w:shd w:val="clear" w:fill="FFFFFF"/>
        </w:rPr>
        <w:t>日上午，安全应急学院邀请了武汉理工大学研究生讲师团张杰来我院开展党史故事宣讲，研究生辅导员周聪聪老师和全体研究生党员参加了本次活动。</w:t>
      </w:r>
    </w:p>
    <w:p w14:paraId="258E488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190875"/>
            <wp:effectExtent l="0" t="0" r="0" b="952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715000" cy="3190875"/>
                    </a:xfrm>
                    <a:prstGeom prst="rect">
                      <a:avLst/>
                    </a:prstGeom>
                    <a:noFill/>
                    <a:ln w="9525">
                      <a:noFill/>
                    </a:ln>
                  </pic:spPr>
                </pic:pic>
              </a:graphicData>
            </a:graphic>
          </wp:inline>
        </w:drawing>
      </w:r>
    </w:p>
    <w:p w14:paraId="1BA2826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171825"/>
            <wp:effectExtent l="0" t="0" r="0" b="13335"/>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715000" cy="3171825"/>
                    </a:xfrm>
                    <a:prstGeom prst="rect">
                      <a:avLst/>
                    </a:prstGeom>
                    <a:noFill/>
                    <a:ln w="9525">
                      <a:noFill/>
                    </a:ln>
                  </pic:spPr>
                </pic:pic>
              </a:graphicData>
            </a:graphic>
          </wp:inline>
        </w:drawing>
      </w:r>
    </w:p>
    <w:p w14:paraId="0322EA5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209925"/>
            <wp:effectExtent l="0" t="0" r="0" b="5715"/>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5715000" cy="3209925"/>
                    </a:xfrm>
                    <a:prstGeom prst="rect">
                      <a:avLst/>
                    </a:prstGeom>
                    <a:noFill/>
                    <a:ln w="9525">
                      <a:noFill/>
                    </a:ln>
                  </pic:spPr>
                </pic:pic>
              </a:graphicData>
            </a:graphic>
          </wp:inline>
        </w:drawing>
      </w:r>
    </w:p>
    <w:p w14:paraId="15EEDB3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219450"/>
            <wp:effectExtent l="0" t="0" r="0" b="1143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5715000" cy="3219450"/>
                    </a:xfrm>
                    <a:prstGeom prst="rect">
                      <a:avLst/>
                    </a:prstGeom>
                    <a:noFill/>
                    <a:ln w="9525">
                      <a:noFill/>
                    </a:ln>
                  </pic:spPr>
                </pic:pic>
              </a:graphicData>
            </a:graphic>
          </wp:inline>
        </w:drawing>
      </w:r>
    </w:p>
    <w:p w14:paraId="77C8A97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181350"/>
            <wp:effectExtent l="0" t="0" r="0" b="3810"/>
            <wp:docPr id="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1"/>
                    <pic:cNvPicPr>
                      <a:picLocks noChangeAspect="1"/>
                    </pic:cNvPicPr>
                  </pic:nvPicPr>
                  <pic:blipFill>
                    <a:blip r:embed="rId9"/>
                    <a:stretch>
                      <a:fillRect/>
                    </a:stretch>
                  </pic:blipFill>
                  <pic:spPr>
                    <a:xfrm>
                      <a:off x="0" y="0"/>
                      <a:ext cx="5715000" cy="3181350"/>
                    </a:xfrm>
                    <a:prstGeom prst="rect">
                      <a:avLst/>
                    </a:prstGeom>
                    <a:noFill/>
                    <a:ln w="9525">
                      <a:noFill/>
                    </a:ln>
                  </pic:spPr>
                </pic:pic>
              </a:graphicData>
            </a:graphic>
          </wp:inline>
        </w:drawing>
      </w:r>
    </w:p>
    <w:p w14:paraId="24A7956A">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活动伊始，武汉理工大学讲师团张杰以“不屈不挠的精神”为本次党史故事宣讲的主题，讲述了“独臂将军贺炳炎”“彭德怀司令的回信”“毛泽东的拐杖情缘”“刘伯承的生日”“永不消逝的电波</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李白”五个党史故事。百年征程波澜壮阔，百年初心历久弥坚，每一个党史故事都十分地感人肺腑，不仅鲜明地体现了中国共产党员不屈不挠、无私无畏的伟大精神，也彰显了革命先烈们抛头颅、洒热血的高贵品质。</w:t>
      </w:r>
    </w:p>
    <w:p w14:paraId="330F88A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86250"/>
            <wp:effectExtent l="0" t="0" r="0" b="11430"/>
            <wp:docPr id="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IMG_262"/>
                    <pic:cNvPicPr>
                      <a:picLocks noChangeAspect="1"/>
                    </pic:cNvPicPr>
                  </pic:nvPicPr>
                  <pic:blipFill>
                    <a:blip r:embed="rId10"/>
                    <a:stretch>
                      <a:fillRect/>
                    </a:stretch>
                  </pic:blipFill>
                  <pic:spPr>
                    <a:xfrm>
                      <a:off x="0" y="0"/>
                      <a:ext cx="5715000" cy="4286250"/>
                    </a:xfrm>
                    <a:prstGeom prst="rect">
                      <a:avLst/>
                    </a:prstGeom>
                    <a:noFill/>
                    <a:ln w="9525">
                      <a:noFill/>
                    </a:ln>
                  </pic:spPr>
                </pic:pic>
              </a:graphicData>
            </a:graphic>
          </wp:inline>
        </w:drawing>
      </w:r>
    </w:p>
    <w:p w14:paraId="1D0FD346">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研究生党史故事宣讲活动，不仅使我院研究生党员对党的百年历史有了更加清晰的认识与了解，也深刻地感受到了肩上的责任感与使命感。全体研究生党员纷纷表示会以每一位革命伟人为榜样模范，不忘初心，砥砺奋进，用自身学到的知识与本领奉献于社会与国家，始终保持共产党员的先锋带头作用，继续发扬不屈不挠的奋斗精神。</w:t>
      </w:r>
    </w:p>
    <w:p w14:paraId="555EEAD1">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（通讯员：李享  责编：周聪聪）</w:t>
      </w: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3145FC3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7C560A"/>
    <w:rsid w:val="7D7C5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2025-07-23T16:11:00Z</dcterms:created>
  <dc:creator>訸諭</dc:creator>
  <cp:lastModifiedBy>訸諭</cp:lastModifiedBy>
  <dcterms:modified xsi:type="dcterms:W3CDTF">2025-07-23T16:11:29Z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C2A84CB39771447588B91427BE05D77F_11</vt:lpwstr>
  </property>
  <property fmtid="{D5CDD505-2E9C-101B-9397-08002B2CF9AE}" pid="4" name="KSOTemplateDocerSaveRecord">
    <vt:lpwstr>eyJoZGlkIjoiMmM0ZDZlNTBmNzhmNzgzYzRiODYyNWYyYjY0ZDM0NDUiLCJ1c2VySWQiOiIxMjYyOTI4MTk3In0=</vt:lpwstr>
  </property>
</Properties>
</file>