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82D42">
      <w:pPr>
        <w:rPr>
          <w:rFonts w:hint="eastAsia"/>
        </w:rPr>
      </w:pPr>
      <w:bookmarkStart w:id="0" w:name="_GoBack"/>
      <w:r>
        <w:rPr>
          <w:rFonts w:hint="eastAsia"/>
        </w:rPr>
        <w:t>【卓越远航】学院开展“明日计划”雅思模拟测试</w:t>
      </w:r>
    </w:p>
    <w:bookmarkEnd w:id="0"/>
    <w:p w14:paraId="5E131F08">
      <w:pPr>
        <w:rPr>
          <w:rFonts w:hint="eastAsia"/>
        </w:rPr>
      </w:pPr>
      <w:r>
        <w:rPr>
          <w:rFonts w:hint="eastAsia"/>
        </w:rPr>
        <w:t>时间：2024-09-29</w:t>
      </w:r>
    </w:p>
    <w:p w14:paraId="4D545F0E">
      <w:pPr>
        <w:rPr>
          <w:rFonts w:hint="eastAsia"/>
        </w:rPr>
      </w:pPr>
      <w:r>
        <w:rPr>
          <w:rFonts w:hint="eastAsia"/>
        </w:rPr>
        <w:t>　　9月23日，安全应急学院在玉成楼智慧教室及机房面向有意留学深造的7名学生开展雅思模拟测试，助其提升英语水平，扩大优势，提高成功率。</w:t>
      </w:r>
    </w:p>
    <w:p w14:paraId="5B0A1973">
      <w:pPr>
        <w:rPr>
          <w:rFonts w:hint="eastAsia"/>
        </w:rPr>
      </w:pPr>
      <w:r>
        <w:rPr>
          <w:rFonts w:ascii="宋体" w:hAnsi="宋体" w:eastAsia="宋体" w:cs="宋体"/>
          <w:sz w:val="24"/>
          <w:szCs w:val="24"/>
        </w:rPr>
        <w:drawing>
          <wp:inline distT="0" distB="0" distL="114300" distR="114300">
            <wp:extent cx="5266690" cy="3950335"/>
            <wp:effectExtent l="0" t="0" r="635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tretch>
                      <a:fillRect/>
                    </a:stretch>
                  </pic:blipFill>
                  <pic:spPr>
                    <a:xfrm>
                      <a:off x="0" y="0"/>
                      <a:ext cx="5266690" cy="3950335"/>
                    </a:xfrm>
                    <a:prstGeom prst="rect">
                      <a:avLst/>
                    </a:prstGeom>
                    <a:noFill/>
                    <a:ln w="9525">
                      <a:noFill/>
                    </a:ln>
                  </pic:spPr>
                </pic:pic>
              </a:graphicData>
            </a:graphic>
          </wp:inline>
        </w:drawing>
      </w:r>
    </w:p>
    <w:p w14:paraId="3A80CF07">
      <w:pPr>
        <w:rPr>
          <w:rFonts w:hint="eastAsia"/>
        </w:rPr>
      </w:pPr>
    </w:p>
    <w:p w14:paraId="66CF97D0">
      <w:pPr>
        <w:rPr>
          <w:rFonts w:hint="eastAsia"/>
        </w:rPr>
      </w:pPr>
      <w:r>
        <w:rPr>
          <w:rFonts w:ascii="宋体" w:hAnsi="宋体" w:eastAsia="宋体" w:cs="宋体"/>
          <w:sz w:val="24"/>
          <w:szCs w:val="24"/>
        </w:rPr>
        <w:drawing>
          <wp:inline distT="0" distB="0" distL="114300" distR="114300">
            <wp:extent cx="5266690" cy="3950335"/>
            <wp:effectExtent l="0" t="0" r="6350" b="1206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266690" cy="3950335"/>
                    </a:xfrm>
                    <a:prstGeom prst="rect">
                      <a:avLst/>
                    </a:prstGeom>
                    <a:noFill/>
                    <a:ln w="9525">
                      <a:noFill/>
                    </a:ln>
                  </pic:spPr>
                </pic:pic>
              </a:graphicData>
            </a:graphic>
          </wp:inline>
        </w:drawing>
      </w:r>
    </w:p>
    <w:p w14:paraId="4720A194">
      <w:pPr>
        <w:rPr>
          <w:rFonts w:hint="eastAsia"/>
        </w:rPr>
      </w:pPr>
      <w:r>
        <w:rPr>
          <w:rFonts w:hint="eastAsia"/>
        </w:rPr>
        <w:t>　　上午开展听力、阅读、写作机考或纸笔模拟测试，下午进行口语模拟测试，有针对性地提升学生听、说、读、写四项技能。测试结束后，学院邀请校外专业讲师根据其考试报告及口语测试情况对学生开展针对性辅导。</w:t>
      </w:r>
    </w:p>
    <w:p w14:paraId="02A3ACE4">
      <w:pPr>
        <w:rPr>
          <w:rFonts w:hint="eastAsia"/>
        </w:rPr>
      </w:pPr>
    </w:p>
    <w:p w14:paraId="3A79FFE9">
      <w:pPr>
        <w:rPr>
          <w:rFonts w:hint="eastAsia"/>
        </w:rPr>
      </w:pPr>
      <w:r>
        <w:rPr>
          <w:rFonts w:ascii="宋体" w:hAnsi="宋体" w:eastAsia="宋体" w:cs="宋体"/>
          <w:sz w:val="24"/>
          <w:szCs w:val="24"/>
        </w:rPr>
        <w:drawing>
          <wp:inline distT="0" distB="0" distL="114300" distR="114300">
            <wp:extent cx="5269865" cy="4064000"/>
            <wp:effectExtent l="0" t="0" r="3175" b="508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5269865" cy="4064000"/>
                    </a:xfrm>
                    <a:prstGeom prst="rect">
                      <a:avLst/>
                    </a:prstGeom>
                    <a:noFill/>
                    <a:ln w="9525">
                      <a:noFill/>
                    </a:ln>
                  </pic:spPr>
                </pic:pic>
              </a:graphicData>
            </a:graphic>
          </wp:inline>
        </w:drawing>
      </w:r>
    </w:p>
    <w:p w14:paraId="6F2B5100">
      <w:pPr>
        <w:rPr>
          <w:rFonts w:hint="eastAsia"/>
        </w:rPr>
      </w:pPr>
      <w:r>
        <w:rPr>
          <w:rFonts w:ascii="宋体" w:hAnsi="宋体" w:eastAsia="宋体" w:cs="宋体"/>
          <w:sz w:val="24"/>
          <w:szCs w:val="24"/>
        </w:rPr>
        <w:drawing>
          <wp:inline distT="0" distB="0" distL="114300" distR="114300">
            <wp:extent cx="5271770" cy="4058285"/>
            <wp:effectExtent l="0" t="0" r="127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271770" cy="4058285"/>
                    </a:xfrm>
                    <a:prstGeom prst="rect">
                      <a:avLst/>
                    </a:prstGeom>
                    <a:noFill/>
                    <a:ln w="9525">
                      <a:noFill/>
                    </a:ln>
                  </pic:spPr>
                </pic:pic>
              </a:graphicData>
            </a:graphic>
          </wp:inline>
        </w:drawing>
      </w:r>
    </w:p>
    <w:p w14:paraId="3D0B8C9B">
      <w:pPr>
        <w:rPr>
          <w:rFonts w:hint="eastAsia"/>
        </w:rPr>
      </w:pPr>
      <w:r>
        <w:rPr>
          <w:rFonts w:hint="eastAsia"/>
        </w:rPr>
        <w:t>　　后续，学院还将邀请往届成功申请境外升学的毕业生就文书撰写、择校等方面开展经验分享。</w:t>
      </w:r>
    </w:p>
    <w:p w14:paraId="4501A720">
      <w:pPr>
        <w:rPr>
          <w:rFonts w:hint="eastAsia"/>
        </w:rPr>
      </w:pPr>
    </w:p>
    <w:p w14:paraId="62D34C6C">
      <w:pPr>
        <w:rPr>
          <w:rFonts w:hint="eastAsia"/>
        </w:rPr>
      </w:pPr>
      <w:r>
        <w:rPr>
          <w:rFonts w:hint="eastAsia"/>
        </w:rPr>
        <w:t>　　据悉，安全应急学院针对2025届毕业生推出“明日计划”就业发展提升项目，以前期学情调研为基础，面向保研考研学生、境外升学学生、就业学生、学业困难学生等群体分类施策、精准助力，帮助2021级本科生明确个人发展规划，脚踏实地，奋勇向前，实现个人发展目标，提高学院人才培养质量。</w:t>
      </w:r>
    </w:p>
    <w:p w14:paraId="74EDEA6A">
      <w:pPr>
        <w:rPr>
          <w:rFonts w:hint="eastAsia"/>
        </w:rPr>
      </w:pPr>
    </w:p>
    <w:p w14:paraId="03FCB8F5">
      <w:r>
        <w:rPr>
          <w:rFonts w:hint="eastAsia"/>
        </w:rPr>
        <w:t>　　通讯员：王红红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F1565"/>
    <w:rsid w:val="7F8F1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2025-07-23T15:14:00Z</dcterms:created>
  <dc:creator>訸諭</dc:creator>
  <cp:lastModifiedBy>訸諭</cp:lastModifiedBy>
  <dcterms:modified xsi:type="dcterms:W3CDTF">2025-07-23T15:15:05Z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1A3863CDD06742BC95D7E7D41625D515_11</vt:lpwstr>
  </property>
  <property fmtid="{D5CDD505-2E9C-101B-9397-08002B2CF9AE}" pid="4" name="KSOTemplateDocerSaveRecord">
    <vt:lpwstr>eyJoZGlkIjoiMmM0ZDZlNTBmNzhmNzgzYzRiODYyNWYyYjY0ZDM0NDUiLCJ1c2VySWQiOiIxMjYyOTI4MTk3In0=</vt:lpwstr>
  </property>
</Properties>
</file>