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9C1D8" w14:textId="77777777" w:rsidR="00A7208B" w:rsidRPr="00A7208B" w:rsidRDefault="00A7208B" w:rsidP="00A7208B">
      <w:pPr>
        <w:widowControl/>
        <w:shd w:val="clear" w:color="auto" w:fill="FFFFFF"/>
        <w:jc w:val="center"/>
        <w:rPr>
          <w:rFonts w:ascii="微软雅黑" w:eastAsia="微软雅黑" w:hAnsi="微软雅黑" w:cs="宋体"/>
          <w:color w:val="333333"/>
          <w:spacing w:val="15"/>
          <w:kern w:val="0"/>
          <w:sz w:val="24"/>
          <w:szCs w:val="24"/>
        </w:rPr>
      </w:pPr>
      <w:r w:rsidRPr="00A7208B">
        <w:rPr>
          <w:rFonts w:ascii="微软雅黑" w:eastAsia="微软雅黑" w:hAnsi="微软雅黑" w:cs="宋体" w:hint="eastAsia"/>
          <w:color w:val="333333"/>
          <w:spacing w:val="15"/>
          <w:kern w:val="0"/>
          <w:sz w:val="30"/>
          <w:szCs w:val="30"/>
        </w:rPr>
        <w:t>安全科学与应急管理学院国有资产使用管理细则</w:t>
      </w:r>
      <w:r w:rsidRPr="00A7208B">
        <w:rPr>
          <w:rFonts w:ascii="微软雅黑" w:eastAsia="微软雅黑" w:hAnsi="微软雅黑" w:cs="宋体" w:hint="eastAsia"/>
          <w:caps/>
          <w:color w:val="AAAAAA"/>
          <w:spacing w:val="15"/>
          <w:kern w:val="0"/>
          <w:sz w:val="15"/>
          <w:szCs w:val="15"/>
        </w:rPr>
        <w:t>时间：2019-06-19</w:t>
      </w:r>
    </w:p>
    <w:p w14:paraId="715E717A" w14:textId="77777777" w:rsidR="00A7208B" w:rsidRPr="00A7208B" w:rsidRDefault="00A7208B" w:rsidP="00A7208B">
      <w:pPr>
        <w:widowControl/>
        <w:numPr>
          <w:ilvl w:val="0"/>
          <w:numId w:val="1"/>
        </w:numPr>
        <w:shd w:val="clear" w:color="auto" w:fill="FFFFFF"/>
        <w:spacing w:before="100" w:beforeAutospacing="1" w:after="100" w:afterAutospacing="1"/>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为加强国有资产管理，维护资产的安全和完整，提高资产的使用效率，根据《武汉理工大学国有资产管理办法》（</w:t>
      </w:r>
      <w:proofErr w:type="gramStart"/>
      <w:r w:rsidRPr="00A7208B">
        <w:rPr>
          <w:rFonts w:ascii="微软雅黑" w:eastAsia="微软雅黑" w:hAnsi="微软雅黑" w:cs="宋体" w:hint="eastAsia"/>
          <w:color w:val="333333"/>
          <w:spacing w:val="15"/>
          <w:kern w:val="0"/>
          <w:sz w:val="24"/>
          <w:szCs w:val="24"/>
        </w:rPr>
        <w:t>校国资字</w:t>
      </w:r>
      <w:proofErr w:type="gramEnd"/>
      <w:r w:rsidRPr="00A7208B">
        <w:rPr>
          <w:rFonts w:ascii="微软雅黑" w:eastAsia="微软雅黑" w:hAnsi="微软雅黑" w:cs="宋体" w:hint="eastAsia"/>
          <w:color w:val="333333"/>
          <w:spacing w:val="15"/>
          <w:kern w:val="0"/>
          <w:sz w:val="24"/>
          <w:szCs w:val="24"/>
        </w:rPr>
        <w:t>〔2014〕40号）精神，结合我院实际情况制定本细则。</w:t>
      </w:r>
    </w:p>
    <w:p w14:paraId="4F3458BE"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第一条 学院国有资产是</w:t>
      </w:r>
      <w:proofErr w:type="gramStart"/>
      <w:r w:rsidRPr="00A7208B">
        <w:rPr>
          <w:rFonts w:ascii="微软雅黑" w:eastAsia="微软雅黑" w:hAnsi="微软雅黑" w:cs="宋体" w:hint="eastAsia"/>
          <w:color w:val="333333"/>
          <w:spacing w:val="15"/>
          <w:kern w:val="0"/>
          <w:sz w:val="24"/>
          <w:szCs w:val="24"/>
        </w:rPr>
        <w:t>指安全科学</w:t>
      </w:r>
      <w:proofErr w:type="gramEnd"/>
      <w:r w:rsidRPr="00A7208B">
        <w:rPr>
          <w:rFonts w:ascii="微软雅黑" w:eastAsia="微软雅黑" w:hAnsi="微软雅黑" w:cs="宋体" w:hint="eastAsia"/>
          <w:color w:val="333333"/>
          <w:spacing w:val="15"/>
          <w:kern w:val="0"/>
          <w:sz w:val="24"/>
          <w:szCs w:val="24"/>
        </w:rPr>
        <w:t>与应急管理学院占有、使用的，在法律上确认为国家所有、能以货币计量的各种经济资源的总称。包括用国家事业经费拨款、基本建设经费形成的资产、学校调拨给学院的各种资产及通过科研、横向开发、各类办班等收入形成的资产以及接受捐赠和其他经法律确认为国家所有的各种经济资源等。</w:t>
      </w:r>
    </w:p>
    <w:p w14:paraId="263D61F1"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第二条 学院国有资产管理的主要任务是：按照学校资产管理规定，建立、健全学院国有资产管理的规章制度；归口统计、报告国有资产的各种资料，统一实施产权管理；维护学校合法权益，保障各项资产的安全完整；推动资源合理配置，提高国有资产使用效益。</w:t>
      </w:r>
    </w:p>
    <w:p w14:paraId="1BE32A21"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第三条 学院国有资产管理的内容包括：负责组织学院的资产清查、评估、产权登记审核和变动审核；协助实施设备采购、验收、维修保养和基建工程竣工验收工作；向</w:t>
      </w:r>
      <w:proofErr w:type="gramStart"/>
      <w:r w:rsidRPr="00A7208B">
        <w:rPr>
          <w:rFonts w:ascii="微软雅黑" w:eastAsia="微软雅黑" w:hAnsi="微软雅黑" w:cs="宋体" w:hint="eastAsia"/>
          <w:color w:val="333333"/>
          <w:spacing w:val="15"/>
          <w:kern w:val="0"/>
          <w:sz w:val="24"/>
          <w:szCs w:val="24"/>
        </w:rPr>
        <w:t>校国有</w:t>
      </w:r>
      <w:proofErr w:type="gramEnd"/>
      <w:r w:rsidRPr="00A7208B">
        <w:rPr>
          <w:rFonts w:ascii="微软雅黑" w:eastAsia="微软雅黑" w:hAnsi="微软雅黑" w:cs="宋体" w:hint="eastAsia"/>
          <w:color w:val="333333"/>
          <w:spacing w:val="15"/>
          <w:kern w:val="0"/>
          <w:sz w:val="24"/>
          <w:szCs w:val="24"/>
        </w:rPr>
        <w:t>资产与实验室管理处报告学院国有资产管理工作。</w:t>
      </w:r>
    </w:p>
    <w:p w14:paraId="74D3E3B7"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lastRenderedPageBreak/>
        <w:t>   第四条 为加强国有资产的管理，学院设立专人负责管理国有资产。学院院长全面负责资产管理；主管实验室建设的副院长主管实验室国有资产；各系、中心、办公室、实验室主任为本部门的国有资产管理负责人。</w:t>
      </w:r>
    </w:p>
    <w:p w14:paraId="7FD3D85D"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各国有资产责任人的具体职责是：</w:t>
      </w:r>
    </w:p>
    <w:p w14:paraId="7D2075C5"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1.院长全面负责安全科学与应急管理学院的资产管理，检查督促主管院长及资产管理员的资产管理工作，对学院的国有资产做到家底清楚、心中有数。</w:t>
      </w:r>
    </w:p>
    <w:p w14:paraId="61530EDC"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2.资产管理员具体负责学院资产的资产清查、评估、登记审核、变更处理等，确保所管辖资产的有效利用。</w:t>
      </w:r>
    </w:p>
    <w:p w14:paraId="4A6DF758"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3.主管院长督促资产管理员建立健全资产明细账目登记制度，定期清查盘点，确保管理对象的账、卡、物相符。</w:t>
      </w:r>
    </w:p>
    <w:p w14:paraId="77B6DA9C"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4.主管院长应定期向国有资产与实验室管理处反映资产变动情况，协同国有资产与实验室管理处完成资产清查、评估、界定、登记和资产年报等任务。</w:t>
      </w:r>
    </w:p>
    <w:p w14:paraId="3CED853D"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第五条 国有资产管理人员调动时需要办理交接清单，由院主管领导签署意见后，才能办理调动手续。交接手续不清的，移交人员不得离岗。人员调动和交接情况必须及时在国有资产与实验室管理处备案。</w:t>
      </w:r>
    </w:p>
    <w:p w14:paraId="7F1D44A8"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lastRenderedPageBreak/>
        <w:t>   第六条 对外出租出借国有资产必须履行申报批准程序，由院长审批并报国有资产与实验管理处。</w:t>
      </w:r>
    </w:p>
    <w:p w14:paraId="20DFD685"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第七条 国有资产管理是一种互相协调、互相配合的系统管理工程，归口和分口管理部门从计划、购置、保管、使用、维修、报损、转让都必须认真、严格、切实履行各自的职责。</w:t>
      </w:r>
    </w:p>
    <w:p w14:paraId="46357EF6"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第八条 院属各单位对占有、使用、管理的国有资产有下列行为之一的，学院将如实上报国有资产与实验室管理处并有权责令其改正。</w:t>
      </w:r>
    </w:p>
    <w:p w14:paraId="0D548A9F"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1.未按其职责要求，不反映真实情况、弄虚作假，造成国有资产流失的；</w:t>
      </w:r>
    </w:p>
    <w:p w14:paraId="7F56B4C6"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2.未如实进行清查、登记，帐、卡、物不符，不及时填报资产报表，隐匿真实情况的；</w:t>
      </w:r>
    </w:p>
    <w:p w14:paraId="3C6206EB"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3.未履行报批手续，擅自转让、出租、出借或对外服务、投资的；</w:t>
      </w:r>
    </w:p>
    <w:p w14:paraId="17B029EF"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4.弄虚作假，以各种名目侵占学校国有资产或利用职权谋私利的。</w:t>
      </w:r>
    </w:p>
    <w:p w14:paraId="5C457104"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第九条 教职工调离原岗位或退休离任，应按时办理资产移交手续，如因个人原因造成损失的，由个人负责赔偿。</w:t>
      </w:r>
    </w:p>
    <w:p w14:paraId="6F0D9352"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lastRenderedPageBreak/>
        <w:t>   第十条 本办法自公布之日起实行。</w:t>
      </w:r>
    </w:p>
    <w:p w14:paraId="76D9AE11"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w:t>
      </w:r>
    </w:p>
    <w:p w14:paraId="17F7B6FE"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安全科学与应急管理学院</w:t>
      </w:r>
    </w:p>
    <w:p w14:paraId="1533E8A5" w14:textId="77777777" w:rsidR="00A7208B" w:rsidRPr="00A7208B" w:rsidRDefault="00A7208B" w:rsidP="00A7208B">
      <w:pPr>
        <w:widowControl/>
        <w:shd w:val="clear" w:color="auto" w:fill="FFFFFF"/>
        <w:spacing w:before="100" w:beforeAutospacing="1" w:after="100" w:afterAutospacing="1"/>
        <w:ind w:left="720"/>
        <w:jc w:val="left"/>
        <w:rPr>
          <w:rFonts w:ascii="微软雅黑" w:eastAsia="微软雅黑" w:hAnsi="微软雅黑" w:cs="宋体" w:hint="eastAsia"/>
          <w:color w:val="333333"/>
          <w:spacing w:val="15"/>
          <w:kern w:val="0"/>
          <w:sz w:val="24"/>
          <w:szCs w:val="24"/>
        </w:rPr>
      </w:pPr>
      <w:r w:rsidRPr="00A7208B">
        <w:rPr>
          <w:rFonts w:ascii="微软雅黑" w:eastAsia="微软雅黑" w:hAnsi="微软雅黑" w:cs="宋体" w:hint="eastAsia"/>
          <w:color w:val="333333"/>
          <w:spacing w:val="15"/>
          <w:kern w:val="0"/>
          <w:sz w:val="24"/>
          <w:szCs w:val="24"/>
        </w:rPr>
        <w:t>                             2019年6月</w:t>
      </w:r>
    </w:p>
    <w:p w14:paraId="6C138EE4"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52DEA"/>
    <w:multiLevelType w:val="multilevel"/>
    <w:tmpl w:val="63C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561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08B"/>
    <w:rsid w:val="004E7947"/>
    <w:rsid w:val="006C5B00"/>
    <w:rsid w:val="009A4CC5"/>
    <w:rsid w:val="009F52D8"/>
    <w:rsid w:val="00A32B50"/>
    <w:rsid w:val="00A7208B"/>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DCE74"/>
  <w15:chartTrackingRefBased/>
  <w15:docId w15:val="{CF7C7E74-361B-426F-B5F8-77F4579F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208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7208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7208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7208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7208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7208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7208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7208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7208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208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7208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7208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7208B"/>
    <w:rPr>
      <w:rFonts w:cstheme="majorBidi"/>
      <w:color w:val="0F4761" w:themeColor="accent1" w:themeShade="BF"/>
      <w:sz w:val="28"/>
      <w:szCs w:val="28"/>
    </w:rPr>
  </w:style>
  <w:style w:type="character" w:customStyle="1" w:styleId="50">
    <w:name w:val="标题 5 字符"/>
    <w:basedOn w:val="a0"/>
    <w:link w:val="5"/>
    <w:uiPriority w:val="9"/>
    <w:semiHidden/>
    <w:rsid w:val="00A7208B"/>
    <w:rPr>
      <w:rFonts w:cstheme="majorBidi"/>
      <w:color w:val="0F4761" w:themeColor="accent1" w:themeShade="BF"/>
      <w:sz w:val="24"/>
      <w:szCs w:val="24"/>
    </w:rPr>
  </w:style>
  <w:style w:type="character" w:customStyle="1" w:styleId="60">
    <w:name w:val="标题 6 字符"/>
    <w:basedOn w:val="a0"/>
    <w:link w:val="6"/>
    <w:uiPriority w:val="9"/>
    <w:semiHidden/>
    <w:rsid w:val="00A7208B"/>
    <w:rPr>
      <w:rFonts w:cstheme="majorBidi"/>
      <w:b/>
      <w:bCs/>
      <w:color w:val="0F4761" w:themeColor="accent1" w:themeShade="BF"/>
    </w:rPr>
  </w:style>
  <w:style w:type="character" w:customStyle="1" w:styleId="70">
    <w:name w:val="标题 7 字符"/>
    <w:basedOn w:val="a0"/>
    <w:link w:val="7"/>
    <w:uiPriority w:val="9"/>
    <w:semiHidden/>
    <w:rsid w:val="00A7208B"/>
    <w:rPr>
      <w:rFonts w:cstheme="majorBidi"/>
      <w:b/>
      <w:bCs/>
      <w:color w:val="595959" w:themeColor="text1" w:themeTint="A6"/>
    </w:rPr>
  </w:style>
  <w:style w:type="character" w:customStyle="1" w:styleId="80">
    <w:name w:val="标题 8 字符"/>
    <w:basedOn w:val="a0"/>
    <w:link w:val="8"/>
    <w:uiPriority w:val="9"/>
    <w:semiHidden/>
    <w:rsid w:val="00A7208B"/>
    <w:rPr>
      <w:rFonts w:cstheme="majorBidi"/>
      <w:color w:val="595959" w:themeColor="text1" w:themeTint="A6"/>
    </w:rPr>
  </w:style>
  <w:style w:type="character" w:customStyle="1" w:styleId="90">
    <w:name w:val="标题 9 字符"/>
    <w:basedOn w:val="a0"/>
    <w:link w:val="9"/>
    <w:uiPriority w:val="9"/>
    <w:semiHidden/>
    <w:rsid w:val="00A7208B"/>
    <w:rPr>
      <w:rFonts w:eastAsiaTheme="majorEastAsia" w:cstheme="majorBidi"/>
      <w:color w:val="595959" w:themeColor="text1" w:themeTint="A6"/>
    </w:rPr>
  </w:style>
  <w:style w:type="paragraph" w:styleId="a3">
    <w:name w:val="Title"/>
    <w:basedOn w:val="a"/>
    <w:next w:val="a"/>
    <w:link w:val="a4"/>
    <w:uiPriority w:val="10"/>
    <w:qFormat/>
    <w:rsid w:val="00A7208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720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208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720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208B"/>
    <w:pPr>
      <w:spacing w:before="160" w:after="160"/>
      <w:jc w:val="center"/>
    </w:pPr>
    <w:rPr>
      <w:i/>
      <w:iCs/>
      <w:color w:val="404040" w:themeColor="text1" w:themeTint="BF"/>
    </w:rPr>
  </w:style>
  <w:style w:type="character" w:customStyle="1" w:styleId="a8">
    <w:name w:val="引用 字符"/>
    <w:basedOn w:val="a0"/>
    <w:link w:val="a7"/>
    <w:uiPriority w:val="29"/>
    <w:rsid w:val="00A7208B"/>
    <w:rPr>
      <w:i/>
      <w:iCs/>
      <w:color w:val="404040" w:themeColor="text1" w:themeTint="BF"/>
    </w:rPr>
  </w:style>
  <w:style w:type="paragraph" w:styleId="a9">
    <w:name w:val="List Paragraph"/>
    <w:basedOn w:val="a"/>
    <w:uiPriority w:val="34"/>
    <w:qFormat/>
    <w:rsid w:val="00A7208B"/>
    <w:pPr>
      <w:ind w:left="720"/>
      <w:contextualSpacing/>
    </w:pPr>
  </w:style>
  <w:style w:type="character" w:styleId="aa">
    <w:name w:val="Intense Emphasis"/>
    <w:basedOn w:val="a0"/>
    <w:uiPriority w:val="21"/>
    <w:qFormat/>
    <w:rsid w:val="00A7208B"/>
    <w:rPr>
      <w:i/>
      <w:iCs/>
      <w:color w:val="0F4761" w:themeColor="accent1" w:themeShade="BF"/>
    </w:rPr>
  </w:style>
  <w:style w:type="paragraph" w:styleId="ab">
    <w:name w:val="Intense Quote"/>
    <w:basedOn w:val="a"/>
    <w:next w:val="a"/>
    <w:link w:val="ac"/>
    <w:uiPriority w:val="30"/>
    <w:qFormat/>
    <w:rsid w:val="00A72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7208B"/>
    <w:rPr>
      <w:i/>
      <w:iCs/>
      <w:color w:val="0F4761" w:themeColor="accent1" w:themeShade="BF"/>
    </w:rPr>
  </w:style>
  <w:style w:type="character" w:styleId="ad">
    <w:name w:val="Intense Reference"/>
    <w:basedOn w:val="a0"/>
    <w:uiPriority w:val="32"/>
    <w:qFormat/>
    <w:rsid w:val="00A72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716</Words>
  <Characters>725</Characters>
  <Application>Microsoft Office Word</Application>
  <DocSecurity>0</DocSecurity>
  <Lines>42</Lines>
  <Paragraphs>30</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2025-07-26T11:49:00Z</dcterms:created>
  <dcterms:modified xsi:type="dcterms:W3CDTF">2025-07-26T11:49:00Z</dcterms:modified>
</cp:coreProperties>
</file>