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4E7F" w14:textId="77777777" w:rsidR="00CF49D2" w:rsidRPr="00F74602" w:rsidRDefault="00CF49D2" w:rsidP="00CF49D2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74602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2023年工作计划</w:t>
      </w:r>
      <w:r w:rsidRPr="00F74602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时间：2022-12-23</w:t>
      </w:r>
    </w:p>
    <w:p w14:paraId="1D513AD3" w14:textId="77777777" w:rsidR="00CF49D2" w:rsidRPr="00F74602" w:rsidRDefault="00CF49D2" w:rsidP="00CF49D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firstLine="0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74602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     </w:t>
      </w: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一、指导思想</w:t>
      </w:r>
    </w:p>
    <w:p w14:paraId="504A7E9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以二十大精神为指引，以习近平新时代中国特色社会主义思想为指导，深入推进教育数字化战略行动。以建设一流学科为使命，坚持弘扬</w:t>
      </w:r>
      <w:r w:rsidRPr="00F74602">
        <w:rPr>
          <w:rFonts w:ascii="等线" w:eastAsia="等线" w:hAnsi="等线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厚德博学、追求卓越</w:t>
      </w:r>
      <w:r w:rsidRPr="00F74602">
        <w:rPr>
          <w:rFonts w:ascii="等线" w:eastAsia="等线" w:hAnsi="等线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的大学精神，“明德励学，修己安人”的学院航标，贯彻</w:t>
      </w:r>
      <w:r w:rsidRPr="00F74602">
        <w:rPr>
          <w:rFonts w:ascii="等线" w:eastAsia="等线" w:hAnsi="等线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卓越教育、卓越人才、卓越人生</w:t>
      </w:r>
      <w:r w:rsidRPr="00F74602">
        <w:rPr>
          <w:rFonts w:ascii="等线" w:eastAsia="等线" w:hAnsi="等线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32"/>
          <w:szCs w:val="32"/>
        </w:rPr>
        <w:t>的教育理念，秉承“育人为本、学术至上”的办学理念，全面做好2023年各项工作。</w:t>
      </w:r>
    </w:p>
    <w:p w14:paraId="54E6CA02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二、主要工作思路</w:t>
      </w:r>
    </w:p>
    <w:p w14:paraId="34E08B3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坚持“特色、交叉、应用”的发展思路，在提升信息化平台建设运维水平、扩大优质资源汇聚共享、创新举办信息化交流活动、研制教育信息化标准等方面持续发力，立足国家安全观，立足国家安全和发展战略全局，围绕学科特色，助力精准教与学、助力教育科研创新、助力教育治理能力现代化，促进学院教育水平提质增效。</w:t>
      </w:r>
    </w:p>
    <w:p w14:paraId="25488FD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三、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工作计划</w:t>
      </w:r>
    </w:p>
    <w:p w14:paraId="6BC24DE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（一）党建和思想政治工作</w:t>
      </w:r>
    </w:p>
    <w:p w14:paraId="1833258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1、贯彻执行《武汉理工大学迎接学习宣传党的二十大主题宣传教育活动方案》文件精神，把全院师生的思想统一到党的二十大精神上来，把力量凝聚到党的二十大确定的各项任务上来。</w:t>
      </w:r>
    </w:p>
    <w:p w14:paraId="7D33961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2、以习近平新时代中国特色社会主义思想为指导，坚持党建工作的引领作用，着力夯实党建工作基础，推进党建工作和业务工作的高度融合，为学院高质量发展提供有力的政治保障。</w:t>
      </w:r>
    </w:p>
    <w:p w14:paraId="3F10E4D7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3、持续</w:t>
      </w: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开展党员干部下基层察民情解民忧暖民心实践活，动态调整三个清单并实行项目化管理，明确责任主体，实行销号办结。</w:t>
      </w:r>
    </w:p>
    <w:p w14:paraId="0627DDDB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（二）行政管理与安全工作</w:t>
      </w:r>
    </w:p>
    <w:p w14:paraId="4276D48E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</w:t>
      </w:r>
      <w:r w:rsidRPr="00F74602"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  <w:t> 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落实学院“一院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策”“四定”方案，根据方案中设置的岗位职责和要求，明确岗位年度目标任务，力求“一人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策”，落实“四定”工作。</w:t>
      </w:r>
    </w:p>
    <w:p w14:paraId="63C515B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2、适应新形势下学院发展新需求，完善学院十四五发展规划及学院制度体系建设，推进综合治理工作迈向新台阶。</w:t>
      </w:r>
    </w:p>
    <w:p w14:paraId="1ADDF36E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3、建立有偿使用为抓手的公房管理机制。实现学院各学系公房配置合理。</w:t>
      </w:r>
    </w:p>
    <w:p w14:paraId="4FD08B6A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4、构建符合学院发展的特色文化体系，用标语、院训、文化墙、宣传栏、校史展等形式将主流价值观表现出来，使师生在充满主流价值观的环境中受到熏陶、接受教育。</w:t>
      </w:r>
    </w:p>
    <w:p w14:paraId="0E815427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（三）</w:t>
      </w: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本科教学工作</w:t>
      </w:r>
    </w:p>
    <w:p w14:paraId="12860C3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面向新时代国家战略需求,加强和改进新形势下本科教育与专业建设工作，提升学院教育教学与人才培养水平，着力构建</w:t>
      </w:r>
      <w:r w:rsidRPr="00F74602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四强四精</w:t>
      </w:r>
      <w:r w:rsidRPr="00F74602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本科教育新格局：</w:t>
      </w:r>
    </w:p>
    <w:p w14:paraId="3B8EC49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1、加强专业内涵建设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：优化培养体系和培养过程，积极探索多学科交叉的专业知识结构和人才培养模式，促进学院本科专业齐发展、共创新。</w:t>
      </w:r>
    </w:p>
    <w:p w14:paraId="6F179F7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2、加强拔尖人才培养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：建设本科生科技创新指导团队，凝聚并稳定支持一批优秀学生创新指导群体，形成优秀人才的团队效应，全面提升学院本科生科技创新能力。</w:t>
      </w:r>
    </w:p>
    <w:p w14:paraId="784D087E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lastRenderedPageBreak/>
        <w:t>3、加强师资队伍建设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：培育专业教学名师，提升专业知名度和影响力，逐步建设一支师德高尚、教学水平高、教学效果好、富有创新精神的新时代高素质教师队伍。</w:t>
      </w:r>
    </w:p>
    <w:p w14:paraId="3E4BC495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4、加强教育教学研究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：推广省级教学成果经验，发挥示范引领作用，引导教师深入开展教学改革与实践。搭建各专业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系交流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互动平台，促进学院教学研究与探讨。</w:t>
      </w:r>
    </w:p>
    <w:p w14:paraId="7BC156E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5、打造精品课程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：积极开展一流本科课程建设，推广省级一流课程建设经验，培育标杆课程，打造具有学院特色的“安全+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、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应急+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一流本科课程体系。</w:t>
      </w:r>
    </w:p>
    <w:p w14:paraId="432ECBE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6、建设精品教材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：聚焦基础学科、传统优势学科、新兴交叉学科，打造精品教材、规划教材，建设形式多样、结构完备、数量充足、质量优良，覆盖全面的立体化教材体系。</w:t>
      </w:r>
    </w:p>
    <w:p w14:paraId="755158EC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7、培育精品名师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：以精品课程为载体，重点培育精品课程名师。定期组织各类教学培训活动，搭建青年教师成长进步的学习平台。</w:t>
      </w:r>
    </w:p>
    <w:p w14:paraId="4CCD472D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lastRenderedPageBreak/>
        <w:t>8、创建精品基层教学组织：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逐步完善学院关于基层教学组织建设的体制和奖励机制，充分发挥基层教学组织作用，创建具有学院专业特色的优秀基层教学组织。</w:t>
      </w:r>
    </w:p>
    <w:p w14:paraId="7A30637C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（四）学科建设与研究生培养工作</w:t>
      </w:r>
    </w:p>
    <w:p w14:paraId="2D65799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推进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“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国家安全学</w:t>
      </w: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”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一级学科博士点和“资源与环境”专业学位博士点申报工作。推进学科专业题库命题改革，推进国家研究生教育专项改革。积极开展生源地招生宣传、校内招生宣传、网络招生宣传等宣传活动，吸引高水平生源；拓展非全日制研究生招生领域，优化非全日制研究生培养管理，扩大生源储备。规范非全日制外地教学班的设置、管理。组织申报研究生特色精品教材1项、省级及以上研究生教学成果奖1项。积极申报学校研究生在线开放课程1-2门、国际化课程1门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课程思政示范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2-4门、公共实验课程1门、教学案例库1-2门、课程资源库1-2门。继续探索产学研合作，新建2-3个研究生联合培养基地和研究生工作站。加强导师队伍建设，开展2次导师培训。修订完善学院《硕士研究生选导规定》，制定学院《博士研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究生指标分配办法》。推进研究生教育管理信息化建设工作。</w:t>
      </w:r>
    </w:p>
    <w:p w14:paraId="28F68547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（五）科学研究工作</w:t>
      </w:r>
    </w:p>
    <w:p w14:paraId="1463AC1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1、科研项目组织。积极动员组织学院教师申报各类型项目，完成年度到账科研经费950万元以上。</w:t>
      </w:r>
    </w:p>
    <w:p w14:paraId="4ECDCA2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2、凝练科研成果。组织和鼓励学院教师参与省部级及以上奖励申报，力争牵头获得省部级/行业协会一等奖1项。牵头完成行业/地方/团体标准1-2项。</w:t>
      </w:r>
    </w:p>
    <w:p w14:paraId="47D0B479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3、科研基地建设。组织申报或参与申报省部级及以上科研基地建设1项。</w:t>
      </w:r>
    </w:p>
    <w:p w14:paraId="2CA8674A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4、学术交流。打造学院科研学术交流活动品牌，每月组织1次校内外高水平学术交流活动；策划主办或承办2023年度国际或国内学术会议。</w:t>
      </w:r>
    </w:p>
    <w:p w14:paraId="538F59D9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5、科研团队。有组织的科研制度推进，形成3-5个特色鲜明的科研团队。</w:t>
      </w:r>
    </w:p>
    <w:p w14:paraId="3D76BD1D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6、成果转化。加强推进成果转化3-5项。</w:t>
      </w:r>
    </w:p>
    <w:p w14:paraId="0F41CEDD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7、科研管理。完善学院科研管理办法，落实并推进科研与实验条件保障部科学运行管理制度，提高科研实验条件保障质量。</w:t>
      </w:r>
    </w:p>
    <w:p w14:paraId="6AA9B92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（六）队伍建设工作</w:t>
      </w:r>
    </w:p>
    <w:p w14:paraId="0C30978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高层次人才（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含优秀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中青年拔尖人才）1人；全球招聘优秀博士2-4名；新增教授1人，新增副教授2-3人；完成教师实践能力培养2人；教师国际化能力培养1人。</w:t>
      </w:r>
    </w:p>
    <w:p w14:paraId="3F31329D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（七）学生工作</w:t>
      </w:r>
    </w:p>
    <w:p w14:paraId="5D6F897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结合本学期“三进三谈”工作了解到的学生心声、心事、心愿，2023年学生工作坚持“以生为本”的原则，在做好日常工作基础上，重点推进以下工作：</w:t>
      </w:r>
    </w:p>
    <w:p w14:paraId="1AF8E782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1、持续深入开展“三进三谈”，坚持“一线”和“应在平时”原则，经常性深入学生群体，及时掌握学生思想动态，防范和化解风险。</w:t>
      </w:r>
    </w:p>
    <w:p w14:paraId="59D61AD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2、常态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化开展党员先锋杯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系列活动，发挥党员的先锋模范带头作用和党支部战斗堡垒作用，开展特色实践教育活动2场。</w:t>
      </w:r>
    </w:p>
    <w:p w14:paraId="05CFFE20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3、开展“安全文化节”系列综合文化品牌活动，以赛促学，营造良好学风班风，促进人才培养质量提升。</w:t>
      </w:r>
    </w:p>
    <w:p w14:paraId="1754D391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4、开展系列“和谐导学关系”建设活动，营造和谐向上育人氛围。</w:t>
      </w:r>
    </w:p>
    <w:p w14:paraId="2C450F29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5、持续优化对接省份招生宣传工作，不断提高招生工作质量。加强与教学口联动，多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措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并举，开展专业认知教育，提升学生专业兴趣。</w:t>
      </w:r>
    </w:p>
    <w:p w14:paraId="7063552F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6、重点做好职业生涯规划和就业促进工作。组织开展“访名企”“名企进校园”等活动，广拓渠道促就业。</w:t>
      </w:r>
    </w:p>
    <w:p w14:paraId="2DC7DC3E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7、常态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化开展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消防安全、金融安全、心理安全等教育活动与安全隐患排查，扎牢学生安全稳定网；重点关注家庭经济困难等五类困难学生，做好困难帮扶。</w:t>
      </w:r>
    </w:p>
    <w:p w14:paraId="67590D37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（八）国际交流与信息化工作</w:t>
      </w:r>
    </w:p>
    <w:p w14:paraId="5E5CD6E3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1、以党建为统领，全面贯彻信息化理念，围绕“工作制度化、制度流程化、流程信息化”，改革创新行政管理、本科教学、研究生培养、学生工作</w:t>
      </w: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lastRenderedPageBreak/>
        <w:t>等各项业务的政策制度和工作方法，稳中求进促进学院高质量发展。</w:t>
      </w:r>
    </w:p>
    <w:p w14:paraId="2AACAF7D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2、协助组织好校内已申报的国际会议顺利召开。</w:t>
      </w:r>
    </w:p>
    <w:p w14:paraId="3DD50CE7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000000"/>
          <w:spacing w:val="15"/>
          <w:kern w:val="0"/>
          <w:sz w:val="32"/>
          <w:szCs w:val="32"/>
        </w:rPr>
        <w:t>3、拓展新的合作院校，推进学生校际交流和国际交流项目，引进国外优质课程资源。</w:t>
      </w:r>
    </w:p>
    <w:p w14:paraId="315CC021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四、具体措施</w:t>
      </w:r>
    </w:p>
    <w:p w14:paraId="4E436D0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1、加强党建和思想政治工作，牢牢把握社会主义大学办学方向，以实际行动中贯彻落实党的二十大精神，在推进高质量发展中不断展现新作为。</w:t>
      </w:r>
    </w:p>
    <w:p w14:paraId="0BBAAAD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2、进一步抓</w:t>
      </w:r>
      <w:proofErr w:type="gramStart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实教学</w:t>
      </w:r>
      <w:proofErr w:type="gramEnd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科研常规工作，以"务实、有效、提升"为基点，积极开展专题"</w:t>
      </w:r>
      <w:proofErr w:type="gramStart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微研究</w:t>
      </w:r>
      <w:proofErr w:type="gramEnd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"，创新研究方式，组织有质量的教学反思、教学案例、沙龙等活动，提升学院育人品质。</w:t>
      </w:r>
    </w:p>
    <w:p w14:paraId="1338D944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3、加强各项工作的动态化、过程化、信息化管理。做好网站的维护和充实工作，及时上</w:t>
      </w:r>
      <w:proofErr w:type="gramStart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传各项</w:t>
      </w:r>
      <w:proofErr w:type="gramEnd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活动过程性资料。</w:t>
      </w:r>
    </w:p>
    <w:p w14:paraId="06F3D36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lastRenderedPageBreak/>
        <w:t>4、有力</w:t>
      </w:r>
      <w:proofErr w:type="gramStart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推进四</w:t>
      </w:r>
      <w:proofErr w:type="gramEnd"/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定工作，分级分类对学院各级人员进行多元化考核，鼓励教师个性化发展，为学院建设发展创造有激励性的环境。</w:t>
      </w:r>
    </w:p>
    <w:p w14:paraId="5301FE1E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Calibri" w:eastAsia="仿宋" w:hAnsi="Calibri" w:cs="Calibri"/>
          <w:color w:val="666666"/>
          <w:spacing w:val="15"/>
          <w:kern w:val="0"/>
          <w:sz w:val="30"/>
          <w:szCs w:val="30"/>
        </w:rPr>
        <w:t> </w:t>
      </w:r>
    </w:p>
    <w:p w14:paraId="0E7EADBA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38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安全科学与应急管理学院</w:t>
      </w:r>
    </w:p>
    <w:p w14:paraId="2CDB7078" w14:textId="77777777" w:rsidR="00CF49D2" w:rsidRPr="00F74602" w:rsidRDefault="00CF49D2" w:rsidP="00CF49D2">
      <w:pPr>
        <w:widowControl/>
        <w:shd w:val="clear" w:color="auto" w:fill="FFFFFF"/>
        <w:spacing w:before="100" w:beforeAutospacing="1" w:after="100" w:afterAutospacing="1" w:line="450" w:lineRule="atLeast"/>
        <w:ind w:left="720" w:firstLine="41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2022年12月21日</w:t>
      </w:r>
    </w:p>
    <w:p w14:paraId="2B5761E7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5424F"/>
    <w:multiLevelType w:val="multilevel"/>
    <w:tmpl w:val="00F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11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D2"/>
    <w:rsid w:val="004E7947"/>
    <w:rsid w:val="009A4CC5"/>
    <w:rsid w:val="009F52D8"/>
    <w:rsid w:val="00A32B50"/>
    <w:rsid w:val="00CC5D76"/>
    <w:rsid w:val="00CF49D2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E7CC"/>
  <w15:chartTrackingRefBased/>
  <w15:docId w15:val="{42D4D149-2FD6-4ABD-853A-CB6CD4AA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9D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9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9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9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9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9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9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9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9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9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9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9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9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9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9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9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9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9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9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9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1562</Words>
  <Characters>1625</Characters>
  <Application>Microsoft Office Word</Application>
  <DocSecurity>0</DocSecurity>
  <Lines>90</Lines>
  <Paragraphs>62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2025-07-26T11:13:00Z</dcterms:created>
  <dcterms:modified xsi:type="dcterms:W3CDTF">2025-07-26T11:13:00Z</dcterms:modified>
</cp:coreProperties>
</file>