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7C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【本科教育】我院本科专业全部入选软科中国大学专业排名榜A档</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时间：2023-06-21</w:t>
      </w:r>
    </w:p>
    <w:p w14:paraId="406985E0">
      <w:pPr>
        <w:keepNext w:val="0"/>
        <w:keepLines w:val="0"/>
        <w:widowControl/>
        <w:numPr>
          <w:ilvl w:val="0"/>
          <w:numId w:val="1"/>
        </w:numPr>
        <w:suppressLineNumbers w:val="0"/>
        <w:spacing w:before="0" w:beforeAutospacing="1" w:after="0" w:afterAutospacing="1"/>
        <w:ind w:left="0" w:hanging="360"/>
      </w:pPr>
    </w:p>
    <w:p w14:paraId="297048CF">
      <w:pPr>
        <w:keepNext w:val="0"/>
        <w:keepLines w:val="0"/>
        <w:widowControl/>
        <w:suppressLineNumbers w:val="0"/>
        <w:wordWrap w:val="0"/>
        <w:spacing w:before="0" w:beforeAutospacing="1" w:after="0" w:afterAutospacing="1" w:line="225" w:lineRule="atLeast"/>
        <w:ind w:left="0" w:right="0" w:firstLine="420"/>
        <w:jc w:val="left"/>
        <w:rPr>
          <w:color w:val="666666"/>
          <w:sz w:val="15"/>
          <w:szCs w:val="15"/>
        </w:rPr>
      </w:pPr>
      <w:r>
        <w:rPr>
          <w:rFonts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shd w:val="clear" w:fill="FFFFFF"/>
          <w:lang w:val="en-US" w:eastAsia="zh-CN" w:bidi="ar"/>
        </w:rPr>
        <w:t>2023年6月15日，高等教育专业评价机构软科正式发布了“2023软科中国大学专业排名”，我院安全工程（国家一流专业建设点）、应急管理（国家首个本科专业）、大数据管理与应用（国家新兴专业）3个本科专业全部入选A类榜单，其中安全工程专业位列全国第9位、应急管理专业位列全国第4位、大数据管理与应用专业位列全国第15位，振奋人心！</w:t>
      </w:r>
    </w:p>
    <w:p w14:paraId="13405440">
      <w:pPr>
        <w:keepNext w:val="0"/>
        <w:keepLines w:val="0"/>
        <w:widowControl/>
        <w:numPr>
          <w:ilvl w:val="0"/>
          <w:numId w:val="1"/>
        </w:numPr>
        <w:suppressLineNumbers w:val="0"/>
        <w:spacing w:before="0" w:beforeAutospacing="1" w:after="0" w:afterAutospacing="1"/>
        <w:ind w:left="0" w:hanging="360"/>
      </w:pPr>
    </w:p>
    <w:p w14:paraId="0B9E735E">
      <w:pPr>
        <w:keepNext w:val="0"/>
        <w:keepLines w:val="0"/>
        <w:widowControl/>
        <w:suppressLineNumbers w:val="0"/>
        <w:wordWrap w:val="0"/>
        <w:spacing w:before="0" w:beforeAutospacing="1" w:after="0" w:afterAutospacing="1" w:line="225" w:lineRule="atLeast"/>
        <w:ind w:left="0" w:right="0" w:firstLine="420"/>
        <w:jc w:val="left"/>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 </w:t>
      </w:r>
      <w:r>
        <w:rPr>
          <w:rFonts w:hint="eastAsia" w:ascii="仿宋" w:hAnsi="仿宋" w:eastAsia="仿宋" w:cs="仿宋"/>
          <w:i w:val="0"/>
          <w:iCs w:val="0"/>
          <w:caps w:val="0"/>
          <w:color w:val="666666"/>
          <w:spacing w:val="10"/>
          <w:kern w:val="0"/>
          <w:sz w:val="24"/>
          <w:szCs w:val="24"/>
          <w:bdr w:val="none" w:color="auto" w:sz="0" w:space="0"/>
          <w:shd w:val="clear" w:fill="FFFFFF"/>
          <w:lang w:val="en-US" w:eastAsia="zh-CN" w:bidi="ar"/>
        </w:rPr>
        <w:drawing>
          <wp:inline distT="0" distB="0" distL="114300" distR="114300">
            <wp:extent cx="5273040" cy="2091690"/>
            <wp:effectExtent l="0" t="0" r="1016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3040" cy="2091690"/>
                    </a:xfrm>
                    <a:prstGeom prst="rect">
                      <a:avLst/>
                    </a:prstGeom>
                    <a:noFill/>
                    <a:ln w="9525">
                      <a:noFill/>
                    </a:ln>
                  </pic:spPr>
                </pic:pic>
              </a:graphicData>
            </a:graphic>
          </wp:inline>
        </w:drawing>
      </w:r>
    </w:p>
    <w:p w14:paraId="02B69F47">
      <w:pPr>
        <w:keepNext w:val="0"/>
        <w:keepLines w:val="0"/>
        <w:widowControl/>
        <w:numPr>
          <w:ilvl w:val="0"/>
          <w:numId w:val="1"/>
        </w:numPr>
        <w:suppressLineNumbers w:val="0"/>
        <w:spacing w:before="0" w:beforeAutospacing="1" w:after="0" w:afterAutospacing="1"/>
        <w:ind w:left="0" w:hanging="360"/>
      </w:pPr>
    </w:p>
    <w:p w14:paraId="64DC91E9">
      <w:pPr>
        <w:keepNext w:val="0"/>
        <w:keepLines w:val="0"/>
        <w:widowControl/>
        <w:suppressLineNumbers w:val="0"/>
        <w:wordWrap w:val="0"/>
        <w:spacing w:before="0" w:beforeAutospacing="1" w:after="0" w:afterAutospacing="1" w:line="225" w:lineRule="atLeast"/>
        <w:ind w:left="0" w:right="0" w:firstLine="48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据悉，软科中国大学专业排名设计了独具特色的专业竞争力评价框架，通过学校——学科——专业三个层次的评价汇总形成对专业的综合评价。排名指标体系设置学校条件、学科支撑、专业生源、专业就业、专业条件5个指标类别，共25项测量指标。“学校条件”考察一所大学的经费收入、师资规模、师资结构、教授授课等学校层面的培养条件，结果用于学校开设的所有专业；“学科支撑”考察专业关联学科的水平和实力，一个学科对与其关联密切的专业均有支撑作用；“专业生源”即专业录取新生的高考成绩，反映了该专业的社会声誉和对学生的吸引力；“专业就业”体现了专业的毕业生被社会认可和接纳的情况；“专业条件”考察本专业的模范师生、思政教育、一流课程、优秀教材、教学成果、教改项目、平台基地等专业层面的培养条件以及本专业获得的各种认证和重点建设情况。</w:t>
      </w:r>
      <w:r>
        <w:rPr>
          <w:rFonts w:hint="eastAsia" w:ascii="仿宋" w:hAnsi="仿宋" w:eastAsia="仿宋" w:cs="仿宋"/>
          <w:i w:val="0"/>
          <w:iCs w:val="0"/>
          <w:caps w:val="0"/>
          <w:color w:val="666666"/>
          <w:spacing w:val="10"/>
          <w:kern w:val="0"/>
          <w:sz w:val="24"/>
          <w:szCs w:val="24"/>
          <w:shd w:val="clear" w:fill="FFFFFF"/>
          <w:lang w:val="en-US" w:eastAsia="zh-CN" w:bidi="ar"/>
        </w:rPr>
        <w:t>   </w:t>
      </w:r>
    </w:p>
    <w:p w14:paraId="2ACDB227">
      <w:pPr>
        <w:keepNext w:val="0"/>
        <w:keepLines w:val="0"/>
        <w:widowControl/>
        <w:numPr>
          <w:ilvl w:val="0"/>
          <w:numId w:val="1"/>
        </w:numPr>
        <w:suppressLineNumbers w:val="0"/>
        <w:spacing w:before="0" w:beforeAutospacing="1" w:after="0" w:afterAutospacing="1"/>
        <w:ind w:left="0" w:hanging="360"/>
      </w:pPr>
    </w:p>
    <w:p w14:paraId="127DE00C">
      <w:pPr>
        <w:keepNext w:val="0"/>
        <w:keepLines w:val="0"/>
        <w:widowControl/>
        <w:suppressLineNumbers w:val="0"/>
        <w:wordWrap w:val="0"/>
        <w:spacing w:before="0" w:beforeAutospacing="1" w:after="0" w:afterAutospacing="1" w:line="225" w:lineRule="atLeast"/>
        <w:ind w:left="0" w:right="0" w:firstLine="48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自建院以来，学院深入贯彻落实总体国家安全观，服务国家公共安全体系建设和应急产业发展的重大需求，以培养国家安全守护者为核心，构建辐射全员全过程全方位的“安全+”“应急+”育人体系。以安全工程国家一流专业建设为引领，围绕学校三大行业优势，以OBE理念为指导的“学生-课程-教师-平台-评价”五位一体质保体系，深化安全学科与管理学科的交叉融合，形成以应急管理与大数据管理双翼驱动的“一体两翼”人才培养机制。通过“校-政-企”三元协同，打通安全工程与应急管理、大数据管理专业的教学组织、教学平台及课程体系等，共享安全工程、应急管理、大数据管理与应用的专业师资队伍，实施“师资共育、课程共建、平台共享、过程共管”的深度融合，形成安全应急类人才培养保障体系。我院所有本科专业在软科中国大学专业排名位列A类，充分展示了我院在专业建设和教育教学领域取得的新突破和新进展，是学院全体教职工的辛勤付出和学生们努力学习的成绩，也是我院长期以来致力于提升教育教学质量和专业内涵建设的显著成果。</w:t>
      </w:r>
    </w:p>
    <w:p w14:paraId="1E47C0D0">
      <w:pPr>
        <w:keepNext w:val="0"/>
        <w:keepLines w:val="0"/>
        <w:widowControl/>
        <w:numPr>
          <w:ilvl w:val="0"/>
          <w:numId w:val="1"/>
        </w:numPr>
        <w:suppressLineNumbers w:val="0"/>
        <w:spacing w:before="0" w:beforeAutospacing="1" w:after="0" w:afterAutospacing="1"/>
        <w:ind w:left="0" w:hanging="360"/>
      </w:pPr>
    </w:p>
    <w:p w14:paraId="47845311">
      <w:pPr>
        <w:keepNext w:val="0"/>
        <w:keepLines w:val="0"/>
        <w:widowControl/>
        <w:suppressLineNumbers w:val="0"/>
        <w:wordWrap w:val="0"/>
        <w:spacing w:before="0" w:beforeAutospacing="1" w:after="0" w:afterAutospacing="1" w:line="225" w:lineRule="atLeast"/>
        <w:ind w:left="0" w:right="0" w:firstLine="48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5267960" cy="4727575"/>
            <wp:effectExtent l="0" t="0" r="254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67960" cy="472757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2752725" cy="2686050"/>
            <wp:effectExtent l="0" t="0" r="3175" b="635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2752725" cy="2686050"/>
                    </a:xfrm>
                    <a:prstGeom prst="rect">
                      <a:avLst/>
                    </a:prstGeom>
                    <a:noFill/>
                    <a:ln w="9525">
                      <a:noFill/>
                    </a:ln>
                  </pic:spPr>
                </pic:pic>
              </a:graphicData>
            </a:graphic>
          </wp:inline>
        </w:drawing>
      </w:r>
    </w:p>
    <w:p w14:paraId="2352D8F1">
      <w:pPr>
        <w:keepNext w:val="0"/>
        <w:keepLines w:val="0"/>
        <w:widowControl/>
        <w:numPr>
          <w:ilvl w:val="0"/>
          <w:numId w:val="1"/>
        </w:numPr>
        <w:suppressLineNumbers w:val="0"/>
        <w:spacing w:before="0" w:beforeAutospacing="1" w:after="0" w:afterAutospacing="1"/>
        <w:ind w:left="0" w:hanging="360"/>
      </w:pPr>
    </w:p>
    <w:p w14:paraId="45B6E318">
      <w:pPr>
        <w:keepNext w:val="0"/>
        <w:keepLines w:val="0"/>
        <w:widowControl/>
        <w:suppressLineNumbers w:val="0"/>
        <w:wordWrap w:val="0"/>
        <w:spacing w:before="0" w:beforeAutospacing="1" w:after="0" w:afterAutospacing="1" w:line="225" w:lineRule="atLeast"/>
        <w:ind w:left="0" w:right="0" w:firstLine="48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四载春秋励初心，弦歌不辍谋发展。未来，学院将以更稳健的步伐踏入新征程，坚持以习近平新时代中国特色社会主义思想为指引，落实立德树人根本任务，聚焦专业内涵建设、特色发展，打造“新工科”、“新文科”特色优势专业集群，推动教育教学数字化转型发展，以“五育并举”为引领，着力培养安全应急类拔尖创新人才，奋力谱写学院教育高质量发展新篇章！</w:t>
      </w:r>
    </w:p>
    <w:p w14:paraId="1CD3EA41">
      <w:pPr>
        <w:keepNext w:val="0"/>
        <w:keepLines w:val="0"/>
        <w:widowControl/>
        <w:numPr>
          <w:ilvl w:val="0"/>
          <w:numId w:val="1"/>
        </w:numPr>
        <w:suppressLineNumbers w:val="0"/>
        <w:spacing w:before="0" w:beforeAutospacing="1" w:after="0" w:afterAutospacing="1"/>
        <w:ind w:left="0" w:hanging="360"/>
      </w:pPr>
    </w:p>
    <w:p w14:paraId="597A2F48">
      <w:pPr>
        <w:keepNext w:val="0"/>
        <w:keepLines w:val="0"/>
        <w:widowControl/>
        <w:suppressLineNumbers w:val="0"/>
        <w:wordWrap w:val="0"/>
        <w:spacing w:before="0" w:beforeAutospacing="1" w:after="0" w:afterAutospacing="1" w:line="225" w:lineRule="atLeast"/>
        <w:ind w:left="0" w:right="0" w:firstLine="48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排名信息来源： </w:t>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instrText xml:space="preserve"> HYPERLINK "https://www.shanghairanking.cn/" </w:instrText>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fldChar w:fldCharType="separate"/>
      </w:r>
      <w:r>
        <w:rPr>
          <w:rStyle w:val="4"/>
          <w:rFonts w:hint="eastAsia" w:ascii="仿宋" w:hAnsi="仿宋" w:eastAsia="仿宋" w:cs="仿宋"/>
          <w:i w:val="0"/>
          <w:iCs w:val="0"/>
          <w:caps w:val="0"/>
          <w:color w:val="666666"/>
          <w:spacing w:val="10"/>
          <w:sz w:val="28"/>
          <w:szCs w:val="28"/>
          <w:u w:val="none"/>
          <w:shd w:val="clear" w:fill="FFFFFF"/>
          <w:lang w:val="en-US"/>
        </w:rPr>
        <w:t>https://www.shanghairanking.cn/</w:t>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fldChar w:fldCharType="end"/>
      </w:r>
      <w:r>
        <w:rPr>
          <w:rFonts w:hint="eastAsia" w:ascii="仿宋" w:hAnsi="仿宋" w:eastAsia="仿宋" w:cs="仿宋"/>
          <w:i w:val="0"/>
          <w:iCs w:val="0"/>
          <w:caps w:val="0"/>
          <w:color w:val="666666"/>
          <w:spacing w:val="10"/>
          <w:kern w:val="0"/>
          <w:sz w:val="28"/>
          <w:szCs w:val="28"/>
          <w:shd w:val="clear" w:fill="FFFFFF"/>
          <w:lang w:val="en-US" w:eastAsia="zh-CN" w:bidi="ar"/>
        </w:rPr>
        <w:t>                    </w:t>
      </w:r>
    </w:p>
    <w:p w14:paraId="2F7CC7AD">
      <w:pPr>
        <w:keepNext w:val="0"/>
        <w:keepLines w:val="0"/>
        <w:widowControl/>
        <w:numPr>
          <w:ilvl w:val="0"/>
          <w:numId w:val="1"/>
        </w:numPr>
        <w:suppressLineNumbers w:val="0"/>
        <w:spacing w:before="0" w:beforeAutospacing="1" w:after="0" w:afterAutospacing="1"/>
        <w:ind w:left="0" w:hanging="360"/>
      </w:pPr>
    </w:p>
    <w:p w14:paraId="44B9D265">
      <w:pPr>
        <w:keepNext w:val="0"/>
        <w:keepLines w:val="0"/>
        <w:widowControl/>
        <w:suppressLineNumbers w:val="0"/>
        <w:wordWrap w:val="0"/>
        <w:spacing w:before="0" w:beforeAutospacing="1" w:after="0" w:afterAutospacing="1" w:line="225" w:lineRule="atLeast"/>
        <w:ind w:left="0" w:right="0" w:firstLine="528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编辑：苏姝燕，审核：吕伟</w:t>
      </w:r>
    </w:p>
    <w:p w14:paraId="61652AE6">
      <w:pPr>
        <w:keepNext w:val="0"/>
        <w:keepLines w:val="0"/>
        <w:widowControl/>
        <w:numPr>
          <w:ilvl w:val="0"/>
          <w:numId w:val="1"/>
        </w:numPr>
        <w:suppressLineNumbers w:val="0"/>
        <w:spacing w:before="0" w:beforeAutospacing="1" w:after="0" w:afterAutospacing="1"/>
        <w:ind w:left="0" w:hanging="360"/>
      </w:pPr>
    </w:p>
    <w:p w14:paraId="69650E6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AED474"/>
    <w:multiLevelType w:val="multilevel"/>
    <w:tmpl w:val="3FAED4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E64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2025-07-26T11:54:05Z</dcterms:created>
  <dc:creator>lenovo</dc:creator>
  <cp:lastModifiedBy>皮卡丘</cp:lastModifiedBy>
  <dcterms:modified xsi:type="dcterms:W3CDTF">2025-07-26T11:54:13Z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20681B1069CC4398B84C014E2742F56D_12</vt:lpwstr>
  </property>
</Properties>
</file>