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305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喜报！我院郭晨老师《灾害心理学》获批省级一流本科课程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时间：2024-12-24</w:t>
      </w:r>
    </w:p>
    <w:p w14:paraId="5CF266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EB053B8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676"/>
        <w:jc w:val="both"/>
        <w:rPr>
          <w:color w:val="666666"/>
          <w:sz w:val="15"/>
          <w:szCs w:val="15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9"/>
          <w:kern w:val="0"/>
          <w:sz w:val="30"/>
          <w:szCs w:val="30"/>
          <w:shd w:val="clear" w:fill="FFFFFF"/>
          <w:lang w:val="en-US" w:eastAsia="zh-CN" w:bidi="ar"/>
        </w:rPr>
        <w:t>近日，湖北省教育厅发布了</w:t>
      </w:r>
      <w:r>
        <w:rPr>
          <w:rStyle w:val="4"/>
          <w:rFonts w:hint="eastAsia" w:ascii="仿宋_GB2312" w:hAnsi="微软雅黑" w:eastAsia="仿宋_GB2312" w:cs="仿宋_GB2312"/>
          <w:b w:val="0"/>
          <w:bCs w:val="0"/>
          <w:i w:val="0"/>
          <w:iCs w:val="0"/>
          <w:caps w:val="0"/>
          <w:color w:val="666666"/>
          <w:spacing w:val="19"/>
          <w:kern w:val="0"/>
          <w:sz w:val="30"/>
          <w:szCs w:val="30"/>
          <w:shd w:val="clear" w:fill="FFFFFF"/>
          <w:lang w:val="en-US" w:eastAsia="zh-CN" w:bidi="ar"/>
        </w:rPr>
        <w:t>《2024年度省级一流本科课程认定结果》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9"/>
          <w:kern w:val="0"/>
          <w:sz w:val="30"/>
          <w:szCs w:val="30"/>
          <w:shd w:val="clear" w:fill="FFFFFF"/>
          <w:lang w:val="en-US" w:eastAsia="zh-CN" w:bidi="ar"/>
        </w:rPr>
        <w:t>的通知，我院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30"/>
          <w:szCs w:val="30"/>
          <w:shd w:val="clear" w:fill="FFFFFF"/>
          <w:lang w:val="en-US" w:eastAsia="zh-CN" w:bidi="ar"/>
        </w:rPr>
        <w:t>郭晨老师主持及参与申报的《灾害心理学》获批省级一流本科课程。这是我院在课程建设领域取得的又一突破，彰显了我院在本科教学方面的不懈追求。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219450" cy="4181475"/>
            <wp:effectExtent l="0" t="0" r="635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133975" cy="704850"/>
            <wp:effectExtent l="0" t="0" r="9525" b="635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5EA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5B2220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600"/>
        <w:jc w:val="both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30"/>
          <w:szCs w:val="30"/>
          <w:shd w:val="clear" w:fill="FFFFFF"/>
          <w:lang w:val="en-US" w:eastAsia="zh-CN" w:bidi="ar"/>
        </w:rPr>
        <w:t>此次获批省级一流本科课程，不仅是对郭晨老师个人教学能力与课程建设成果的充分肯定，更是对我院整体教学水平的高度认可。学院将以此为契机，进一步加大课程建设力度，鼓励更多教师打造高质量、有特色的本科课程，为培养具有创新精神与实践能力的高素质人才而努力奋斗。</w:t>
      </w:r>
    </w:p>
    <w:p w14:paraId="0B6A84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4814BAB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600"/>
        <w:jc w:val="both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30"/>
          <w:szCs w:val="30"/>
          <w:shd w:val="clear" w:fill="FFFFFF"/>
          <w:lang w:val="en-US" w:eastAsia="zh-CN" w:bidi="ar"/>
        </w:rPr>
        <w:t>学院始终将一流本科课程建设视为提升教育质量的核心任务。积极整合各方资源，从师资队伍优化、教学内容创新、教学方法改革等多维度着力推进。鼓励教师团队深入探索，结合专业特色与时代需求，打造具有高阶性、创新性、挑战度的课程体系。以获批的省级一流本科课程为榜样，持续营造课程建设的良好氛围，激发全院教师的参与热情，致力于为学生提供更优质、多元且贴合实际的教学体验，从而为培养适应社会发展的卓越人才筑牢根基。</w:t>
      </w:r>
    </w:p>
    <w:p w14:paraId="739860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679E7DF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60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30"/>
          <w:szCs w:val="30"/>
          <w:shd w:val="clear" w:fill="FFFFFF"/>
          <w:lang w:val="en-US" w:eastAsia="zh-CN" w:bidi="ar"/>
        </w:rPr>
        <w:t> </w:t>
      </w:r>
    </w:p>
    <w:p w14:paraId="3032C0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5964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333333"/>
          <w:spacing w:val="10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                                  通讯员：敖艺璇     审稿人：吕伟</w:t>
      </w:r>
    </w:p>
    <w:p w14:paraId="753606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3048E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609A41"/>
    <w:multiLevelType w:val="multilevel"/>
    <w:tmpl w:val="D8609A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1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2025-07-26T11:36:23Z</dcterms:created>
  <dc:creator>lenovo</dc:creator>
  <cp:lastModifiedBy>皮卡丘</cp:lastModifiedBy>
  <dcterms:modified xsi:type="dcterms:W3CDTF">2025-07-26T11:36:27Z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D80E04F3ED2B42B0BA69DFA78771EACA_12</vt:lpwstr>
  </property>
</Properties>
</file>