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71EBF7A4" w14:textId="7B283CC8" w:rsidR="009303D9" w:rsidRPr="00774A94" w:rsidRDefault="00774A94" w:rsidP="008B6524">
      <w:pPr>
        <w:pStyle w:val="Author"/>
        <w:spacing w:before="5pt" w:beforeAutospacing="1" w:after="5pt" w:afterAutospacing="1"/>
        <w:rPr>
          <w:sz w:val="44"/>
          <w:szCs w:val="44"/>
        </w:rPr>
      </w:pPr>
      <w:r w:rsidRPr="00774A94">
        <w:rPr>
          <w:rFonts w:eastAsia="MS Mincho"/>
          <w:kern w:val="48"/>
          <w:sz w:val="44"/>
          <w:szCs w:val="44"/>
        </w:rPr>
        <w:t>CHAMP: A Scalable Click-Based Asynchronous NoC with Parallel-Router Hierarchy and Native Multicast</w:t>
      </w:r>
    </w:p>
    <w:p w14:paraId="7B296D13" w14:textId="77777777" w:rsidR="00D7522C" w:rsidRPr="00CA4392" w:rsidRDefault="00D7522C" w:rsidP="00774A94">
      <w:pPr>
        <w:pStyle w:val="Author"/>
        <w:spacing w:before="5pt" w:beforeAutospacing="1" w:after="5pt" w:afterAutospacing="1" w:line="6pt" w:lineRule="auto"/>
        <w:jc w:val="both"/>
        <w:rPr>
          <w:sz w:val="16"/>
          <w:szCs w:val="16"/>
          <w:lang w:eastAsia="zh-CN"/>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43C85770" w14:textId="77777777" w:rsidR="009F1D79" w:rsidRDefault="009F1D79" w:rsidP="00774A94">
      <w:pPr>
        <w:jc w:val="both"/>
        <w:rPr>
          <w:lang w:eastAsia="zh-CN"/>
        </w:rPr>
        <w:sectPr w:rsidR="009F1D79" w:rsidSect="003B4E04">
          <w:type w:val="continuous"/>
          <w:pgSz w:w="595.30pt" w:h="841.90pt" w:code="9"/>
          <w:pgMar w:top="22.50pt" w:right="44.65pt" w:bottom="72pt" w:left="44.65pt" w:header="36pt" w:footer="36pt" w:gutter="0pt"/>
          <w:cols w:num="3" w:space="36pt"/>
          <w:docGrid w:linePitch="360"/>
        </w:sectPr>
      </w:pPr>
    </w:p>
    <w:p w14:paraId="77CF39B4"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63E59C4F" w14:textId="01C859F8" w:rsidR="004D72B5" w:rsidRDefault="009303D9" w:rsidP="00972203">
      <w:pPr>
        <w:pStyle w:val="Abstract"/>
        <w:rPr>
          <w:i/>
          <w:iCs/>
        </w:rPr>
      </w:pPr>
      <w:r>
        <w:rPr>
          <w:i/>
          <w:iCs/>
        </w:rPr>
        <w:t>Abstract</w:t>
      </w:r>
      <w:r>
        <w:t>—</w:t>
      </w:r>
    </w:p>
    <w:p w14:paraId="7AAA6E85" w14:textId="5906C444" w:rsidR="009303D9" w:rsidRPr="004D72B5" w:rsidRDefault="004D72B5" w:rsidP="00972203">
      <w:pPr>
        <w:pStyle w:val="Keywords"/>
      </w:pPr>
      <w:r w:rsidRPr="004D72B5">
        <w:t>Keywords—</w:t>
      </w:r>
    </w:p>
    <w:p w14:paraId="775ECCC3" w14:textId="7DFFF908" w:rsidR="009303D9" w:rsidRPr="00D632BE" w:rsidRDefault="009303D9" w:rsidP="006B6B66">
      <w:pPr>
        <w:pStyle w:val="1"/>
      </w:pPr>
      <w:r w:rsidRPr="00D632BE">
        <w:t xml:space="preserve">Introduction </w:t>
      </w:r>
    </w:p>
    <w:p w14:paraId="1FB8286E" w14:textId="53AC7258" w:rsidR="00B811C8" w:rsidRPr="00EB403E" w:rsidRDefault="00EB403E" w:rsidP="00EB403E">
      <w:pPr>
        <w:pStyle w:val="a3"/>
        <w:rPr>
          <w:lang w:eastAsia="zh-CN"/>
        </w:rPr>
      </w:pPr>
      <w:r w:rsidRPr="00EB403E">
        <w:t>Modern computing platforms are evolving toward increasingly large-scale and highly parallel architectures, including many-core processors [6], [7], GPUs [8], [9], wafer-scale accelerators [12], [13], and neuromorphic systems [14], [15]. As illustrated in Fig. 1(a), representative platforms have substantially expanded their computing resources and processing capabilities [6]–[9], [14]–[17], alongside rising chip-to-chip bandwidth [10], [11]. These trends place growing demands on data movement and communication among processing elements, making the on-chip interconnect a critical factor in overall system performance [3]–[5]. Consequently, networks-on-chip (</w:t>
      </w:r>
      <w:proofErr w:type="spellStart"/>
      <w:r w:rsidRPr="00EB403E">
        <w:t>NoCs</w:t>
      </w:r>
      <w:proofErr w:type="spellEnd"/>
      <w:r w:rsidRPr="00EB403E">
        <w:t>) must provide low-latency, high-throughput, and energy-efficient communication while remaining scalable to larger systems.</w:t>
      </w:r>
    </w:p>
    <w:p w14:paraId="4610997A" w14:textId="564C5FE1" w:rsidR="00DC24A3" w:rsidRPr="007B6269" w:rsidRDefault="00DC24A3" w:rsidP="007B6269">
      <w:pPr>
        <w:pStyle w:val="a3"/>
        <w:rPr>
          <w:lang w:eastAsia="zh-CN"/>
        </w:rPr>
      </w:pPr>
      <w:r w:rsidRPr="00DC24A3">
        <w:rPr>
          <w:lang w:val="en-US" w:eastAsia="zh-CN"/>
        </w:rPr>
        <w:t>To identify the fundamental bottlenecks of scalable on-chip communication, packet latency can be conceptually decomposed as</w:t>
      </w:r>
    </w:p>
    <w:p w14:paraId="37B7F0BF" w14:textId="03A24B88" w:rsidR="00DC24A3" w:rsidRPr="007B6269" w:rsidRDefault="00000000" w:rsidP="002238CD">
      <w:pPr>
        <w:pStyle w:val="a3"/>
        <w:ind w:firstLineChars="950" w:firstLine="95pt"/>
        <w:rPr>
          <w:lang w:eastAsia="zh-CN"/>
        </w:rPr>
      </w:pPr>
      <m:oMath>
        <m:sSub>
          <m:sSubPr>
            <m:ctrlPr>
              <w:rPr>
                <w:rFonts w:ascii="Cambria Math" w:hAnsi="Cambria Math"/>
              </w:rPr>
            </m:ctrlPr>
          </m:sSubPr>
          <m:e>
            <m:r>
              <w:rPr>
                <w:rFonts w:ascii="Cambria Math" w:hAnsi="Cambria Math"/>
              </w:rPr>
              <m:t>T</m:t>
            </m:r>
          </m:e>
          <m:sub>
            <m:r>
              <m:rPr>
                <m:sty m:val="p"/>
              </m:rPr>
              <w:rPr>
                <w:rFonts w:ascii="Cambria Math" w:hAnsi="Cambria Math"/>
              </w:rPr>
              <m:t>comm</m:t>
            </m:r>
          </m:sub>
        </m:sSub>
        <m:r>
          <w:rPr>
            <w:rFonts w:ascii="Cambria Math" w:hAnsi="Cambria Math"/>
          </w:rPr>
          <m:t>≈H</m:t>
        </m:r>
        <m:sSub>
          <m:sSubPr>
            <m:ctrlPr>
              <w:rPr>
                <w:rFonts w:ascii="Cambria Math" w:hAnsi="Cambria Math"/>
              </w:rPr>
            </m:ctrlPr>
          </m:sSubPr>
          <m:e>
            <m:r>
              <w:rPr>
                <w:rFonts w:ascii="Cambria Math" w:hAnsi="Cambria Math"/>
              </w:rPr>
              <m:t>T</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oMath>
      <w:r w:rsidR="002238CD">
        <w:rPr>
          <w:rFonts w:hint="eastAsia"/>
          <w:lang w:eastAsia="zh-CN"/>
        </w:rPr>
        <w:t xml:space="preserve">                                (1)</w:t>
      </w:r>
    </w:p>
    <w:p w14:paraId="2F781F6D" w14:textId="7659502D" w:rsidR="007B6269" w:rsidRDefault="007B6269" w:rsidP="00ED4112">
      <w:pPr>
        <w:pStyle w:val="a3"/>
        <w:ind w:firstLine="0pt"/>
        <w:rPr>
          <w:lang w:val="en-US" w:eastAsia="zh-CN"/>
        </w:rPr>
      </w:pPr>
      <w:r w:rsidRPr="007B6269">
        <w:rPr>
          <w:lang w:val="en-US" w:eastAsia="zh-CN"/>
        </w:rPr>
        <w:t xml:space="preserve">where </w:t>
      </w:r>
      <m:oMath>
        <m:r>
          <w:rPr>
            <w:rFonts w:ascii="Cambria Math" w:hAnsi="Cambria Math"/>
          </w:rPr>
          <m:t>H</m:t>
        </m:r>
      </m:oMath>
      <w:r>
        <w:rPr>
          <w:rFonts w:hint="eastAsia"/>
          <w:lang w:val="en-US" w:eastAsia="zh-CN"/>
        </w:rPr>
        <w:t xml:space="preserve"> </w:t>
      </w:r>
      <w:r w:rsidRPr="007B6269">
        <w:rPr>
          <w:lang w:val="en-US" w:eastAsia="zh-CN"/>
        </w:rPr>
        <w:t>denotes the number of routing hops,</w:t>
      </w:r>
      <w:r>
        <w:rPr>
          <w:rFonts w:hint="eastAsia"/>
          <w:lang w:val="en-US" w:eastAsia="zh-CN"/>
        </w:rPr>
        <w:t xml:space="preserve"> </w:t>
      </w:r>
      <m:oMath>
        <m:sSub>
          <m:sSubPr>
            <m:ctrlPr>
              <w:rPr>
                <w:rFonts w:ascii="Cambria Math" w:hAnsi="Cambria Math"/>
              </w:rPr>
            </m:ctrlPr>
          </m:sSubPr>
          <m:e>
            <m:r>
              <w:rPr>
                <w:rFonts w:ascii="Cambria Math" w:hAnsi="Cambria Math"/>
              </w:rPr>
              <m:t>T</m:t>
            </m:r>
          </m:e>
          <m:sub>
            <m:r>
              <w:rPr>
                <w:rFonts w:ascii="Cambria Math" w:hAnsi="Cambria Math"/>
              </w:rPr>
              <m:t>r</m:t>
            </m:r>
          </m:sub>
        </m:sSub>
      </m:oMath>
      <w:r w:rsidRPr="007B6269">
        <w:rPr>
          <w:lang w:val="en-US" w:eastAsia="zh-CN"/>
        </w:rPr>
        <w:t xml:space="preserve"> the effective per-hop router-and-link delay, and</w:t>
      </w:r>
      <w:r>
        <w:rPr>
          <w:rFonts w:hint="eastAsia"/>
          <w:lang w:val="en-US" w:eastAsia="zh-CN"/>
        </w:rPr>
        <w:t xml:space="preserve"> </w:t>
      </w:r>
      <m:oMath>
        <m:sSub>
          <m:sSubPr>
            <m:ctrlPr>
              <w:rPr>
                <w:rFonts w:ascii="Cambria Math" w:hAnsi="Cambria Math"/>
              </w:rPr>
            </m:ctrlPr>
          </m:sSubPr>
          <m:e>
            <m:r>
              <w:rPr>
                <w:rFonts w:ascii="Cambria Math" w:hAnsi="Cambria Math"/>
              </w:rPr>
              <m:t>T</m:t>
            </m:r>
          </m:e>
          <m:sub>
            <m:r>
              <w:rPr>
                <w:rFonts w:ascii="Cambria Math" w:hAnsi="Cambria Math"/>
              </w:rPr>
              <m:t>c</m:t>
            </m:r>
          </m:sub>
        </m:sSub>
      </m:oMath>
      <w:r>
        <w:rPr>
          <w:rFonts w:hint="eastAsia"/>
          <w:lang w:val="en-US" w:eastAsia="zh-CN"/>
        </w:rPr>
        <w:t xml:space="preserve"> </w:t>
      </w:r>
      <w:r w:rsidRPr="007B6269">
        <w:rPr>
          <w:lang w:val="en-US" w:eastAsia="zh-CN"/>
        </w:rPr>
        <w:t xml:space="preserve">the delay caused by contention and queuing. It highlights three coupled design factors: </w:t>
      </w:r>
      <w:r w:rsidRPr="005143C6">
        <w:rPr>
          <w:b/>
          <w:bCs/>
          <w:lang w:val="en-US" w:eastAsia="zh-CN"/>
        </w:rPr>
        <w:t>network topology</w:t>
      </w:r>
      <w:r w:rsidRPr="007B6269">
        <w:rPr>
          <w:lang w:val="en-US" w:eastAsia="zh-CN"/>
        </w:rPr>
        <w:t xml:space="preserve"> </w:t>
      </w:r>
      <w:r w:rsidR="00ED4112" w:rsidRPr="00ED4112">
        <w:rPr>
          <w:lang w:eastAsia="zh-CN"/>
        </w:rPr>
        <w:t>Network topology determines both the number of hops and how traffic is distributed across network resources, affecting communication distance and potential bottlenecks</w:t>
      </w:r>
      <w:r w:rsidRPr="007B6269">
        <w:rPr>
          <w:lang w:val="en-US" w:eastAsia="zh-CN"/>
        </w:rPr>
        <w:t xml:space="preserve">; </w:t>
      </w:r>
      <w:r w:rsidRPr="005143C6">
        <w:rPr>
          <w:b/>
          <w:bCs/>
          <w:lang w:val="en-US" w:eastAsia="zh-CN"/>
        </w:rPr>
        <w:t>router microarchitecture</w:t>
      </w:r>
      <w:r w:rsidRPr="007B6269">
        <w:rPr>
          <w:lang w:val="en-US" w:eastAsia="zh-CN"/>
        </w:rPr>
        <w:t xml:space="preserve"> affects both per-hop delay and contention through arbitration, buffering, and parallel transmission capacity; and </w:t>
      </w:r>
      <w:r w:rsidRPr="005143C6">
        <w:rPr>
          <w:b/>
          <w:bCs/>
          <w:lang w:val="en-US" w:eastAsia="zh-CN"/>
        </w:rPr>
        <w:t>traffic patterns</w:t>
      </w:r>
      <w:r w:rsidR="00ED4112">
        <w:rPr>
          <w:rFonts w:ascii="宋体" w:hAnsi="宋体" w:cs="宋体" w:hint="eastAsia"/>
          <w:b/>
          <w:bCs/>
          <w:sz w:val="24"/>
          <w:szCs w:val="24"/>
          <w:lang w:val="en-US" w:eastAsia="zh-CN"/>
        </w:rPr>
        <w:t xml:space="preserve"> </w:t>
      </w:r>
      <w:r w:rsidR="00ED4112" w:rsidRPr="00ED4112">
        <w:rPr>
          <w:lang w:eastAsia="zh-CN"/>
        </w:rPr>
        <w:t>determine how communication flows share network resources and compete for service, thereby influencing contention and queuing delay</w:t>
      </w:r>
      <w:r w:rsidR="00ED4112">
        <w:rPr>
          <w:rFonts w:hint="eastAsia"/>
          <w:lang w:eastAsia="zh-CN"/>
        </w:rPr>
        <w:t>.</w:t>
      </w:r>
      <w:r w:rsidR="00ED4112" w:rsidRPr="00ED4112">
        <w:rPr>
          <w:spacing w:val="0"/>
          <w:lang w:val="en-US" w:eastAsia="en-US"/>
        </w:rPr>
        <w:t xml:space="preserve"> </w:t>
      </w:r>
      <w:r w:rsidR="00ED4112" w:rsidRPr="00ED4112">
        <w:rPr>
          <w:lang w:val="en-US" w:eastAsia="zh-CN"/>
        </w:rPr>
        <w:t>These factors are closely coupled: reducing hop count alone may not improve end-to-end latency if the resulting architecture incurs excessive per-hop delay or resource contention. Scalable NoC design therefore requires coordinated optimization of communication paths, router resources, and traffic handling.</w:t>
      </w:r>
      <w:r w:rsidRPr="007B6269">
        <w:rPr>
          <w:lang w:val="en-US" w:eastAsia="zh-CN"/>
        </w:rPr>
        <w:t xml:space="preserve"> </w:t>
      </w:r>
    </w:p>
    <w:p w14:paraId="5E2482F6" w14:textId="77777777" w:rsidR="00AA7363" w:rsidRDefault="00F11D00" w:rsidP="00AA7363">
      <w:pPr>
        <w:pStyle w:val="a3"/>
        <w:rPr>
          <w:lang w:val="en-US" w:eastAsia="zh-CN"/>
        </w:rPr>
      </w:pPr>
      <w:r w:rsidRPr="00F11D00">
        <w:rPr>
          <w:lang w:val="en-US" w:eastAsia="zh-CN"/>
        </w:rPr>
        <w:t xml:space="preserve">Despite the need for scalable on-chip communication, existing </w:t>
      </w:r>
      <w:proofErr w:type="spellStart"/>
      <w:r w:rsidRPr="00F11D00">
        <w:rPr>
          <w:lang w:val="en-US" w:eastAsia="zh-CN"/>
        </w:rPr>
        <w:t>NoCs</w:t>
      </w:r>
      <w:proofErr w:type="spellEnd"/>
      <w:r w:rsidRPr="00F11D00">
        <w:rPr>
          <w:lang w:val="en-US" w:eastAsia="zh-CN"/>
        </w:rPr>
        <w:t xml:space="preserve"> face three key challenges, as illustrated in Fig. 1(b)–(d). </w:t>
      </w:r>
    </w:p>
    <w:p w14:paraId="0B92DCD9" w14:textId="23CBD7DA" w:rsidR="00AA7363" w:rsidRPr="007D29BB" w:rsidRDefault="00F11D00" w:rsidP="00AA7363">
      <w:pPr>
        <w:pStyle w:val="a3"/>
        <w:rPr>
          <w:lang w:val="en-US" w:eastAsia="zh-CN"/>
        </w:rPr>
      </w:pPr>
      <w:r w:rsidRPr="00F11D00">
        <w:rPr>
          <w:b/>
          <w:bCs/>
          <w:lang w:val="en-US" w:eastAsia="zh-CN"/>
        </w:rPr>
        <w:t>First,</w:t>
      </w:r>
      <w:r w:rsidRPr="00F11D00">
        <w:rPr>
          <w:lang w:val="en-US" w:eastAsia="zh-CN"/>
        </w:rPr>
        <w:t xml:space="preserve"> </w:t>
      </w:r>
      <w:r w:rsidR="00AA7363" w:rsidRPr="007D29BB">
        <w:rPr>
          <w:lang w:val="en-US" w:eastAsia="zh-CN"/>
        </w:rPr>
        <w:t>a regular 2-D mesh, the average hop count grows proportionally to the square root of the network size, following</w:t>
      </w:r>
      <w:r w:rsidR="00AA7363">
        <w:rPr>
          <w:rFonts w:hint="eastAsia"/>
          <w:lang w:val="en-US" w:eastAsia="zh-CN"/>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m:rPr>
                <m:sty m:val="p"/>
              </m:rPr>
              <w:rPr>
                <w:rFonts w:ascii="Cambria Math" w:hAnsi="Cambria Math"/>
              </w:rPr>
              <m:t>Mesh</m:t>
            </m:r>
          </m:sub>
        </m:sSub>
        <m:d>
          <m:dPr>
            <m:ctrlPr>
              <w:rPr>
                <w:rFonts w:ascii="Cambria Math" w:hAnsi="Cambria Math"/>
              </w:rPr>
            </m:ctrlPr>
          </m:dPr>
          <m:e>
            <m:r>
              <w:rPr>
                <w:rFonts w:ascii="Cambria Math" w:hAnsi="Cambria Math"/>
              </w:rPr>
              <m:t>N</m:t>
            </m:r>
          </m:e>
        </m:d>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3</m:t>
            </m:r>
          </m:den>
        </m:f>
        <m:rad>
          <m:radPr>
            <m:degHide m:val="1"/>
            <m:ctrlPr>
              <w:rPr>
                <w:rFonts w:ascii="Cambria Math" w:hAnsi="Cambria Math"/>
              </w:rPr>
            </m:ctrlPr>
          </m:radPr>
          <m:deg/>
          <m:e>
            <m:r>
              <w:rPr>
                <w:rFonts w:ascii="Cambria Math" w:hAnsi="Cambria Math"/>
              </w:rPr>
              <m:t>N</m:t>
            </m:r>
          </m:e>
        </m:rad>
      </m:oMath>
      <w:r w:rsidR="00AA7363" w:rsidRPr="007D29BB">
        <w:rPr>
          <w:lang w:val="en-US" w:eastAsia="zh-CN"/>
        </w:rPr>
        <w:t xml:space="preserve">, where </w:t>
      </w:r>
      <m:oMath>
        <m:r>
          <w:rPr>
            <w:rFonts w:ascii="Cambria Math" w:hAnsi="Cambria Math"/>
          </w:rPr>
          <m:t>N</m:t>
        </m:r>
      </m:oMath>
      <w:r w:rsidR="00AA7363" w:rsidRPr="007D29BB">
        <w:rPr>
          <w:lang w:val="en-US" w:eastAsia="zh-CN"/>
        </w:rPr>
        <w:t xml:space="preserve"> denotes the number of network nodes. This increasing path length contributes to higher communication latency, even with efficient individual routers.</w:t>
      </w:r>
    </w:p>
    <w:p w14:paraId="6963D8E1" w14:textId="0317A195" w:rsidR="00AA7363" w:rsidRPr="007D29BB" w:rsidRDefault="00F11D00" w:rsidP="00AA7363">
      <w:pPr>
        <w:pStyle w:val="a3"/>
        <w:rPr>
          <w:lang w:val="en-US" w:eastAsia="zh-CN"/>
        </w:rPr>
      </w:pPr>
      <w:r w:rsidRPr="00F11D00">
        <w:rPr>
          <w:lang w:val="en-US" w:eastAsia="zh-CN"/>
        </w:rPr>
        <w:t xml:space="preserve"> </w:t>
      </w:r>
      <w:r w:rsidRPr="00F11D00">
        <w:rPr>
          <w:b/>
          <w:bCs/>
          <w:lang w:val="en-US" w:eastAsia="zh-CN"/>
        </w:rPr>
        <w:t>Second,</w:t>
      </w:r>
      <w:r w:rsidRPr="00F11D00">
        <w:rPr>
          <w:lang w:val="en-US" w:eastAsia="zh-CN"/>
        </w:rPr>
        <w:t xml:space="preserve"> </w:t>
      </w:r>
      <w:proofErr w:type="gramStart"/>
      <w:r w:rsidR="00AA7363" w:rsidRPr="007D29BB">
        <w:rPr>
          <w:lang w:val="en-US" w:eastAsia="zh-CN"/>
        </w:rPr>
        <w:t>Although</w:t>
      </w:r>
      <w:proofErr w:type="gramEnd"/>
      <w:r w:rsidR="00AA7363" w:rsidRPr="007D29BB">
        <w:rPr>
          <w:lang w:val="en-US" w:eastAsia="zh-CN"/>
        </w:rPr>
        <w:t xml:space="preserve"> tree hierarchies reduce hop counts, fattening upper-level links increases the number of physical ports and competing requests handled by each router, resulting in more complex arbitration and longer per-hop delays. As shown in Fig. 2(</w:t>
      </w:r>
      <w:r w:rsidR="00AA7363">
        <w:rPr>
          <w:rFonts w:hint="eastAsia"/>
          <w:lang w:val="en-US" w:eastAsia="zh-CN"/>
        </w:rPr>
        <w:t>c</w:t>
      </w:r>
      <w:r w:rsidR="00AA7363" w:rsidRPr="007D29BB">
        <w:rPr>
          <w:lang w:val="en-US" w:eastAsia="zh-CN"/>
        </w:rPr>
        <w:t xml:space="preserve">), router latency nearly doubles from 0.66 to 1.29 ns/flit as the evaluated </w:t>
      </w:r>
      <w:r w:rsidR="00AA7363">
        <w:rPr>
          <w:rFonts w:hint="eastAsia"/>
          <w:lang w:val="en-US" w:eastAsia="zh-CN"/>
        </w:rPr>
        <w:t>router</w:t>
      </w:r>
      <w:r w:rsidR="00AA7363" w:rsidRPr="007D29BB">
        <w:rPr>
          <w:lang w:val="en-US" w:eastAsia="zh-CN"/>
        </w:rPr>
        <w:t xml:space="preserve"> widen</w:t>
      </w:r>
      <w:r w:rsidR="00AA7363">
        <w:rPr>
          <w:rFonts w:hint="eastAsia"/>
          <w:lang w:val="en-US" w:eastAsia="zh-CN"/>
        </w:rPr>
        <w:t>s</w:t>
      </w:r>
      <w:r w:rsidR="00AA7363" w:rsidRPr="007D29BB">
        <w:rPr>
          <w:lang w:val="en-US" w:eastAsia="zh-CN"/>
        </w:rPr>
        <w:t xml:space="preserve">, potentially offsetting the latency benefits of shorter paths. Moreover, the conventional fat-tree achieves only 145 </w:t>
      </w:r>
      <w:proofErr w:type="spellStart"/>
      <w:r w:rsidR="00AA7363" w:rsidRPr="007D29BB">
        <w:rPr>
          <w:lang w:val="en-US" w:eastAsia="zh-CN"/>
        </w:rPr>
        <w:t>Mflit</w:t>
      </w:r>
      <w:proofErr w:type="spellEnd"/>
      <w:r w:rsidR="00AA7363" w:rsidRPr="007D29BB">
        <w:rPr>
          <w:lang w:val="en-US" w:eastAsia="zh-CN"/>
        </w:rPr>
        <w:t xml:space="preserve">/s/port, compared </w:t>
      </w:r>
      <w:r w:rsidR="00AA7363" w:rsidRPr="007D29BB">
        <w:rPr>
          <w:lang w:val="en-US" w:eastAsia="zh-CN"/>
        </w:rPr>
        <w:t xml:space="preserve">with 215 </w:t>
      </w:r>
      <w:proofErr w:type="spellStart"/>
      <w:r w:rsidR="00AA7363" w:rsidRPr="007D29BB">
        <w:rPr>
          <w:lang w:val="en-US" w:eastAsia="zh-CN"/>
        </w:rPr>
        <w:t>Mflit</w:t>
      </w:r>
      <w:proofErr w:type="spellEnd"/>
      <w:r w:rsidR="00AA7363" w:rsidRPr="007D29BB">
        <w:rPr>
          <w:lang w:val="en-US" w:eastAsia="zh-CN"/>
        </w:rPr>
        <w:t>/s/port for the flat mesh, indicating that additional physical links do not necessarily translate into higher network throughput.</w:t>
      </w:r>
    </w:p>
    <w:p w14:paraId="2FA7AF5C" w14:textId="16C528F8" w:rsidR="00F11D00" w:rsidRPr="00F11D00" w:rsidRDefault="00F11D00" w:rsidP="00AA7363">
      <w:pPr>
        <w:pStyle w:val="a3"/>
        <w:rPr>
          <w:lang w:val="en-US" w:eastAsia="zh-CN"/>
        </w:rPr>
      </w:pPr>
      <w:r w:rsidRPr="00F11D00">
        <w:rPr>
          <w:lang w:val="en-US" w:eastAsia="zh-CN"/>
        </w:rPr>
        <w:t xml:space="preserve"> </w:t>
      </w:r>
      <w:r w:rsidRPr="00F11D00">
        <w:rPr>
          <w:b/>
          <w:bCs/>
          <w:lang w:val="en-US" w:eastAsia="zh-CN"/>
        </w:rPr>
        <w:t>Third,</w:t>
      </w:r>
      <w:r w:rsidRPr="00F11D00">
        <w:rPr>
          <w:lang w:val="en-US" w:eastAsia="zh-CN"/>
        </w:rPr>
        <w:t xml:space="preserve"> repeated unicast amplifies traffic by sending separate packets to individual destinations. At 256 nodes, average packet latency increases from 57.2 to 573.0 ns as the workload changes from Multicast10 to All-Multicast. </w:t>
      </w:r>
    </w:p>
    <w:p w14:paraId="6394FD19" w14:textId="46D426E0" w:rsidR="007D29BB" w:rsidRPr="007D29BB" w:rsidRDefault="007D29BB" w:rsidP="007D29BB">
      <w:pPr>
        <w:pStyle w:val="a3"/>
        <w:rPr>
          <w:lang w:val="en-US" w:eastAsia="zh-CN"/>
        </w:rPr>
      </w:pPr>
      <w:r w:rsidRPr="007D29BB">
        <w:rPr>
          <w:lang w:val="en-US" w:eastAsia="zh-CN"/>
        </w:rPr>
        <w:t xml:space="preserve">To address these challenges, we propose </w:t>
      </w:r>
      <w:r w:rsidRPr="007D29BB">
        <w:rPr>
          <w:b/>
          <w:bCs/>
          <w:lang w:val="en-US" w:eastAsia="zh-CN"/>
        </w:rPr>
        <w:t>CHAMP</w:t>
      </w:r>
      <w:r w:rsidRPr="00AA7363">
        <w:rPr>
          <w:lang w:val="en-US" w:eastAsia="zh-CN"/>
        </w:rPr>
        <w:t xml:space="preserve"> (Click-based Hierarchical Asynchronous Multicast with Parallel Routers)</w:t>
      </w:r>
      <w:r w:rsidRPr="007D29BB">
        <w:rPr>
          <w:lang w:val="en-US" w:eastAsia="zh-CN"/>
        </w:rPr>
        <w:t>, a scalable asynchronous NoC architecture featuring the following three key contributions:</w:t>
      </w:r>
    </w:p>
    <w:p w14:paraId="295AA268" w14:textId="35E77D88" w:rsidR="004A302A" w:rsidRPr="00AA7363" w:rsidRDefault="00E60E18" w:rsidP="00AA7363">
      <w:pPr>
        <w:pStyle w:val="a3"/>
        <w:rPr>
          <w:lang w:eastAsia="zh-CN"/>
        </w:rPr>
      </w:pPr>
      <w:r>
        <w:rPr>
          <w:rFonts w:hint="eastAsia"/>
          <w:b/>
          <w:bCs/>
          <w:lang w:val="en-US" w:eastAsia="zh-CN"/>
        </w:rPr>
        <w:t>R</w:t>
      </w:r>
      <w:r w:rsidR="007D29BB" w:rsidRPr="007D29BB">
        <w:rPr>
          <w:b/>
          <w:bCs/>
          <w:lang w:val="en-US" w:eastAsia="zh-CN"/>
        </w:rPr>
        <w:t>1:</w:t>
      </w:r>
      <w:r w:rsidR="000066BE">
        <w:rPr>
          <w:rFonts w:hint="eastAsia"/>
          <w:b/>
          <w:bCs/>
          <w:lang w:val="en-US" w:eastAsia="zh-CN"/>
        </w:rPr>
        <w:t xml:space="preserve"> </w:t>
      </w:r>
      <w:r w:rsidR="007D29BB" w:rsidRPr="007D29BB">
        <w:rPr>
          <w:b/>
          <w:bCs/>
          <w:lang w:val="en-US" w:eastAsia="zh-CN"/>
        </w:rPr>
        <w:t>Hierarchical Tree–Mesh Topology.</w:t>
      </w:r>
      <w:r w:rsidR="007D29BB" w:rsidRPr="007D29BB">
        <w:rPr>
          <w:lang w:val="en-US" w:eastAsia="zh-CN"/>
        </w:rPr>
        <w:t xml:space="preserve"> </w:t>
      </w:r>
      <w:r w:rsidR="00AA7363" w:rsidRPr="00AA7363">
        <w:rPr>
          <w:lang w:eastAsia="zh-CN"/>
        </w:rPr>
        <w:t>CHAMP combines local quadtrees with a global mesh and integrates parallel-router connectivity to reduce communication distance. Compared with a flat mesh, the analytical average hop count decreases from 5.3 to 3.4 at 64 nodes (35.8%) and from 10.7 to 6.4 at 256 nodes (40.2%), reducing the hop-dependent component of communication latency as the network scales.</w:t>
      </w:r>
    </w:p>
    <w:p w14:paraId="5DA5F4BD" w14:textId="09B9C205" w:rsidR="00845BFF" w:rsidRPr="00AA7363" w:rsidRDefault="00E60E18" w:rsidP="00AA7363">
      <w:pPr>
        <w:pStyle w:val="a3"/>
        <w:rPr>
          <w:lang w:eastAsia="zh-CN"/>
        </w:rPr>
      </w:pPr>
      <w:r>
        <w:rPr>
          <w:rFonts w:hint="eastAsia"/>
          <w:b/>
          <w:bCs/>
          <w:lang w:val="en-US" w:eastAsia="zh-CN"/>
        </w:rPr>
        <w:t>R</w:t>
      </w:r>
      <w:r w:rsidR="007D29BB" w:rsidRPr="007D29BB">
        <w:rPr>
          <w:b/>
          <w:bCs/>
          <w:lang w:val="en-US" w:eastAsia="zh-CN"/>
        </w:rPr>
        <w:t>2:</w:t>
      </w:r>
      <w:r w:rsidR="000066BE">
        <w:rPr>
          <w:rFonts w:hint="eastAsia"/>
          <w:b/>
          <w:bCs/>
          <w:lang w:val="en-US" w:eastAsia="zh-CN"/>
        </w:rPr>
        <w:t xml:space="preserve"> </w:t>
      </w:r>
      <w:r w:rsidR="007D29BB" w:rsidRPr="007D29BB">
        <w:rPr>
          <w:b/>
          <w:bCs/>
          <w:lang w:val="en-US" w:eastAsia="zh-CN"/>
        </w:rPr>
        <w:t>Parallel-Router Architecture.</w:t>
      </w:r>
      <w:r w:rsidR="00845BFF" w:rsidRPr="00845BFF">
        <w:rPr>
          <w:lang w:eastAsia="zh-CN"/>
        </w:rPr>
        <w:t xml:space="preserve"> </w:t>
      </w:r>
      <w:r w:rsidR="00AA7363" w:rsidRPr="00AA7363">
        <w:rPr>
          <w:lang w:eastAsia="zh-CN"/>
        </w:rPr>
        <w:t xml:space="preserve">CHAMP distributes parallel communication resources across multiple lightweight asynchronous routers rather than relying solely on increasing the number of connections handled by a single router. Click-based control and dynamic lane allocation coordinate asynchronous forwarding and access to parallel resources. In the evaluated 64-node unicast benchmark, CHAMP achieves a peak delivered-copy throughput of 346 </w:t>
      </w:r>
      <w:proofErr w:type="spellStart"/>
      <w:r w:rsidR="00AA7363" w:rsidRPr="00AA7363">
        <w:rPr>
          <w:lang w:eastAsia="zh-CN"/>
        </w:rPr>
        <w:t>Mflit</w:t>
      </w:r>
      <w:proofErr w:type="spellEnd"/>
      <w:r w:rsidR="00AA7363" w:rsidRPr="00AA7363">
        <w:rPr>
          <w:lang w:eastAsia="zh-CN"/>
        </w:rPr>
        <w:t xml:space="preserve">/s/port, a 1.61× improvement over the mesh baseline of 215 </w:t>
      </w:r>
      <w:proofErr w:type="spellStart"/>
      <w:r w:rsidR="00AA7363" w:rsidRPr="00AA7363">
        <w:rPr>
          <w:lang w:eastAsia="zh-CN"/>
        </w:rPr>
        <w:t>Mflit</w:t>
      </w:r>
      <w:proofErr w:type="spellEnd"/>
      <w:r w:rsidR="00AA7363" w:rsidRPr="00AA7363">
        <w:rPr>
          <w:lang w:eastAsia="zh-CN"/>
        </w:rPr>
        <w:t>/s/port.</w:t>
      </w:r>
    </w:p>
    <w:p w14:paraId="6874BB72" w14:textId="5947A526" w:rsidR="004A302A" w:rsidRPr="00AA7363" w:rsidRDefault="00845BFF" w:rsidP="00AA7363">
      <w:pPr>
        <w:pStyle w:val="a3"/>
        <w:rPr>
          <w:lang w:eastAsia="zh-CN"/>
        </w:rPr>
      </w:pPr>
      <w:r w:rsidRPr="007D29BB">
        <w:rPr>
          <w:b/>
          <w:bCs/>
          <w:lang w:val="en-US" w:eastAsia="zh-CN"/>
        </w:rPr>
        <w:t>R3: Native Region-Aware Multicast.</w:t>
      </w:r>
      <w:r w:rsidR="00AA7363" w:rsidRPr="00AA7363">
        <w:rPr>
          <w:rFonts w:ascii="宋体" w:hAnsi="宋体" w:cs="宋体"/>
          <w:b/>
          <w:bCs/>
          <w:sz w:val="24"/>
          <w:szCs w:val="24"/>
          <w:lang w:eastAsia="zh-CN"/>
        </w:rPr>
        <w:t xml:space="preserve"> </w:t>
      </w:r>
      <w:r w:rsidR="00AA7363" w:rsidRPr="00AA7363">
        <w:rPr>
          <w:lang w:eastAsia="zh-CN"/>
        </w:rPr>
        <w:t>CHAMP supports native multicast through region-aware destination encoding and selective in-network replication, avoiding the repeated source injections required by unicast emulation. In the evaluated All-Multicast workloads, CHAMP reduces average packet latency from 59.3 to 11.0 ns at 64 nodes (5.4× lower) and from 573.0 to 19.6 ns at 256 nodes (29.2× lower) compared with repeated unicast.</w:t>
      </w:r>
    </w:p>
    <w:p w14:paraId="0DDA9166" w14:textId="014AB4A2" w:rsidR="002238CD" w:rsidRDefault="00FD3BA6" w:rsidP="000520FD">
      <w:pPr>
        <w:pStyle w:val="1"/>
      </w:pPr>
      <w:r>
        <w:rPr>
          <w:rFonts w:hint="eastAsia"/>
          <w:lang w:eastAsia="zh-CN"/>
        </w:rPr>
        <w:t>Background</w:t>
      </w:r>
    </w:p>
    <w:p w14:paraId="30B924FA" w14:textId="1BC4D7B1" w:rsidR="000520FD" w:rsidRDefault="000520FD" w:rsidP="000520FD">
      <w:pPr>
        <w:ind w:firstLineChars="142" w:firstLine="14.20pt"/>
        <w:jc w:val="both"/>
        <w:rPr>
          <w:lang w:eastAsia="zh-CN"/>
        </w:rPr>
      </w:pPr>
      <w:r w:rsidRPr="000520FD">
        <w:rPr>
          <w:lang w:eastAsia="zh-CN"/>
        </w:rPr>
        <w:t>This section reviews NoC topology, router bandwidth scaling, and multicast routing, focusing on their key architectural tradeoffs.</w:t>
      </w:r>
    </w:p>
    <w:p w14:paraId="2E6D3780" w14:textId="5779718B" w:rsidR="0071753C" w:rsidRPr="000520FD" w:rsidRDefault="0071753C" w:rsidP="0071753C">
      <w:pPr>
        <w:pStyle w:val="2"/>
      </w:pPr>
      <w:r w:rsidRPr="0071753C">
        <w:t>Mesh Scaling and Hierarchical Connectivity</w:t>
      </w:r>
    </w:p>
    <w:p w14:paraId="4ECE39DF" w14:textId="174BF1DF" w:rsidR="00CD6E25" w:rsidRPr="008D664F" w:rsidRDefault="009A7DFD" w:rsidP="009A7DFD">
      <w:pPr>
        <w:ind w:firstLineChars="142" w:firstLine="14.20pt"/>
        <w:jc w:val="both"/>
        <w:rPr>
          <w:lang w:eastAsia="zh-CN"/>
        </w:rPr>
      </w:pPr>
      <w:r w:rsidRPr="009A7DFD">
        <w:rPr>
          <w:lang w:eastAsia="zh-CN"/>
        </w:rPr>
        <w:t xml:space="preserve">A 2-D Mesh is widely used in </w:t>
      </w:r>
      <w:proofErr w:type="spellStart"/>
      <w:r w:rsidRPr="009A7DFD">
        <w:rPr>
          <w:lang w:eastAsia="zh-CN"/>
        </w:rPr>
        <w:t>NoCs</w:t>
      </w:r>
      <w:proofErr w:type="spellEnd"/>
      <w:r w:rsidRPr="009A7DFD">
        <w:rPr>
          <w:lang w:eastAsia="zh-CN"/>
        </w:rPr>
        <w:t xml:space="preserve"> because each router connects only to its neighboring routers, keeping the number of connections per router small and simplifying physical layout [31].</w:t>
      </w:r>
      <w:r>
        <w:rPr>
          <w:rFonts w:hint="eastAsia"/>
          <w:lang w:eastAsia="zh-CN"/>
        </w:rPr>
        <w:t xml:space="preserve"> </w:t>
      </w:r>
      <w:r w:rsidR="00CD6E25" w:rsidRPr="00CD6E25">
        <w:rPr>
          <w:lang w:eastAsia="zh-CN"/>
        </w:rPr>
        <w:t xml:space="preserve">However, its communication distance increases with network size. For a square mesh with </w:t>
      </w:r>
      <m:oMath>
        <m:r>
          <w:rPr>
            <w:rFonts w:ascii="Cambria Math" w:hAnsi="Cambria Math"/>
          </w:rPr>
          <m:t>N=</m:t>
        </m:r>
        <m:sSup>
          <m:sSupPr>
            <m:ctrlPr>
              <w:rPr>
                <w:rFonts w:ascii="Cambria Math" w:hAnsi="Cambria Math"/>
              </w:rPr>
            </m:ctrlPr>
          </m:sSupPr>
          <m:e>
            <m:r>
              <w:rPr>
                <w:rFonts w:ascii="Cambria Math" w:hAnsi="Cambria Math"/>
              </w:rPr>
              <m:t>k</m:t>
            </m:r>
          </m:e>
          <m:sup>
            <m:r>
              <w:rPr>
                <w:rFonts w:ascii="Cambria Math" w:hAnsi="Cambria Math"/>
              </w:rPr>
              <m:t>2</m:t>
            </m:r>
          </m:sup>
        </m:sSup>
      </m:oMath>
      <w:r w:rsidR="00CD6E25" w:rsidRPr="00CD6E25">
        <w:rPr>
          <w:lang w:eastAsia="zh-CN"/>
        </w:rPr>
        <w:t xml:space="preserve"> nodes, the shortest-path hop count equals the Manhattan distance. For uniformly distributed distinct source–destination pairs, the average router-to-router hop count is</w:t>
      </w:r>
    </w:p>
    <w:p w14:paraId="002AF0D6" w14:textId="6A324A34" w:rsidR="00CD6E25" w:rsidRDefault="00000000" w:rsidP="008D664F">
      <w:pPr>
        <w:ind w:firstLineChars="500" w:firstLine="50pt"/>
        <w:jc w:val="both"/>
        <w:rPr>
          <w:lang w:eastAsia="zh-CN"/>
        </w:rPr>
      </w:pPr>
      <m:oMath>
        <m:eqArr>
          <m:eqArrPr>
            <m:ctrlPr>
              <w:rPr>
                <w:rFonts w:ascii="Cambria Math" w:hAnsi="Cambria Math"/>
              </w:rPr>
            </m:ctrlPr>
          </m:eqArrPr>
          <m:e>
            <m:sSub>
              <m:sSubPr>
                <m:ctrlPr>
                  <w:rPr>
                    <w:rFonts w:ascii="Cambria Math" w:hAnsi="Cambria Math"/>
                  </w:rPr>
                </m:ctrlPr>
              </m:sSubPr>
              <m:e>
                <m:acc>
                  <m:accPr>
                    <m:chr m:val="̅"/>
                    <m:ctrlPr>
                      <w:rPr>
                        <w:rFonts w:ascii="Cambria Math" w:hAnsi="Cambria Math"/>
                      </w:rPr>
                    </m:ctrlPr>
                  </m:accPr>
                  <m:e>
                    <m:r>
                      <m:rPr>
                        <m:sty m:val="p"/>
                      </m:rPr>
                      <w:rPr>
                        <w:rFonts w:ascii="Cambria Math" w:hAnsi="Cambria Math"/>
                      </w:rPr>
                      <m:t>H</m:t>
                    </m:r>
                  </m:e>
                </m:acc>
              </m:e>
              <m:sub>
                <m:r>
                  <m:rPr>
                    <m:sty m:val="p"/>
                  </m:rPr>
                  <w:rPr>
                    <w:rFonts w:ascii="Cambria Math" w:hAnsi="Cambria Math"/>
                  </w:rPr>
                  <m:t>Mesh</m:t>
                </m:r>
              </m:sub>
            </m:sSub>
            <m:d>
              <m:dPr>
                <m:ctrlPr>
                  <w:rPr>
                    <w:rFonts w:ascii="Cambria Math" w:hAnsi="Cambria Math"/>
                  </w:rPr>
                </m:ctrlPr>
              </m:dPr>
              <m:e>
                <m:r>
                  <m:rPr>
                    <m:sty m:val="p"/>
                  </m:rPr>
                  <w:rPr>
                    <w:rFonts w:ascii="Cambria Math" w:hAnsi="Cambria Math"/>
                  </w:rPr>
                  <m:t>N</m:t>
                </m:r>
              </m:e>
            </m:d>
            <m:r>
              <w:rPr>
                <w:rFonts w:ascii="Cambria Math" w:hAnsi="Cambria Math"/>
              </w:rPr>
              <m:t>=</m:t>
            </m:r>
            <m:f>
              <m:fPr>
                <m:ctrlPr>
                  <w:rPr>
                    <w:rFonts w:ascii="Cambria Math" w:hAnsi="Cambria Math"/>
                  </w:rPr>
                </m:ctrlPr>
              </m:fPr>
              <m:num>
                <m:r>
                  <w:rPr>
                    <w:rFonts w:ascii="Cambria Math" w:hAnsi="Cambria Math"/>
                  </w:rPr>
                  <m:t>4</m:t>
                </m:r>
                <m:sSup>
                  <m:sSupPr>
                    <m:ctrlPr>
                      <w:rPr>
                        <w:rFonts w:ascii="Cambria Math" w:hAnsi="Cambria Math"/>
                      </w:rPr>
                    </m:ctrlPr>
                  </m:sSupPr>
                  <m:e>
                    <m:r>
                      <m:rPr>
                        <m:sty m:val="p"/>
                      </m:rPr>
                      <w:rPr>
                        <w:rFonts w:ascii="Cambria Math" w:hAnsi="Cambria Math"/>
                      </w:rPr>
                      <m:t>k</m:t>
                    </m:r>
                  </m:e>
                  <m:sup>
                    <m:r>
                      <w:rPr>
                        <w:rFonts w:ascii="Cambria Math" w:hAnsi="Cambria Math"/>
                      </w:rPr>
                      <m:t>2</m:t>
                    </m:r>
                  </m:sup>
                </m:sSup>
                <m:nary>
                  <m:naryPr>
                    <m:chr m:val="∑"/>
                    <m:limLoc m:val="undOvr"/>
                    <m:ctrlPr>
                      <w:rPr>
                        <w:rFonts w:ascii="Cambria Math" w:hAnsi="Cambria Math"/>
                      </w:rPr>
                    </m:ctrlPr>
                  </m:naryPr>
                  <m:sub>
                    <m:r>
                      <m:rPr>
                        <m:sty m:val="p"/>
                      </m:rPr>
                      <w:rPr>
                        <w:rFonts w:ascii="Cambria Math" w:hAnsi="Cambria Math"/>
                      </w:rPr>
                      <m:t>d</m:t>
                    </m:r>
                    <m:r>
                      <w:rPr>
                        <w:rFonts w:ascii="Cambria Math" w:hAnsi="Cambria Math"/>
                      </w:rPr>
                      <m:t>=1</m:t>
                    </m:r>
                  </m:sub>
                  <m:sup>
                    <m:r>
                      <m:rPr>
                        <m:sty m:val="p"/>
                      </m:rPr>
                      <w:rPr>
                        <w:rFonts w:ascii="Cambria Math" w:hAnsi="Cambria Math"/>
                      </w:rPr>
                      <m:t>k</m:t>
                    </m:r>
                    <m:r>
                      <w:rPr>
                        <w:rFonts w:ascii="Cambria Math" w:hAnsi="Cambria Math"/>
                      </w:rPr>
                      <m:t>-1</m:t>
                    </m:r>
                  </m:sup>
                  <m:e>
                    <m:r>
                      <m:rPr>
                        <m:sty m:val="p"/>
                      </m:rPr>
                      <w:rPr>
                        <w:rFonts w:ascii="Cambria Math" w:hAnsi="Cambria Math"/>
                      </w:rPr>
                      <m:t>d</m:t>
                    </m:r>
                  </m:e>
                </m:nary>
                <m:d>
                  <m:dPr>
                    <m:ctrlPr>
                      <w:rPr>
                        <w:rFonts w:ascii="Cambria Math" w:hAnsi="Cambria Math"/>
                      </w:rPr>
                    </m:ctrlPr>
                  </m:dPr>
                  <m:e>
                    <m:r>
                      <m:rPr>
                        <m:sty m:val="p"/>
                      </m:rPr>
                      <w:rPr>
                        <w:rFonts w:ascii="Cambria Math" w:hAnsi="Cambria Math"/>
                      </w:rPr>
                      <m:t>k</m:t>
                    </m:r>
                    <m:r>
                      <w:rPr>
                        <w:rFonts w:ascii="Cambria Math" w:hAnsi="Cambria Math"/>
                      </w:rPr>
                      <m:t>-</m:t>
                    </m:r>
                    <m:r>
                      <m:rPr>
                        <m:sty m:val="p"/>
                      </m:rPr>
                      <w:rPr>
                        <w:rFonts w:ascii="Cambria Math" w:hAnsi="Cambria Math"/>
                      </w:rPr>
                      <m:t>d</m:t>
                    </m:r>
                  </m:e>
                </m:d>
              </m:num>
              <m:den>
                <m:r>
                  <m:rPr>
                    <m:sty m:val="p"/>
                  </m:rPr>
                  <w:rPr>
                    <w:rFonts w:ascii="Cambria Math" w:hAnsi="Cambria Math"/>
                  </w:rPr>
                  <m:t>N</m:t>
                </m:r>
                <m:d>
                  <m:dPr>
                    <m:ctrlPr>
                      <w:rPr>
                        <w:rFonts w:ascii="Cambria Math" w:hAnsi="Cambria Math"/>
                      </w:rPr>
                    </m:ctrlPr>
                  </m:dPr>
                  <m:e>
                    <m:r>
                      <m:rPr>
                        <m:sty m:val="p"/>
                      </m:rPr>
                      <w:rPr>
                        <w:rFonts w:ascii="Cambria Math" w:hAnsi="Cambria Math"/>
                      </w:rPr>
                      <m:t>N</m:t>
                    </m:r>
                    <m:r>
                      <w:rPr>
                        <w:rFonts w:ascii="Cambria Math" w:hAnsi="Cambria Math"/>
                      </w:rPr>
                      <m:t>-1</m:t>
                    </m:r>
                  </m:e>
                </m:d>
              </m:den>
            </m:f>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3</m:t>
                </m:r>
              </m:den>
            </m:f>
            <m:rad>
              <m:radPr>
                <m:degHide m:val="1"/>
                <m:ctrlPr>
                  <w:rPr>
                    <w:rFonts w:ascii="Cambria Math" w:hAnsi="Cambria Math"/>
                  </w:rPr>
                </m:ctrlPr>
              </m:radPr>
              <m:deg/>
              <m:e>
                <m:r>
                  <m:rPr>
                    <m:sty m:val="p"/>
                  </m:rPr>
                  <w:rPr>
                    <w:rFonts w:ascii="Cambria Math" w:hAnsi="Cambria Math"/>
                  </w:rPr>
                  <m:t>N</m:t>
                </m:r>
              </m:e>
            </m:rad>
            <m:r>
              <w:rPr>
                <w:rFonts w:ascii="Cambria Math" w:hAnsi="Cambria Math"/>
              </w:rPr>
              <m:t>.</m:t>
            </m:r>
          </m:e>
        </m:eqArr>
      </m:oMath>
      <w:r w:rsidR="008D664F">
        <w:rPr>
          <w:rFonts w:hint="eastAsia"/>
          <w:lang w:eastAsia="zh-CN"/>
        </w:rPr>
        <w:t xml:space="preserve">                 (2)</w:t>
      </w:r>
    </w:p>
    <w:p w14:paraId="136E6DDA" w14:textId="6A486974" w:rsidR="00CD6E25" w:rsidRDefault="00CD6E25" w:rsidP="002D09AA">
      <w:pPr>
        <w:ind w:firstLineChars="142" w:firstLine="14.20pt"/>
        <w:jc w:val="both"/>
        <w:rPr>
          <w:lang w:eastAsia="zh-CN"/>
        </w:rPr>
      </w:pPr>
      <w:r w:rsidRPr="00CD6E25">
        <w:rPr>
          <w:lang w:eastAsia="zh-CN"/>
        </w:rPr>
        <w:t>Consequently, under the delay model</w:t>
      </w:r>
      <w:r w:rsidR="008D664F">
        <w:rPr>
          <w:rFonts w:hint="eastAsia"/>
          <w:lang w:eastAsia="zh-CN"/>
        </w:rPr>
        <w:t xml:space="preserve"> (1)</w:t>
      </w:r>
      <w:r w:rsidRPr="00CD6E25">
        <w:rPr>
          <w:lang w:eastAsia="zh-CN"/>
        </w:rPr>
        <w:t xml:space="preserve">, the hop-dependent latency grows with </w:t>
      </w:r>
      <m:oMath>
        <m:rad>
          <m:radPr>
            <m:degHide m:val="1"/>
            <m:ctrlPr>
              <w:rPr>
                <w:rFonts w:ascii="Cambria Math" w:hAnsi="Cambria Math"/>
              </w:rPr>
            </m:ctrlPr>
          </m:radPr>
          <m:deg/>
          <m:e>
            <m:r>
              <m:rPr>
                <m:sty m:val="p"/>
              </m:rPr>
              <w:rPr>
                <w:rFonts w:ascii="Cambria Math" w:hAnsi="Cambria Math"/>
              </w:rPr>
              <m:t>N</m:t>
            </m:r>
          </m:e>
        </m:rad>
      </m:oMath>
      <w:r w:rsidR="008D664F">
        <w:rPr>
          <w:rFonts w:hint="eastAsia"/>
          <w:lang w:eastAsia="zh-CN"/>
        </w:rPr>
        <w:t xml:space="preserve"> </w:t>
      </w:r>
      <w:r w:rsidRPr="00CD6E25">
        <w:rPr>
          <w:lang w:eastAsia="zh-CN"/>
        </w:rPr>
        <w:t>when the per-hop delay remains</w:t>
      </w:r>
      <w:r w:rsidR="00AA7363">
        <w:rPr>
          <w:rFonts w:hint="eastAsia"/>
          <w:lang w:eastAsia="zh-CN"/>
        </w:rPr>
        <w:t xml:space="preserve"> </w:t>
      </w:r>
      <w:r w:rsidR="002D09AA">
        <w:rPr>
          <w:noProof/>
          <w:lang w:eastAsia="zh-CN"/>
        </w:rPr>
        <w:lastRenderedPageBreak/>
        <w:drawing>
          <wp:anchor distT="0" distB="0" distL="114300" distR="114300" simplePos="0" relativeHeight="251661312" behindDoc="0" locked="0" layoutInCell="1" allowOverlap="1" wp14:anchorId="7D913D89" wp14:editId="50AF25C2">
            <wp:simplePos x="0" y="0"/>
            <wp:positionH relativeFrom="margin">
              <wp:align>right</wp:align>
            </wp:positionH>
            <wp:positionV relativeFrom="margin">
              <wp:align>top</wp:align>
            </wp:positionV>
            <wp:extent cx="6426200" cy="4037330"/>
            <wp:effectExtent l="0" t="0" r="0" b="1270"/>
            <wp:wrapTopAndBottom/>
            <wp:docPr id="13284158" name="图形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3284158" name="图形 13284158"/>
                    <pic:cNvPicPr/>
                  </pic:nvPicPr>
                  <pic:blipFill>
                    <a:blip r:embed="rId9">
                      <a:extLst>
                        <a:ext uri="{96DAC541-7B7A-43D3-8B79-37D633B846F1}">
                          <asvg:svgBlip xmlns:asvg="http://schemas.microsoft.com/office/drawing/2016/SVG/main" r:embed="rId10"/>
                        </a:ext>
                      </a:extLst>
                    </a:blip>
                    <a:stretch>
                      <a:fillRect/>
                    </a:stretch>
                  </pic:blipFill>
                  <pic:spPr>
                    <a:xfrm>
                      <a:off x="0" y="0"/>
                      <a:ext cx="6426200" cy="4037330"/>
                    </a:xfrm>
                    <a:prstGeom prst="rect">
                      <a:avLst/>
                    </a:prstGeom>
                  </pic:spPr>
                </pic:pic>
              </a:graphicData>
            </a:graphic>
          </wp:anchor>
        </w:drawing>
      </w:r>
      <w:r w:rsidR="002D09AA">
        <w:rPr>
          <w:noProof/>
        </w:rPr>
        <w:drawing>
          <wp:anchor distT="0" distB="0" distL="114300" distR="114300" simplePos="0" relativeHeight="251660288" behindDoc="0" locked="0" layoutInCell="1" allowOverlap="1" wp14:anchorId="4B776C48" wp14:editId="2C4961AD">
            <wp:simplePos x="0" y="0"/>
            <wp:positionH relativeFrom="margin">
              <wp:posOffset>-1159</wp:posOffset>
            </wp:positionH>
            <wp:positionV relativeFrom="paragraph">
              <wp:posOffset>4075430</wp:posOffset>
            </wp:positionV>
            <wp:extent cx="6426200" cy="934720"/>
            <wp:effectExtent l="0" t="0" r="0" b="0"/>
            <wp:wrapTopAndBottom/>
            <wp:docPr id="219141878" name="文本框 1"/>
            <wp:cNvGraphicFramePr/>
            <a:graphic xmlns:a="http://purl.oclc.org/ooxml/drawingml/main">
              <a:graphicData uri="http://schemas.microsoft.com/office/word/2010/wordprocessingShape">
                <wp:wsp>
                  <wp:cNvSpPr txBox="1"/>
                  <wp:spPr>
                    <a:xfrm>
                      <a:off x="0" y="0"/>
                      <a:ext cx="6426200" cy="934720"/>
                    </a:xfrm>
                    <a:prstGeom prst="rect">
                      <a:avLst/>
                    </a:prstGeom>
                    <a:solidFill>
                      <a:prstClr val="white"/>
                    </a:solidFill>
                    <a:ln>
                      <a:noFill/>
                    </a:ln>
                  </wp:spPr>
                  <wp:txbx>
                    <wne:txbxContent>
                      <w:p w14:paraId="06E27CC2" w14:textId="2CC69428" w:rsidR="00C856D6" w:rsidRPr="00C856D6" w:rsidRDefault="00C856D6" w:rsidP="00C856D6">
                        <w:pPr>
                          <w:pStyle w:val="ab"/>
                          <w:rPr>
                            <w:rFonts w:ascii="Times New Roman" w:hAnsi="Times New Roman" w:cs="Times New Roman"/>
                            <w:sz w:val="16"/>
                            <w:szCs w:val="16"/>
                            <w:lang w:eastAsia="zh-CN"/>
                          </w:rPr>
                        </w:pPr>
                        <w:r w:rsidRPr="00C856D6">
                          <w:rPr>
                            <w:rFonts w:ascii="Times New Roman" w:hAnsi="Times New Roman" w:cs="Times New Roman"/>
                            <w:sz w:val="16"/>
                            <w:szCs w:val="16"/>
                          </w:rPr>
                          <w:t xml:space="preserve">Fig. </w:t>
                        </w:r>
                        <w:r w:rsidRPr="00C856D6">
                          <w:rPr>
                            <w:rFonts w:ascii="Times New Roman" w:hAnsi="Times New Roman" w:cs="Times New Roman"/>
                            <w:sz w:val="16"/>
                            <w:szCs w:val="16"/>
                          </w:rPr>
                          <w:fldChar w:fldCharType="begin"/>
                        </w:r>
                        <w:r w:rsidRPr="00C856D6">
                          <w:rPr>
                            <w:rFonts w:ascii="Times New Roman" w:hAnsi="Times New Roman" w:cs="Times New Roman"/>
                            <w:sz w:val="16"/>
                            <w:szCs w:val="16"/>
                          </w:rPr>
                          <w:instrText xml:space="preserve"> SEQ Fig. \* ARABIC </w:instrText>
                        </w:r>
                        <w:r w:rsidRPr="00C856D6">
                          <w:rPr>
                            <w:rFonts w:ascii="Times New Roman" w:hAnsi="Times New Roman" w:cs="Times New Roman"/>
                            <w:sz w:val="16"/>
                            <w:szCs w:val="16"/>
                          </w:rPr>
                          <w:fldChar w:fldCharType="separate"/>
                        </w:r>
                        <w:r w:rsidR="00686E3C">
                          <w:rPr>
                            <w:rFonts w:ascii="Times New Roman" w:hAnsi="Times New Roman" w:cs="Times New Roman"/>
                            <w:noProof/>
                            <w:sz w:val="16"/>
                            <w:szCs w:val="16"/>
                          </w:rPr>
                          <w:t>1</w:t>
                        </w:r>
                        <w:r w:rsidRPr="00C856D6">
                          <w:rPr>
                            <w:rFonts w:ascii="Times New Roman" w:hAnsi="Times New Roman" w:cs="Times New Roman"/>
                            <w:sz w:val="16"/>
                            <w:szCs w:val="16"/>
                          </w:rPr>
                          <w:fldChar w:fldCharType="end"/>
                        </w:r>
                        <w:r w:rsidRPr="00C856D6">
                          <w:rPr>
                            <w:rFonts w:ascii="Times New Roman" w:hAnsi="Times New Roman" w:cs="Times New Roman"/>
                            <w:sz w:val="16"/>
                            <w:szCs w:val="16"/>
                            <w:lang w:eastAsia="zh-CN"/>
                          </w:rPr>
                          <w:t xml:space="preserve"> </w:t>
                        </w:r>
                        <w:r w:rsidRPr="00AC2824">
                          <w:rPr>
                            <w:rFonts w:ascii="Times New Roman" w:hAnsi="Times New Roman" w:cs="Times New Roman"/>
                            <w:b/>
                            <w:bCs/>
                            <w:sz w:val="16"/>
                            <w:szCs w:val="16"/>
                          </w:rPr>
                          <w:t>Motivation for and overview of CHAMP</w:t>
                        </w:r>
                        <w:r w:rsidRPr="00C856D6">
                          <w:rPr>
                            <w:rFonts w:ascii="Times New Roman" w:hAnsi="Times New Roman" w:cs="Times New Roman"/>
                            <w:sz w:val="16"/>
                            <w:szCs w:val="16"/>
                          </w:rPr>
                          <w:t xml:space="preserve">. (a) Scaling trends across four computing domains: </w:t>
                        </w:r>
                        <w:proofErr w:type="spellStart"/>
                        <w:r w:rsidRPr="00C856D6">
                          <w:rPr>
                            <w:rFonts w:ascii="Times New Roman" w:hAnsi="Times New Roman" w:cs="Times New Roman"/>
                            <w:sz w:val="16"/>
                            <w:szCs w:val="16"/>
                          </w:rPr>
                          <w:t>SambaNova</w:t>
                        </w:r>
                        <w:proofErr w:type="spellEnd"/>
                        <w:r w:rsidRPr="00C856D6">
                          <w:rPr>
                            <w:rFonts w:ascii="Times New Roman" w:hAnsi="Times New Roman" w:cs="Times New Roman"/>
                            <w:sz w:val="16"/>
                            <w:szCs w:val="16"/>
                          </w:rPr>
                          <w:t xml:space="preserve"> SN40L (2023) to SN50 (2026) for AI accelerators; Intel Pohoiki Springs (2020) to Hala Point (2024) for neuromorphic systems; NVIDIA A100 (2020) to Rubin (2026) for GPUs; and AMD EPYC 7002 (2019) to EPYC 9006 (2026) for server CPUs. (b) Average hop count increases with network size in a flat 2-D mesh. (c) Fat-Tree bandwidth scaling increases router latency while delivering lower peak throughput than the flat mesh. (d) Repeated unicast amplifies network traffic and average packet latency as multicast intensity increases. (e) CHAMP combines hierarchical Tree–Mesh topology with parallel-router architecture, reducing hop count and network power while increasing peak delivered-copy throughput to 346 </w:t>
                        </w:r>
                        <w:proofErr w:type="spellStart"/>
                        <w:r w:rsidRPr="00C856D6">
                          <w:rPr>
                            <w:rFonts w:ascii="Times New Roman" w:hAnsi="Times New Roman" w:cs="Times New Roman"/>
                            <w:sz w:val="16"/>
                            <w:szCs w:val="16"/>
                          </w:rPr>
                          <w:t>Mflit</w:t>
                        </w:r>
                        <w:proofErr w:type="spellEnd"/>
                        <w:r w:rsidRPr="00C856D6">
                          <w:rPr>
                            <w:rFonts w:ascii="Times New Roman" w:hAnsi="Times New Roman" w:cs="Times New Roman"/>
                            <w:sz w:val="16"/>
                            <w:szCs w:val="16"/>
                          </w:rPr>
                          <w:t xml:space="preserve">/s/port, compared with 215 </w:t>
                        </w:r>
                        <w:proofErr w:type="spellStart"/>
                        <w:r w:rsidRPr="00C856D6">
                          <w:rPr>
                            <w:rFonts w:ascii="Times New Roman" w:hAnsi="Times New Roman" w:cs="Times New Roman"/>
                            <w:sz w:val="16"/>
                            <w:szCs w:val="16"/>
                          </w:rPr>
                          <w:t>Mflit</w:t>
                        </w:r>
                        <w:proofErr w:type="spellEnd"/>
                        <w:r w:rsidRPr="00C856D6">
                          <w:rPr>
                            <w:rFonts w:ascii="Times New Roman" w:hAnsi="Times New Roman" w:cs="Times New Roman"/>
                            <w:sz w:val="16"/>
                            <w:szCs w:val="16"/>
                          </w:rPr>
                          <w:t>/s/port for the mesh. (f) Native region-aware multicast limits the increase in average packet latency with network size and multicast intensity, achieving 11.0 ns at 64 nodes and 19.6 ns at 256 nodes under All-Multicast workloads.</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Pr="00CD6E25">
        <w:rPr>
          <w:lang w:eastAsia="zh-CN"/>
        </w:rPr>
        <w:t xml:space="preserve">constant. </w:t>
      </w:r>
      <w:r w:rsidR="009A7DFD" w:rsidRPr="009A7DFD">
        <w:rPr>
          <w:lang w:eastAsia="zh-CN"/>
        </w:rPr>
        <w:t>Alternative NoC topologies can reduce hop count by providing shorter paths, but may require more router connections and more complex physical wiring [31], [32]</w:t>
      </w:r>
      <w:r w:rsidR="009A7DFD">
        <w:rPr>
          <w:rFonts w:hint="eastAsia"/>
          <w:lang w:eastAsia="zh-CN"/>
        </w:rPr>
        <w:t xml:space="preserve">. </w:t>
      </w:r>
      <w:r w:rsidRPr="00CD6E25">
        <w:rPr>
          <w:lang w:eastAsia="zh-CN"/>
        </w:rPr>
        <w:t>Hierarchical connectivity offers an alternative way to organize local and long-distance communication, although its effectiveness also depends on how inter-router bandwidth is provisioned [20].</w:t>
      </w:r>
    </w:p>
    <w:p w14:paraId="64C3DA2D" w14:textId="2A390140" w:rsidR="00724059" w:rsidRPr="008D664F" w:rsidRDefault="00724059" w:rsidP="00724059">
      <w:pPr>
        <w:pStyle w:val="2"/>
      </w:pPr>
      <w:r w:rsidRPr="00724059">
        <w:t>Bandwidth Scaling and Parallel-Router Organization</w:t>
      </w:r>
    </w:p>
    <w:p w14:paraId="7252A23B" w14:textId="442354B5" w:rsidR="00724059" w:rsidRDefault="00724059" w:rsidP="00724059">
      <w:pPr>
        <w:ind w:firstLineChars="142" w:firstLine="14.20pt"/>
        <w:jc w:val="both"/>
        <w:rPr>
          <w:lang w:eastAsia="zh-CN"/>
        </w:rPr>
      </w:pPr>
      <w:r w:rsidRPr="00724059">
        <w:rPr>
          <w:lang w:eastAsia="zh-CN"/>
        </w:rPr>
        <w:t xml:space="preserve">In hierarchical </w:t>
      </w:r>
      <w:proofErr w:type="spellStart"/>
      <w:r w:rsidRPr="00724059">
        <w:rPr>
          <w:lang w:eastAsia="zh-CN"/>
        </w:rPr>
        <w:t>NoCs</w:t>
      </w:r>
      <w:proofErr w:type="spellEnd"/>
      <w:r w:rsidRPr="00724059">
        <w:rPr>
          <w:lang w:eastAsia="zh-CN"/>
        </w:rPr>
        <w:t>, traffic from multiple lower-level routers converges toward upper levels, making these links potential bandwidth bottlenecks. Fat-Tree designs alleviate this bottleneck by adding parallel links at higher levels [33], [34]. However, concentrating these links at a single router increases the number of connections and competing requests that it must handle. The resulting crossbar and arbitration logic can increase area and power, while potentially increasing router latency and limiting the benefits of additional bandwidth [33], [34]. Prior work has explored router concentration and channel slicing to balance hardware cost and resource utilization [35]. Asynchronous channel slicing further allows subchannels to progress independently, although coordination remains necessary at shared routing stages [36]. These studies motivate examining how parallel communication resources can be distributed across routers and network levels, rather than scaling bandwidth solely by increasing the number of connections handled by individual routers.</w:t>
      </w:r>
    </w:p>
    <w:p w14:paraId="53D4B2D9" w14:textId="21E979BE" w:rsidR="00B77C43" w:rsidRPr="00B77C43" w:rsidRDefault="00B77C43" w:rsidP="00B77C43">
      <w:pPr>
        <w:pStyle w:val="2"/>
        <w:rPr>
          <w:b/>
          <w:bCs/>
        </w:rPr>
      </w:pPr>
      <w:r w:rsidRPr="00B77C43">
        <w:t>Multicast Routing and Traffic Amplification</w:t>
      </w:r>
    </w:p>
    <w:p w14:paraId="07E9E273" w14:textId="77777777" w:rsidR="007423C0" w:rsidRDefault="00B77C43" w:rsidP="007423C0">
      <w:pPr>
        <w:ind w:firstLine="14.20pt"/>
        <w:jc w:val="both"/>
        <w:rPr>
          <w:lang w:eastAsia="zh-CN"/>
        </w:rPr>
      </w:pPr>
      <w:r w:rsidRPr="00B77C43">
        <w:rPr>
          <w:lang w:eastAsia="zh-CN"/>
        </w:rPr>
        <w:t xml:space="preserve">High-fanout communication makes routing decisions inseparable from destination representation. Without native multicast, repeated unicast duplicates packets along shared paths and consumes source injection bandwidth. Existing approaches reduce this cost through tree-based branching [3], virtual-circuit multicast [5], and continuous-time replication in asynchronous meshes [6]; hierarchical encodings reduce destination-address overhead [2]. PAICORE demonstrates coordinate-based multicast in a fat quadtree [13]. Other work explores two-tier </w:t>
      </w:r>
      <w:proofErr w:type="spellStart"/>
      <w:r w:rsidRPr="00B77C43">
        <w:rPr>
          <w:lang w:eastAsia="zh-CN"/>
        </w:rPr>
        <w:t>NoCs</w:t>
      </w:r>
      <w:proofErr w:type="spellEnd"/>
      <w:r w:rsidRPr="00B77C43">
        <w:rPr>
          <w:lang w:eastAsia="zh-CN"/>
        </w:rPr>
        <w:t>, Mesh-of-Trees, and hierarchical multicast [14], [15], [25]. These results establish multicast and hierarchical routing as mature techniques, but the design problem considered here is more specific: one rectangular destination region must remain interpretable across a local tree and an upper on-chip mesh. The routing decisions of both tiers must be coordinated so that the same multicast transaction crosses their boundary without being converted into separate unicast transfers for individual clusters.</w:t>
      </w:r>
    </w:p>
    <w:p w14:paraId="69FD90FA" w14:textId="110461FD" w:rsidR="007423C0" w:rsidRDefault="007423C0" w:rsidP="007423C0">
      <w:pPr>
        <w:pStyle w:val="1"/>
        <w:rPr>
          <w:lang w:eastAsia="zh-CN"/>
        </w:rPr>
      </w:pPr>
      <w:r>
        <w:rPr>
          <w:rFonts w:hint="eastAsia"/>
          <w:lang w:eastAsia="zh-CN"/>
        </w:rPr>
        <w:t>NetWork Topology</w:t>
      </w:r>
    </w:p>
    <w:p w14:paraId="6295BE1C" w14:textId="37A52FD6" w:rsidR="00F970DB" w:rsidRPr="00F970DB" w:rsidRDefault="00C0531C" w:rsidP="00F970DB">
      <w:pPr>
        <w:pStyle w:val="2"/>
      </w:pPr>
      <w:r w:rsidRPr="00C0531C">
        <w:t>Hierarchical Tree–Mesh Organization</w:t>
      </w:r>
    </w:p>
    <w:p w14:paraId="01EE4841" w14:textId="2C88A7F4" w:rsidR="0077376F" w:rsidRDefault="0077376F" w:rsidP="002D09AA">
      <w:pPr>
        <w:ind w:firstLine="14.20pt"/>
        <w:jc w:val="both"/>
        <w:rPr>
          <w:lang w:eastAsia="zh-CN"/>
        </w:rPr>
      </w:pPr>
      <w:r w:rsidRPr="0077376F">
        <w:rPr>
          <w:lang w:eastAsia="zh-CN"/>
        </w:rPr>
        <w:t>CHAMP employs a hierarchical Tree–Mesh topology to reduce communication distance, as illustrated in Fig. 2(a)–(</w:t>
      </w:r>
      <w:r>
        <w:rPr>
          <w:rFonts w:hint="eastAsia"/>
          <w:lang w:eastAsia="zh-CN"/>
        </w:rPr>
        <w:t>c</w:t>
      </w:r>
      <w:r w:rsidRPr="0077376F">
        <w:rPr>
          <w:lang w:eastAsia="zh-CN"/>
        </w:rPr>
        <w:t>). Each 64-PE cluster forms a three-level quadtree comprising 16 L1</w:t>
      </w:r>
      <w:r w:rsidR="0030298A">
        <w:rPr>
          <w:rFonts w:hint="eastAsia"/>
          <w:lang w:eastAsia="zh-CN"/>
        </w:rPr>
        <w:t xml:space="preserve"> groups</w:t>
      </w:r>
      <w:r w:rsidRPr="0077376F">
        <w:rPr>
          <w:lang w:eastAsia="zh-CN"/>
        </w:rPr>
        <w:t>, four L2</w:t>
      </w:r>
      <w:r w:rsidR="0030298A">
        <w:rPr>
          <w:rFonts w:hint="eastAsia"/>
          <w:lang w:eastAsia="zh-CN"/>
        </w:rPr>
        <w:t xml:space="preserve"> groups</w:t>
      </w:r>
      <w:r w:rsidRPr="0077376F">
        <w:rPr>
          <w:lang w:eastAsia="zh-CN"/>
        </w:rPr>
        <w:t>, and one L3 router</w:t>
      </w:r>
      <w:r w:rsidR="0030298A">
        <w:rPr>
          <w:rFonts w:hint="eastAsia"/>
          <w:lang w:eastAsia="zh-CN"/>
        </w:rPr>
        <w:t xml:space="preserve"> group</w:t>
      </w:r>
      <w:r w:rsidRPr="0077376F">
        <w:rPr>
          <w:lang w:eastAsia="zh-CN"/>
        </w:rPr>
        <w:t xml:space="preserve">. The </w:t>
      </w:r>
      <w:r w:rsidRPr="0077376F">
        <w:rPr>
          <w:lang w:eastAsia="zh-CN"/>
        </w:rPr>
        <w:lastRenderedPageBreak/>
        <w:t xml:space="preserve">L3 routers connect to </w:t>
      </w:r>
      <w:r w:rsidR="002D09AA">
        <w:rPr>
          <w:noProof/>
        </w:rPr>
        <w:drawing>
          <wp:anchor distT="0" distB="0" distL="114300" distR="114300" simplePos="0" relativeHeight="251664384" behindDoc="0" locked="0" layoutInCell="1" allowOverlap="1" wp14:anchorId="78DF54A4" wp14:editId="348B2534">
            <wp:simplePos x="0" y="0"/>
            <wp:positionH relativeFrom="column">
              <wp:posOffset>2540</wp:posOffset>
            </wp:positionH>
            <wp:positionV relativeFrom="paragraph">
              <wp:posOffset>2783205</wp:posOffset>
            </wp:positionV>
            <wp:extent cx="6426200" cy="635"/>
            <wp:effectExtent l="0" t="0" r="0" b="0"/>
            <wp:wrapTopAndBottom/>
            <wp:docPr id="1149432697" name="文本框 1"/>
            <wp:cNvGraphicFramePr/>
            <a:graphic xmlns:a="http://purl.oclc.org/ooxml/drawingml/main">
              <a:graphicData uri="http://schemas.microsoft.com/office/word/2010/wordprocessingShape">
                <wp:wsp>
                  <wp:cNvSpPr txBox="1"/>
                  <wp:spPr>
                    <a:xfrm>
                      <a:off x="0" y="0"/>
                      <a:ext cx="6426200" cy="635"/>
                    </a:xfrm>
                    <a:prstGeom prst="rect">
                      <a:avLst/>
                    </a:prstGeom>
                    <a:solidFill>
                      <a:prstClr val="white"/>
                    </a:solidFill>
                    <a:ln>
                      <a:noFill/>
                    </a:ln>
                  </wp:spPr>
                  <wp:txbx>
                    <wne:txbxContent>
                      <w:p w14:paraId="06012771" w14:textId="290D36FD" w:rsidR="002D09AA" w:rsidRPr="002D09AA" w:rsidRDefault="002D09AA" w:rsidP="002D09AA">
                        <w:pPr>
                          <w:pStyle w:val="ab"/>
                          <w:rPr>
                            <w:rFonts w:ascii="Times New Roman" w:eastAsia="宋体" w:hAnsi="Times New Roman" w:cs="Times New Roman"/>
                            <w:sz w:val="16"/>
                            <w:szCs w:val="16"/>
                          </w:rPr>
                        </w:pPr>
                        <w:r w:rsidRPr="002D09AA">
                          <w:rPr>
                            <w:rFonts w:ascii="Times New Roman" w:hAnsi="Times New Roman" w:cs="Times New Roman"/>
                            <w:sz w:val="16"/>
                            <w:szCs w:val="16"/>
                          </w:rPr>
                          <w:t xml:space="preserve">Fig. </w:t>
                        </w:r>
                        <w:r w:rsidRPr="002D09AA">
                          <w:rPr>
                            <w:rFonts w:ascii="Times New Roman" w:hAnsi="Times New Roman" w:cs="Times New Roman"/>
                            <w:sz w:val="16"/>
                            <w:szCs w:val="16"/>
                          </w:rPr>
                          <w:fldChar w:fldCharType="begin"/>
                        </w:r>
                        <w:r w:rsidRPr="002D09AA">
                          <w:rPr>
                            <w:rFonts w:ascii="Times New Roman" w:hAnsi="Times New Roman" w:cs="Times New Roman"/>
                            <w:sz w:val="16"/>
                            <w:szCs w:val="16"/>
                          </w:rPr>
                          <w:instrText xml:space="preserve"> SEQ Fig. \* ARABIC </w:instrText>
                        </w:r>
                        <w:r w:rsidRPr="002D09AA">
                          <w:rPr>
                            <w:rFonts w:ascii="Times New Roman" w:hAnsi="Times New Roman" w:cs="Times New Roman"/>
                            <w:sz w:val="16"/>
                            <w:szCs w:val="16"/>
                          </w:rPr>
                          <w:fldChar w:fldCharType="separate"/>
                        </w:r>
                        <w:r w:rsidR="00686E3C">
                          <w:rPr>
                            <w:rFonts w:ascii="Times New Roman" w:hAnsi="Times New Roman" w:cs="Times New Roman"/>
                            <w:noProof/>
                            <w:sz w:val="16"/>
                            <w:szCs w:val="16"/>
                          </w:rPr>
                          <w:t>2</w:t>
                        </w:r>
                        <w:r w:rsidRPr="002D09AA">
                          <w:rPr>
                            <w:rFonts w:ascii="Times New Roman" w:hAnsi="Times New Roman" w:cs="Times New Roman"/>
                            <w:sz w:val="16"/>
                            <w:szCs w:val="16"/>
                          </w:rPr>
                          <w:fldChar w:fldCharType="end"/>
                        </w:r>
                        <w:r w:rsidRPr="002D09AA">
                          <w:rPr>
                            <w:rFonts w:ascii="Times New Roman" w:eastAsia="宋体" w:hAnsi="Times New Roman" w:cs="Times New Roman"/>
                            <w:b/>
                            <w:bCs/>
                            <w:sz w:val="16"/>
                            <w:szCs w:val="16"/>
                          </w:rPr>
                          <w:t xml:space="preserve"> </w:t>
                        </w:r>
                        <w:r w:rsidRPr="002D09AA">
                          <w:rPr>
                            <w:rFonts w:ascii="Times New Roman" w:hAnsi="Times New Roman" w:cs="Times New Roman"/>
                            <w:b/>
                            <w:bCs/>
                            <w:sz w:val="16"/>
                            <w:szCs w:val="16"/>
                          </w:rPr>
                          <w:t>Hierarchical Tree–Mesh topology and parallel-router organization of CHAMP.</w:t>
                        </w:r>
                        <w:r w:rsidRPr="002D09AA">
                          <w:rPr>
                            <w:rFonts w:ascii="Times New Roman" w:hAnsi="Times New Roman" w:cs="Times New Roman"/>
                            <w:sz w:val="16"/>
                            <w:szCs w:val="16"/>
                          </w:rPr>
                          <w:t xml:space="preserve"> (a) Top-level 2-D mesh connecting cluster mesh-router groups (MRs). (b) Three-level quadtree within a 64-PE cluster, comprising 16 L1 router groups, four L2 router groups, and one L3 router group. (c) Analytical average router-to-router hop count under uniformly distributed distinct source–destination PE pairs, excluding PE injection and ejection links. (d) PE–L1–L2 connectivity, with four parallel uplink lanes per L1 router and four physical router instances per L2 group. (e) Connectivity between four L2 groups and an L3 group containing 16 physical router instances. (f) Connectivity between the 16 L3 instances and the 16 physical mesh routers in an MR group. (g) Parallel directional connections between neighboring MR groups.</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002D09AA">
        <w:rPr>
          <w:noProof/>
          <w:lang w:eastAsia="zh-CN"/>
        </w:rPr>
        <w:drawing>
          <wp:anchor distT="0" distB="0" distL="114300" distR="114300" simplePos="0" relativeHeight="251662336" behindDoc="0" locked="0" layoutInCell="1" allowOverlap="1" wp14:anchorId="7C3FF83A" wp14:editId="4F6F2EF7">
            <wp:simplePos x="0" y="0"/>
            <wp:positionH relativeFrom="column">
              <wp:posOffset>2687</wp:posOffset>
            </wp:positionH>
            <wp:positionV relativeFrom="page">
              <wp:posOffset>689317</wp:posOffset>
            </wp:positionV>
            <wp:extent cx="6426200" cy="2722880"/>
            <wp:effectExtent l="0" t="0" r="0" b="1270"/>
            <wp:wrapTopAndBottom/>
            <wp:docPr id="1979273060" name="图形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79273060" name="图形 1979273060"/>
                    <pic:cNvPicPr/>
                  </pic:nvPicPr>
                  <pic:blipFill>
                    <a:blip r:embed="rId11">
                      <a:extLst>
                        <a:ext uri="{96DAC541-7B7A-43D3-8B79-37D633B846F1}">
                          <asvg:svgBlip xmlns:asvg="http://schemas.microsoft.com/office/drawing/2016/SVG/main" r:embed="rId12"/>
                        </a:ext>
                      </a:extLst>
                    </a:blip>
                    <a:stretch>
                      <a:fillRect/>
                    </a:stretch>
                  </pic:blipFill>
                  <pic:spPr>
                    <a:xfrm>
                      <a:off x="0" y="0"/>
                      <a:ext cx="6426200" cy="2722880"/>
                    </a:xfrm>
                    <a:prstGeom prst="rect">
                      <a:avLst/>
                    </a:prstGeom>
                  </pic:spPr>
                </pic:pic>
              </a:graphicData>
            </a:graphic>
          </wp:anchor>
        </w:drawing>
      </w:r>
      <w:r w:rsidRPr="0077376F">
        <w:rPr>
          <w:lang w:eastAsia="zh-CN"/>
        </w:rPr>
        <w:t>an upper-level 2-D mesh through mesh routers (MRs), enabling local communication within clusters and long-distance communication across clusters.</w:t>
      </w:r>
    </w:p>
    <w:p w14:paraId="536F8248" w14:textId="20D396FB" w:rsidR="009E5B69" w:rsidRDefault="0077376F" w:rsidP="0077376F">
      <w:pPr>
        <w:ind w:firstLine="14.20pt"/>
        <w:jc w:val="both"/>
        <w:rPr>
          <w:lang w:eastAsia="zh-CN"/>
        </w:rPr>
      </w:pPr>
      <w:r w:rsidRPr="0077376F">
        <w:rPr>
          <w:lang w:eastAsia="zh-CN"/>
        </w:rPr>
        <w:t xml:space="preserve">We analytically derive the average router-to-router hop count for uniformly distributed distinct source–destination PE pairs, excluding PE injection and ejection links. Within each cluster, 3, 12, and 48 destinations require 0, 2, and 4 hops, respectively, yielding an average of </w:t>
      </w:r>
      <m:oMath>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m:rPr>
                <m:sty m:val="p"/>
              </m:rPr>
              <w:rPr>
                <w:rFonts w:ascii="Cambria Math" w:hAnsi="Cambria Math"/>
              </w:rPr>
              <m:t>local</m:t>
            </m:r>
          </m:sub>
        </m:sSub>
        <m:r>
          <w:rPr>
            <w:rFonts w:ascii="Cambria Math" w:hAnsi="Cambria Math"/>
          </w:rPr>
          <m:t>=</m:t>
        </m:r>
        <m:f>
          <m:fPr>
            <m:ctrlPr>
              <w:rPr>
                <w:rFonts w:ascii="Cambria Math" w:hAnsi="Cambria Math"/>
              </w:rPr>
            </m:ctrlPr>
          </m:fPr>
          <m:num>
            <m:r>
              <w:rPr>
                <w:rFonts w:ascii="Cambria Math" w:hAnsi="Cambria Math"/>
              </w:rPr>
              <m:t>14</m:t>
            </m:r>
          </m:num>
          <m:den>
            <m:r>
              <w:rPr>
                <w:rFonts w:ascii="Cambria Math" w:hAnsi="Cambria Math"/>
              </w:rPr>
              <m:t>7</m:t>
            </m:r>
          </m:den>
        </m:f>
      </m:oMath>
      <w:r>
        <w:rPr>
          <w:rFonts w:hint="eastAsia"/>
          <w:lang w:eastAsia="zh-CN"/>
        </w:rPr>
        <w:t xml:space="preserve"> </w:t>
      </w:r>
      <w:r w:rsidRPr="0077376F">
        <w:rPr>
          <w:lang w:eastAsia="zh-CN"/>
        </w:rPr>
        <w:t xml:space="preserve">hops. </w:t>
      </w:r>
      <w:r w:rsidR="009E5B69" w:rsidRPr="009E5B69">
        <w:rPr>
          <w:lang w:eastAsia="zh-CN"/>
        </w:rPr>
        <w:t>For inter-cluster communication, packets traverse two tree links from the source L1 to L3, one link to the source MR, the upper-level mesh, and three corresponding links toward the destination L1. Assuming N=64M PEs with M MRs arranged in a square mesh, the average inter-cluster hop count is</w:t>
      </w:r>
      <w:r w:rsidR="009E5B69">
        <w:rPr>
          <w:rFonts w:hint="eastAsia"/>
          <w:lang w:eastAsia="zh-CN"/>
        </w:rPr>
        <w:t>：</w:t>
      </w:r>
    </w:p>
    <w:p w14:paraId="4A653B95" w14:textId="22AE6D2E" w:rsidR="009E5B69" w:rsidRDefault="00000000" w:rsidP="0013649F">
      <w:pPr>
        <w:ind w:firstLineChars="650" w:firstLine="65pt"/>
        <w:jc w:val="both"/>
        <w:rPr>
          <w:lang w:eastAsia="zh-CN"/>
        </w:rPr>
      </w:pPr>
      <m:oMath>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m:rPr>
                <m:sty m:val="p"/>
              </m:rPr>
              <w:rPr>
                <w:rFonts w:ascii="Cambria Math" w:hAnsi="Cambria Math"/>
              </w:rPr>
              <m:t>cross</m:t>
            </m:r>
          </m:sub>
        </m:sSub>
        <m:r>
          <w:rPr>
            <w:rFonts w:ascii="Cambria Math" w:hAnsi="Cambria Math"/>
          </w:rPr>
          <m:t>=6+</m:t>
        </m:r>
        <m:f>
          <m:fPr>
            <m:ctrlPr>
              <w:rPr>
                <w:rFonts w:ascii="Cambria Math" w:hAnsi="Cambria Math"/>
              </w:rPr>
            </m:ctrlPr>
          </m:fPr>
          <m:num>
            <m:r>
              <w:rPr>
                <w:rFonts w:ascii="Cambria Math" w:hAnsi="Cambria Math"/>
              </w:rPr>
              <m:t>2</m:t>
            </m:r>
          </m:num>
          <m:den>
            <m:r>
              <w:rPr>
                <w:rFonts w:ascii="Cambria Math" w:hAnsi="Cambria Math"/>
              </w:rPr>
              <m:t>3</m:t>
            </m:r>
          </m:den>
        </m:f>
        <m:rad>
          <m:radPr>
            <m:degHide m:val="1"/>
            <m:ctrlPr>
              <w:rPr>
                <w:rFonts w:ascii="Cambria Math" w:hAnsi="Cambria Math"/>
              </w:rPr>
            </m:ctrlPr>
          </m:radPr>
          <m:deg/>
          <m:e>
            <m:r>
              <w:rPr>
                <w:rFonts w:ascii="Cambria Math" w:hAnsi="Cambria Math"/>
              </w:rPr>
              <m:t>M</m:t>
            </m:r>
          </m:e>
        </m:rad>
        <m:r>
          <w:rPr>
            <w:rFonts w:ascii="Cambria Math" w:hAnsi="Cambria Math"/>
          </w:rPr>
          <m:t>=6+</m:t>
        </m:r>
        <m:f>
          <m:fPr>
            <m:ctrlPr>
              <w:rPr>
                <w:rFonts w:ascii="Cambria Math" w:hAnsi="Cambria Math"/>
              </w:rPr>
            </m:ctrlPr>
          </m:fPr>
          <m:num>
            <m:rad>
              <m:radPr>
                <m:degHide m:val="1"/>
                <m:ctrlPr>
                  <w:rPr>
                    <w:rFonts w:ascii="Cambria Math" w:hAnsi="Cambria Math"/>
                  </w:rPr>
                </m:ctrlPr>
              </m:radPr>
              <m:deg/>
              <m:e>
                <m:r>
                  <w:rPr>
                    <w:rFonts w:ascii="Cambria Math" w:hAnsi="Cambria Math"/>
                  </w:rPr>
                  <m:t>N</m:t>
                </m:r>
              </m:e>
            </m:rad>
          </m:num>
          <m:den>
            <m:r>
              <w:rPr>
                <w:rFonts w:ascii="Cambria Math" w:hAnsi="Cambria Math"/>
              </w:rPr>
              <m:t>12</m:t>
            </m:r>
          </m:den>
        </m:f>
      </m:oMath>
      <w:r w:rsidR="0013649F">
        <w:rPr>
          <w:rFonts w:hint="eastAsia"/>
          <w:lang w:eastAsia="zh-CN"/>
        </w:rPr>
        <w:t xml:space="preserve">                      (3)</w:t>
      </w:r>
    </w:p>
    <w:p w14:paraId="42BB0EDE" w14:textId="4DDDAC4E" w:rsidR="0077376F" w:rsidRDefault="009E5B69" w:rsidP="009E5B69">
      <w:pPr>
        <w:jc w:val="both"/>
        <w:rPr>
          <w:lang w:eastAsia="zh-CN"/>
        </w:rPr>
      </w:pPr>
      <w:r w:rsidRPr="009E5B69">
        <w:rPr>
          <w:lang w:eastAsia="zh-CN"/>
        </w:rPr>
        <w:t>Combining intra- and inter-cluster communication yields</w:t>
      </w:r>
      <w:r>
        <w:rPr>
          <w:rFonts w:hint="eastAsia"/>
          <w:lang w:eastAsia="zh-CN"/>
        </w:rPr>
        <w:t>：</w:t>
      </w:r>
    </w:p>
    <w:p w14:paraId="50A901BB" w14:textId="77777777" w:rsidR="00F970DB" w:rsidRPr="00F970DB" w:rsidRDefault="00000000" w:rsidP="0013649F">
      <w:pPr>
        <w:jc w:val="both"/>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m:rPr>
                  <m:sty m:val="p"/>
                </m:rPr>
                <w:rPr>
                  <w:rFonts w:ascii="Cambria Math" w:hAnsi="Cambria Math"/>
                </w:rPr>
                <m:t>CHAMP</m:t>
              </m:r>
            </m:sub>
          </m:sSub>
          <m:d>
            <m:dPr>
              <m:ctrlPr>
                <w:rPr>
                  <w:rFonts w:ascii="Cambria Math" w:hAnsi="Cambria Math"/>
                </w:rPr>
              </m:ctrlPr>
            </m:dPr>
            <m:e>
              <m:r>
                <w:rPr>
                  <w:rFonts w:ascii="Cambria Math" w:hAnsi="Cambria Math"/>
                </w:rPr>
                <m:t>N</m:t>
              </m:r>
            </m:e>
          </m:d>
          <m: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local</m:t>
              </m:r>
            </m:sub>
          </m:sSub>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m:rPr>
                  <m:sty m:val="p"/>
                </m:rPr>
                <w:rPr>
                  <w:rFonts w:ascii="Cambria Math" w:hAnsi="Cambria Math"/>
                </w:rPr>
                <m:t>local</m:t>
              </m:r>
            </m:sub>
          </m:sSub>
          <m: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cross</m:t>
              </m:r>
            </m:sub>
          </m:sSub>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m:rPr>
                  <m:sty m:val="p"/>
                </m:rPr>
                <w:rPr>
                  <w:rFonts w:ascii="Cambria Math" w:hAnsi="Cambria Math"/>
                </w:rPr>
                <m:t>cross</m:t>
              </m:r>
            </m:sub>
          </m:sSub>
        </m:oMath>
      </m:oMathPara>
    </w:p>
    <w:p w14:paraId="33C6A997" w14:textId="2B909CB3" w:rsidR="00463F0F" w:rsidRPr="00F970DB" w:rsidRDefault="00F970DB" w:rsidP="0013649F">
      <w:pPr>
        <w:jc w:val="both"/>
        <w:rPr>
          <w:rFonts w:ascii="Cambria Math" w:hAnsi="Cambria Math"/>
          <w:iCs/>
          <w:lang w:eastAsia="zh-CN"/>
        </w:rPr>
      </w:pPr>
      <m:oMath>
        <m:r>
          <w:rPr>
            <w:rFonts w:ascii="Cambria Math" w:hAnsi="Cambria Math"/>
          </w:rPr>
          <m:t xml:space="preserve">                                         =</m:t>
        </m:r>
        <m:f>
          <m:fPr>
            <m:ctrlPr>
              <w:rPr>
                <w:rFonts w:ascii="Cambria Math" w:hAnsi="Cambria Math"/>
              </w:rPr>
            </m:ctrlPr>
          </m:fPr>
          <m:num>
            <m:r>
              <w:rPr>
                <w:rFonts w:ascii="Cambria Math" w:hAnsi="Cambria Math"/>
              </w:rPr>
              <m:t>63</m:t>
            </m:r>
          </m:num>
          <m:den>
            <m:r>
              <w:rPr>
                <w:rFonts w:ascii="Cambria Math" w:hAnsi="Cambria Math"/>
              </w:rPr>
              <m:t>N-1</m:t>
            </m:r>
          </m:den>
        </m:f>
        <m:r>
          <w:rPr>
            <w:rFonts w:ascii="Cambria Math" w:hAnsi="Cambria Math"/>
          </w:rPr>
          <m:t>⋅</m:t>
        </m:r>
        <m:f>
          <m:fPr>
            <m:ctrlPr>
              <w:rPr>
                <w:rFonts w:ascii="Cambria Math" w:hAnsi="Cambria Math"/>
              </w:rPr>
            </m:ctrlPr>
          </m:fPr>
          <m:num>
            <m:r>
              <w:rPr>
                <w:rFonts w:ascii="Cambria Math" w:hAnsi="Cambria Math"/>
              </w:rPr>
              <m:t>14</m:t>
            </m:r>
          </m:num>
          <m:den>
            <m:r>
              <w:rPr>
                <w:rFonts w:ascii="Cambria Math" w:hAnsi="Cambria Math"/>
              </w:rPr>
              <m:t>7</m:t>
            </m:r>
          </m:den>
        </m:f>
        <m:r>
          <w:rPr>
            <w:rFonts w:ascii="Cambria Math" w:hAnsi="Cambria Math"/>
          </w:rPr>
          <m:t>+</m:t>
        </m:r>
        <m:f>
          <m:fPr>
            <m:ctrlPr>
              <w:rPr>
                <w:rFonts w:ascii="Cambria Math" w:hAnsi="Cambria Math"/>
              </w:rPr>
            </m:ctrlPr>
          </m:fPr>
          <m:num>
            <m:r>
              <w:rPr>
                <w:rFonts w:ascii="Cambria Math" w:hAnsi="Cambria Math"/>
              </w:rPr>
              <m:t>N-64</m:t>
            </m:r>
          </m:num>
          <m:den>
            <m:r>
              <w:rPr>
                <w:rFonts w:ascii="Cambria Math" w:hAnsi="Cambria Math"/>
              </w:rPr>
              <m:t>N-1</m:t>
            </m:r>
          </m:den>
        </m:f>
        <m:r>
          <w:rPr>
            <w:rFonts w:ascii="Cambria Math" w:hAnsi="Cambria Math"/>
          </w:rPr>
          <m:t>⋅</m:t>
        </m:r>
        <m:d>
          <m:dPr>
            <m:ctrlPr>
              <w:rPr>
                <w:rFonts w:ascii="Cambria Math" w:hAnsi="Cambria Math"/>
              </w:rPr>
            </m:ctrlPr>
          </m:dPr>
          <m:e>
            <m:r>
              <w:rPr>
                <w:rFonts w:ascii="Cambria Math" w:hAnsi="Cambria Math"/>
              </w:rPr>
              <m:t>6+</m:t>
            </m:r>
            <m:f>
              <m:fPr>
                <m:ctrlPr>
                  <w:rPr>
                    <w:rFonts w:ascii="Cambria Math" w:hAnsi="Cambria Math"/>
                  </w:rPr>
                </m:ctrlPr>
              </m:fPr>
              <m:num>
                <m:rad>
                  <m:radPr>
                    <m:degHide m:val="1"/>
                    <m:ctrlPr>
                      <w:rPr>
                        <w:rFonts w:ascii="Cambria Math" w:hAnsi="Cambria Math"/>
                      </w:rPr>
                    </m:ctrlPr>
                  </m:radPr>
                  <m:deg/>
                  <m:e>
                    <m:r>
                      <w:rPr>
                        <w:rFonts w:ascii="Cambria Math" w:hAnsi="Cambria Math"/>
                      </w:rPr>
                      <m:t>N</m:t>
                    </m:r>
                  </m:e>
                </m:rad>
              </m:num>
              <m:den>
                <m:r>
                  <w:rPr>
                    <w:rFonts w:ascii="Cambria Math" w:hAnsi="Cambria Math"/>
                  </w:rPr>
                  <m:t>12</m:t>
                </m:r>
              </m:den>
            </m:f>
          </m:e>
        </m:d>
      </m:oMath>
      <w:r>
        <w:rPr>
          <w:rFonts w:ascii="Cambria Math" w:hAnsi="Cambria Math" w:hint="eastAsia"/>
          <w:iCs/>
          <w:lang w:eastAsia="zh-CN"/>
        </w:rPr>
        <w:t xml:space="preserve">              (4)</w:t>
      </w:r>
    </w:p>
    <w:p w14:paraId="77134F82" w14:textId="121D5F50" w:rsidR="00FF748B" w:rsidRPr="00FF748B" w:rsidRDefault="00FF748B" w:rsidP="00FF748B">
      <w:pPr>
        <w:jc w:val="both"/>
        <w:rPr>
          <w:lang w:eastAsia="zh-CN"/>
        </w:rPr>
      </w:pPr>
      <w:r w:rsidRPr="00FF748B">
        <w:rPr>
          <w:lang w:eastAsia="zh-CN"/>
        </w:rPr>
        <w:t xml:space="preserve">Here, </w:t>
      </w:r>
      <m:oMath>
        <m:sSub>
          <m:sSubPr>
            <m:ctrlPr>
              <w:rPr>
                <w:rFonts w:ascii="Cambria Math" w:hAnsi="Cambria Math"/>
              </w:rPr>
            </m:ctrlPr>
          </m:sSubPr>
          <m:e>
            <m:r>
              <w:rPr>
                <w:rFonts w:ascii="Cambria Math" w:hAnsi="Cambria Math"/>
              </w:rPr>
              <m:t>P</m:t>
            </m:r>
          </m:e>
          <m:sub>
            <m:r>
              <m:rPr>
                <m:sty m:val="p"/>
              </m:rPr>
              <w:rPr>
                <w:rFonts w:ascii="Cambria Math" w:hAnsi="Cambria Math"/>
              </w:rPr>
              <m:t>local</m:t>
            </m:r>
          </m:sub>
        </m:sSub>
        <m:r>
          <w:rPr>
            <w:rFonts w:ascii="Cambria Math" w:hAnsi="Cambria Math"/>
          </w:rPr>
          <m:t>=</m:t>
        </m:r>
        <m:f>
          <m:fPr>
            <m:ctrlPr>
              <w:rPr>
                <w:rFonts w:ascii="Cambria Math" w:hAnsi="Cambria Math"/>
              </w:rPr>
            </m:ctrlPr>
          </m:fPr>
          <m:num>
            <m:r>
              <w:rPr>
                <w:rFonts w:ascii="Cambria Math" w:hAnsi="Cambria Math"/>
              </w:rPr>
              <m:t>63</m:t>
            </m:r>
          </m:num>
          <m:den>
            <m:r>
              <w:rPr>
                <w:rFonts w:ascii="Cambria Math" w:hAnsi="Cambria Math"/>
              </w:rPr>
              <m:t>N-1</m:t>
            </m:r>
          </m:den>
        </m:f>
      </m:oMath>
      <w:r>
        <w:rPr>
          <w:rFonts w:hint="eastAsia"/>
          <w:lang w:eastAsia="zh-CN"/>
        </w:rPr>
        <w:t xml:space="preserve"> </w:t>
      </w:r>
      <w:r w:rsidRPr="00FF748B">
        <w:rPr>
          <w:lang w:eastAsia="zh-CN"/>
        </w:rPr>
        <w:t xml:space="preserve">and </w:t>
      </w:r>
      <m:oMath>
        <m:sSub>
          <m:sSubPr>
            <m:ctrlPr>
              <w:rPr>
                <w:rFonts w:ascii="Cambria Math" w:hAnsi="Cambria Math"/>
              </w:rPr>
            </m:ctrlPr>
          </m:sSubPr>
          <m:e>
            <m:r>
              <w:rPr>
                <w:rFonts w:ascii="Cambria Math" w:hAnsi="Cambria Math"/>
              </w:rPr>
              <m:t>P</m:t>
            </m:r>
          </m:e>
          <m:sub>
            <m:r>
              <m:rPr>
                <m:sty m:val="p"/>
              </m:rPr>
              <w:rPr>
                <w:rFonts w:ascii="Cambria Math" w:hAnsi="Cambria Math"/>
              </w:rPr>
              <m:t>cross</m:t>
            </m:r>
          </m:sub>
        </m:sSub>
        <m:r>
          <w:rPr>
            <w:rFonts w:ascii="Cambria Math" w:hAnsi="Cambria Math"/>
          </w:rPr>
          <m:t>=</m:t>
        </m:r>
        <m:f>
          <m:fPr>
            <m:ctrlPr>
              <w:rPr>
                <w:rFonts w:ascii="Cambria Math" w:hAnsi="Cambria Math"/>
              </w:rPr>
            </m:ctrlPr>
          </m:fPr>
          <m:num>
            <m:r>
              <w:rPr>
                <w:rFonts w:ascii="Cambria Math" w:hAnsi="Cambria Math"/>
              </w:rPr>
              <m:t>N-64</m:t>
            </m:r>
          </m:num>
          <m:den>
            <m:r>
              <w:rPr>
                <w:rFonts w:ascii="Cambria Math" w:hAnsi="Cambria Math"/>
              </w:rPr>
              <m:t>N-1</m:t>
            </m:r>
          </m:den>
        </m:f>
      </m:oMath>
      <w:r>
        <w:rPr>
          <w:rFonts w:hint="eastAsia"/>
          <w:lang w:eastAsia="zh-CN"/>
        </w:rPr>
        <w:t>,</w:t>
      </w:r>
      <w:r w:rsidRPr="00FF748B">
        <w:rPr>
          <w:lang w:eastAsia="zh-CN"/>
        </w:rPr>
        <w:t xml:space="preserve"> since each source PE has 63 possible destinations within its cluster and </w:t>
      </w:r>
      <m:oMath>
        <m:r>
          <m:rPr>
            <m:sty m:val="p"/>
          </m:rPr>
          <w:rPr>
            <w:rFonts w:ascii="Cambria Math" w:hAnsi="Cambria Math"/>
          </w:rPr>
          <m:t>N</m:t>
        </m:r>
        <m:r>
          <w:rPr>
            <w:rFonts w:ascii="Cambria Math" w:hAnsi="Cambria Math"/>
          </w:rPr>
          <m:t>-64</m:t>
        </m:r>
      </m:oMath>
      <w:r>
        <w:rPr>
          <w:rFonts w:hint="eastAsia"/>
          <w:lang w:eastAsia="zh-CN"/>
        </w:rPr>
        <w:t xml:space="preserve"> </w:t>
      </w:r>
      <w:r w:rsidRPr="00FF748B">
        <w:rPr>
          <w:lang w:eastAsia="zh-CN"/>
        </w:rPr>
        <w:t>outside it, among</w:t>
      </w:r>
      <w:r>
        <w:rPr>
          <w:rFonts w:hint="eastAsia"/>
          <w:lang w:eastAsia="zh-CN"/>
        </w:rPr>
        <w:t xml:space="preserve"> </w:t>
      </w:r>
      <m:oMath>
        <m:r>
          <m:rPr>
            <m:sty m:val="p"/>
          </m:rPr>
          <w:rPr>
            <w:rFonts w:ascii="Cambria Math" w:hAnsi="Cambria Math"/>
          </w:rPr>
          <m:t>N</m:t>
        </m:r>
        <m:r>
          <w:rPr>
            <w:rFonts w:ascii="Cambria Math" w:hAnsi="Cambria Math"/>
          </w:rPr>
          <m:t>-1</m:t>
        </m:r>
      </m:oMath>
      <w:r w:rsidRPr="00FF748B">
        <w:rPr>
          <w:lang w:eastAsia="zh-CN"/>
        </w:rPr>
        <w:t xml:space="preserve"> equally likely destinations</w:t>
      </w:r>
    </w:p>
    <w:p w14:paraId="5F71E98C" w14:textId="7C33AA89" w:rsidR="00503789" w:rsidRPr="00503789" w:rsidRDefault="0013649F" w:rsidP="00503789">
      <w:pPr>
        <w:ind w:firstLine="14.20pt"/>
        <w:jc w:val="both"/>
        <w:rPr>
          <w:lang w:eastAsia="zh-CN"/>
        </w:rPr>
      </w:pPr>
      <w:r w:rsidRPr="0013649F">
        <w:rPr>
          <w:lang w:eastAsia="zh-CN"/>
        </w:rPr>
        <w:t>As shown in Fig. 2(c), CHAMP reduces the analytical average hop count from 5.33 to 3.43 at 64 nodes, from 10.67 to 6.37 at 256 nodes, and from 21.33 to approximately 8.3</w:t>
      </w:r>
      <w:r w:rsidR="00FF748B">
        <w:rPr>
          <w:rFonts w:hint="eastAsia"/>
          <w:lang w:eastAsia="zh-CN"/>
        </w:rPr>
        <w:t>4</w:t>
      </w:r>
      <w:r w:rsidRPr="0013649F">
        <w:rPr>
          <w:lang w:eastAsia="zh-CN"/>
        </w:rPr>
        <w:t xml:space="preserve"> at 1024 nodes, compared with a flat 2-D mesh. These correspond to reductions of approximately 35.7%, 40.3%, and 60.9%, respectively.</w:t>
      </w:r>
      <w:r w:rsidR="00503789">
        <w:rPr>
          <w:rFonts w:ascii="宋体" w:hAnsi="宋体" w:cs="宋体" w:hint="eastAsia"/>
          <w:b/>
          <w:bCs/>
          <w:sz w:val="24"/>
          <w:szCs w:val="24"/>
          <w:lang w:eastAsia="zh-CN"/>
        </w:rPr>
        <w:t xml:space="preserve"> </w:t>
      </w:r>
      <w:r w:rsidR="00503789" w:rsidRPr="00503789">
        <w:rPr>
          <w:lang w:eastAsia="zh-CN"/>
        </w:rPr>
        <w:t>Although both exhibit</w:t>
      </w:r>
      <w:r w:rsidR="00503789">
        <w:rPr>
          <w:rFonts w:hint="eastAsia"/>
          <w:lang w:eastAsia="zh-CN"/>
        </w:rPr>
        <w:t xml:space="preserve"> </w:t>
      </w:r>
      <m:oMath>
        <m:r>
          <m:rPr>
            <m:sty m:val="p"/>
          </m:rPr>
          <w:rPr>
            <w:rFonts w:ascii="Cambria Math" w:hAnsi="Cambria Math"/>
          </w:rPr>
          <m:t>Θ</m:t>
        </m:r>
        <m:d>
          <m:dPr>
            <m:ctrlPr>
              <w:rPr>
                <w:rFonts w:ascii="Cambria Math" w:hAnsi="Cambria Math"/>
              </w:rPr>
            </m:ctrlPr>
          </m:dPr>
          <m:e>
            <m:rad>
              <m:radPr>
                <m:degHide m:val="1"/>
                <m:ctrlPr>
                  <w:rPr>
                    <w:rFonts w:ascii="Cambria Math" w:hAnsi="Cambria Math"/>
                  </w:rPr>
                </m:ctrlPr>
              </m:radPr>
              <m:deg/>
              <m:e>
                <m:r>
                  <w:rPr>
                    <w:rFonts w:ascii="Cambria Math" w:hAnsi="Cambria Math"/>
                  </w:rPr>
                  <m:t>N</m:t>
                </m:r>
              </m:e>
            </m:rad>
          </m:e>
        </m:d>
      </m:oMath>
      <w:r w:rsidR="00503789">
        <w:rPr>
          <w:rFonts w:hint="eastAsia"/>
          <w:lang w:eastAsia="zh-CN"/>
        </w:rPr>
        <w:t xml:space="preserve"> </w:t>
      </w:r>
      <w:r w:rsidR="00503789" w:rsidRPr="00503789">
        <w:rPr>
          <w:lang w:eastAsia="zh-CN"/>
        </w:rPr>
        <w:t>growth, CHAMP has an eightfold smaller leading coefficient</w:t>
      </w:r>
      <w:r w:rsidR="002F2DDE">
        <w:rPr>
          <w:rFonts w:hint="eastAsia"/>
          <w:lang w:eastAsia="zh-CN"/>
        </w:rPr>
        <w:t xml:space="preserve"> than that of Mesh.</w:t>
      </w:r>
    </w:p>
    <w:p w14:paraId="18FD41DD" w14:textId="30198D1B" w:rsidR="0013649F" w:rsidRPr="0013649F" w:rsidRDefault="0013649F" w:rsidP="0013649F">
      <w:pPr>
        <w:ind w:firstLine="14.20pt"/>
        <w:jc w:val="both"/>
        <w:rPr>
          <w:lang w:eastAsia="zh-CN"/>
        </w:rPr>
      </w:pPr>
      <w:r w:rsidRPr="0013649F">
        <w:rPr>
          <w:lang w:eastAsia="zh-CN"/>
        </w:rPr>
        <w:t xml:space="preserve"> By confining local traffic to short tree paths and routing long-distance traffic through a smaller upper-level mesh, CHAMP substantially reduces the hop-dependent component of communication latency as the network scales.</w:t>
      </w:r>
    </w:p>
    <w:p w14:paraId="406C1A8C" w14:textId="40AE4B7F" w:rsidR="000520FD" w:rsidRPr="00F970DB" w:rsidRDefault="00C0531C" w:rsidP="00F970DB">
      <w:pPr>
        <w:pStyle w:val="2"/>
      </w:pPr>
      <w:r w:rsidRPr="00C0531C">
        <w:t>Parallel-Router Connectivity</w:t>
      </w:r>
    </w:p>
    <w:p w14:paraId="17427C5B" w14:textId="044D7BBC" w:rsidR="00242D26" w:rsidRPr="00242D26" w:rsidRDefault="00242D26" w:rsidP="00242D26">
      <w:pPr>
        <w:ind w:firstLine="14.20pt"/>
        <w:jc w:val="both"/>
        <w:rPr>
          <w:lang w:eastAsia="zh-CN"/>
        </w:rPr>
      </w:pPr>
      <w:r w:rsidRPr="00242D26">
        <w:rPr>
          <w:lang w:eastAsia="zh-CN"/>
        </w:rPr>
        <w:t>CHAMP implements parallel-router connectivity across the hierarchical network to scale physical communication capacity without concentrating all connections in a single wide router. At the PE–L1–L2 level</w:t>
      </w:r>
      <w:r w:rsidR="00463F0F">
        <w:rPr>
          <w:rFonts w:hint="eastAsia"/>
          <w:lang w:eastAsia="zh-CN"/>
        </w:rPr>
        <w:t xml:space="preserve"> (Fig.2(d))</w:t>
      </w:r>
      <w:r w:rsidRPr="00242D26">
        <w:rPr>
          <w:lang w:eastAsia="zh-CN"/>
        </w:rPr>
        <w:t>, each L1 router connects four PEs and communicates with its parent</w:t>
      </w:r>
      <w:r w:rsidR="00463F0F">
        <w:rPr>
          <w:rFonts w:hint="eastAsia"/>
          <w:lang w:eastAsia="zh-CN"/>
        </w:rPr>
        <w:t xml:space="preserve"> </w:t>
      </w:r>
      <w:r w:rsidRPr="00242D26">
        <w:rPr>
          <w:lang w:eastAsia="zh-CN"/>
        </w:rPr>
        <w:t xml:space="preserve">L2 router </w:t>
      </w:r>
      <w:r w:rsidR="00463F0F">
        <w:rPr>
          <w:lang w:eastAsia="zh-CN"/>
        </w:rPr>
        <w:t>group</w:t>
      </w:r>
      <w:r w:rsidR="00463F0F">
        <w:rPr>
          <w:rFonts w:hint="eastAsia"/>
          <w:lang w:eastAsia="zh-CN"/>
        </w:rPr>
        <w:t xml:space="preserve"> </w:t>
      </w:r>
      <w:r w:rsidRPr="00242D26">
        <w:rPr>
          <w:lang w:eastAsia="zh-CN"/>
        </w:rPr>
        <w:t xml:space="preserve">through four parallel lanes. Each L2 router </w:t>
      </w:r>
      <w:r w:rsidR="00463F0F">
        <w:rPr>
          <w:rFonts w:hint="eastAsia"/>
          <w:lang w:eastAsia="zh-CN"/>
        </w:rPr>
        <w:t xml:space="preserve">group </w:t>
      </w:r>
      <w:r w:rsidRPr="00242D26">
        <w:rPr>
          <w:lang w:eastAsia="zh-CN"/>
        </w:rPr>
        <w:t>is implemented using four physical router instances. The four L2 router</w:t>
      </w:r>
      <w:r w:rsidR="00463F0F">
        <w:rPr>
          <w:rFonts w:hint="eastAsia"/>
          <w:lang w:eastAsia="zh-CN"/>
        </w:rPr>
        <w:t xml:space="preserve"> groups </w:t>
      </w:r>
      <w:r w:rsidRPr="00242D26">
        <w:rPr>
          <w:lang w:eastAsia="zh-CN"/>
        </w:rPr>
        <w:t xml:space="preserve">communicate with </w:t>
      </w:r>
      <w:r w:rsidR="00463F0F">
        <w:rPr>
          <w:rFonts w:hint="eastAsia"/>
          <w:lang w:eastAsia="zh-CN"/>
        </w:rPr>
        <w:t xml:space="preserve">one L3 router group consisting of </w:t>
      </w:r>
      <w:r w:rsidRPr="00242D26">
        <w:rPr>
          <w:lang w:eastAsia="zh-CN"/>
        </w:rPr>
        <w:t>16 physical L3 instances</w:t>
      </w:r>
      <w:r w:rsidR="00463F0F">
        <w:rPr>
          <w:rFonts w:hint="eastAsia"/>
          <w:lang w:eastAsia="zh-CN"/>
        </w:rPr>
        <w:t xml:space="preserve"> (Fig.2(e))</w:t>
      </w:r>
      <w:r w:rsidRPr="00242D26">
        <w:rPr>
          <w:lang w:eastAsia="zh-CN"/>
        </w:rPr>
        <w:t xml:space="preserve">. At the L3–mesh interface, these L3 instances connect to 16 physical mesh-router instances within a mesh router </w:t>
      </w:r>
      <w:r w:rsidR="00463F0F">
        <w:rPr>
          <w:rFonts w:hint="eastAsia"/>
          <w:lang w:eastAsia="zh-CN"/>
        </w:rPr>
        <w:t xml:space="preserve">group </w:t>
      </w:r>
      <w:r w:rsidRPr="00242D26">
        <w:rPr>
          <w:lang w:eastAsia="zh-CN"/>
        </w:rPr>
        <w:t>(MR)</w:t>
      </w:r>
      <w:r w:rsidR="00463F0F">
        <w:rPr>
          <w:rFonts w:hint="eastAsia"/>
          <w:lang w:eastAsia="zh-CN"/>
        </w:rPr>
        <w:t xml:space="preserve"> (Fig.2(f))</w:t>
      </w:r>
      <w:r w:rsidRPr="00242D26">
        <w:rPr>
          <w:lang w:eastAsia="zh-CN"/>
        </w:rPr>
        <w:t>. Each MR thus comprises 16 physical mesh routers, whose directional connections provide parallel communication paths to neighboring MRs</w:t>
      </w:r>
      <w:r w:rsidR="00831271">
        <w:rPr>
          <w:rFonts w:hint="eastAsia"/>
          <w:lang w:eastAsia="zh-CN"/>
        </w:rPr>
        <w:t xml:space="preserve"> (Fig.2(</w:t>
      </w:r>
      <w:r w:rsidR="00503789">
        <w:rPr>
          <w:rFonts w:hint="eastAsia"/>
          <w:lang w:eastAsia="zh-CN"/>
        </w:rPr>
        <w:t>g</w:t>
      </w:r>
      <w:r w:rsidR="00831271">
        <w:rPr>
          <w:rFonts w:hint="eastAsia"/>
          <w:lang w:eastAsia="zh-CN"/>
        </w:rPr>
        <w:t>))</w:t>
      </w:r>
      <w:r w:rsidRPr="00242D26">
        <w:rPr>
          <w:lang w:eastAsia="zh-CN"/>
        </w:rPr>
        <w:t xml:space="preserve">. </w:t>
      </w:r>
    </w:p>
    <w:p w14:paraId="78513189" w14:textId="5FC85279" w:rsidR="00242D26" w:rsidRPr="00242D26" w:rsidRDefault="00242D26" w:rsidP="00242D26">
      <w:pPr>
        <w:ind w:firstLine="14.20pt"/>
        <w:jc w:val="both"/>
        <w:rPr>
          <w:lang w:eastAsia="zh-CN"/>
        </w:rPr>
      </w:pPr>
      <w:r w:rsidRPr="00242D26">
        <w:rPr>
          <w:lang w:eastAsia="zh-CN"/>
        </w:rPr>
        <w:t xml:space="preserve">To quantify the bandwidth scaling capability, we consider uniform-random unicast traffic in an </w:t>
      </w:r>
      <w:r>
        <w:rPr>
          <w:rFonts w:hint="eastAsia"/>
          <w:lang w:eastAsia="zh-CN"/>
        </w:rPr>
        <w:t>N</w:t>
      </w:r>
      <w:r w:rsidRPr="00242D26">
        <w:rPr>
          <w:lang w:eastAsia="zh-CN"/>
        </w:rPr>
        <w:t>-node network, where each PE injects traffic at rate</w:t>
      </w:r>
      <w:r>
        <w:rPr>
          <w:rFonts w:hint="eastAsia"/>
          <w:lang w:eastAsia="zh-CN"/>
        </w:rPr>
        <w:t xml:space="preserve"> </w:t>
      </w:r>
      <m:oMath>
        <m:r>
          <w:rPr>
            <w:rFonts w:ascii="Cambria Math" w:hAnsi="Cambria Math"/>
          </w:rPr>
          <m:t>λ</m:t>
        </m:r>
      </m:oMath>
      <w:r w:rsidRPr="00242D26">
        <w:rPr>
          <w:lang w:eastAsia="zh-CN"/>
        </w:rPr>
        <w:t xml:space="preserve"> and independently selects one of the other N-1 PEs as its destination. For a region containing </w:t>
      </w:r>
      <w:r>
        <w:rPr>
          <w:rFonts w:hint="eastAsia"/>
          <w:lang w:eastAsia="zh-CN"/>
        </w:rPr>
        <w:t>s</w:t>
      </w:r>
      <w:r w:rsidRPr="00242D26">
        <w:rPr>
          <w:lang w:eastAsia="zh-CN"/>
        </w:rPr>
        <w:t xml:space="preserve"> PEs, the expected outgoing traffic is</w:t>
      </w:r>
      <w:r>
        <w:rPr>
          <w:rFonts w:hint="eastAsia"/>
          <w:lang w:eastAsia="zh-CN"/>
        </w:rPr>
        <w:t xml:space="preserve"> </w:t>
      </w:r>
      <m:oMath>
        <m:f>
          <m:fPr>
            <m:ctrlPr>
              <w:rPr>
                <w:rFonts w:ascii="Cambria Math" w:hAnsi="Cambria Math"/>
              </w:rPr>
            </m:ctrlPr>
          </m:fPr>
          <m:num>
            <m:r>
              <w:rPr>
                <w:rFonts w:ascii="Cambria Math" w:hAnsi="Cambria Math"/>
              </w:rPr>
              <m:t>sλ</m:t>
            </m:r>
            <m:d>
              <m:dPr>
                <m:ctrlPr>
                  <w:rPr>
                    <w:rFonts w:ascii="Cambria Math" w:hAnsi="Cambria Math"/>
                  </w:rPr>
                </m:ctrlPr>
              </m:dPr>
              <m:e>
                <m:r>
                  <w:rPr>
                    <w:rFonts w:ascii="Cambria Math" w:hAnsi="Cambria Math"/>
                  </w:rPr>
                  <m:t>N-s</m:t>
                </m:r>
              </m:e>
            </m:d>
          </m:num>
          <m:den>
            <m:r>
              <w:rPr>
                <w:rFonts w:ascii="Cambria Math" w:hAnsi="Cambria Math"/>
              </w:rPr>
              <m:t>N-1</m:t>
            </m:r>
          </m:den>
        </m:f>
      </m:oMath>
      <w:r w:rsidRPr="00242D26">
        <w:rPr>
          <w:lang w:eastAsia="zh-CN"/>
        </w:rPr>
        <w:t xml:space="preserve">. If the region boundary provides </w:t>
      </w:r>
      <w:r>
        <w:rPr>
          <w:rFonts w:hint="eastAsia"/>
          <w:lang w:eastAsia="zh-CN"/>
        </w:rPr>
        <w:t>c</w:t>
      </w:r>
      <w:r w:rsidRPr="00242D26">
        <w:rPr>
          <w:lang w:eastAsia="zh-CN"/>
        </w:rPr>
        <w:t xml:space="preserve"> independent directed lanes, each with transmission capacity C, the saturation injection rate is bounded by</w:t>
      </w:r>
    </w:p>
    <w:p w14:paraId="32A4A34F" w14:textId="506E605D" w:rsidR="00F970DB" w:rsidRPr="00242D26" w:rsidRDefault="00000000" w:rsidP="00B77C43">
      <w:pPr>
        <w:jc w:val="both"/>
        <w:rPr>
          <w:lang w:eastAsia="zh-CN"/>
        </w:rPr>
      </w:pPr>
      <m:oMathPara>
        <m:oMath>
          <m:sSub>
            <m:sSubPr>
              <m:ctrlPr>
                <w:rPr>
                  <w:rFonts w:ascii="Cambria Math" w:hAnsi="Cambria Math"/>
                </w:rPr>
              </m:ctrlPr>
            </m:sSubPr>
            <m:e>
              <m:r>
                <w:rPr>
                  <w:rFonts w:ascii="Cambria Math" w:hAnsi="Cambria Math"/>
                </w:rPr>
                <m:t>λ</m:t>
              </m:r>
            </m:e>
            <m:sub>
              <m:r>
                <m:rPr>
                  <m:sty m:val="p"/>
                </m:rPr>
                <w:rPr>
                  <w:rFonts w:ascii="Cambria Math" w:hAnsi="Cambria Math"/>
                </w:rPr>
                <m:t>sat</m:t>
              </m:r>
            </m:sub>
          </m:sSub>
          <m:r>
            <w:rPr>
              <w:rFonts w:ascii="Cambria Math" w:hAnsi="Cambria Math"/>
            </w:rPr>
            <m:t>≤</m:t>
          </m:r>
          <m:f>
            <m:fPr>
              <m:ctrlPr>
                <w:rPr>
                  <w:rFonts w:ascii="Cambria Math" w:hAnsi="Cambria Math"/>
                </w:rPr>
              </m:ctrlPr>
            </m:fPr>
            <m:num>
              <m:r>
                <w:rPr>
                  <w:rFonts w:ascii="Cambria Math" w:hAnsi="Cambria Math"/>
                </w:rPr>
                <m:t>cC</m:t>
              </m:r>
              <m:d>
                <m:dPr>
                  <m:ctrlPr>
                    <w:rPr>
                      <w:rFonts w:ascii="Cambria Math" w:hAnsi="Cambria Math"/>
                    </w:rPr>
                  </m:ctrlPr>
                </m:dPr>
                <m:e>
                  <m:r>
                    <w:rPr>
                      <w:rFonts w:ascii="Cambria Math" w:hAnsi="Cambria Math"/>
                    </w:rPr>
                    <m:t>N-1</m:t>
                  </m:r>
                </m:e>
              </m:d>
            </m:num>
            <m:den>
              <m:r>
                <w:rPr>
                  <w:rFonts w:ascii="Cambria Math" w:hAnsi="Cambria Math"/>
                </w:rPr>
                <m:t>s</m:t>
              </m:r>
              <m:d>
                <m:dPr>
                  <m:ctrlPr>
                    <w:rPr>
                      <w:rFonts w:ascii="Cambria Math" w:hAnsi="Cambria Math"/>
                    </w:rPr>
                  </m:ctrlPr>
                </m:dPr>
                <m:e>
                  <m:r>
                    <w:rPr>
                      <w:rFonts w:ascii="Cambria Math" w:hAnsi="Cambria Math"/>
                    </w:rPr>
                    <m:t>N-s</m:t>
                  </m:r>
                </m:e>
              </m:d>
            </m:den>
          </m:f>
        </m:oMath>
      </m:oMathPara>
    </w:p>
    <w:p w14:paraId="188913A1" w14:textId="27C2053C" w:rsidR="000D1291" w:rsidRDefault="00E93671" w:rsidP="000D1291">
      <w:pPr>
        <w:ind w:firstLine="14.20pt"/>
        <w:jc w:val="both"/>
        <w:rPr>
          <w:lang w:eastAsia="zh-CN"/>
        </w:rPr>
      </w:pPr>
      <w:r w:rsidRPr="00E93671">
        <w:rPr>
          <w:lang w:eastAsia="zh-CN"/>
        </w:rPr>
        <w:t>The bound reveals the capacity bottleneck caused by traffic aggregation. For the evaluated 64-PE network, the conventional Fat-Tree’s 16-PE subtree yields an injection-rate bound of</w:t>
      </w:r>
      <w:r>
        <w:rPr>
          <w:rFonts w:hint="eastAsia"/>
          <w:lang w:eastAsia="zh-CN"/>
        </w:rPr>
        <w:t xml:space="preserve"> </w:t>
      </w:r>
      <m:oMath>
        <m:f>
          <m:fPr>
            <m:ctrlPr>
              <w:rPr>
                <w:rFonts w:ascii="Cambria Math" w:hAnsi="Cambria Math"/>
              </w:rPr>
            </m:ctrlPr>
          </m:fPr>
          <m:num>
            <m:r>
              <w:rPr>
                <w:rFonts w:ascii="Cambria Math" w:hAnsi="Cambria Math"/>
              </w:rPr>
              <m:t>21C</m:t>
            </m:r>
          </m:num>
          <m:den>
            <m:r>
              <w:rPr>
                <w:rFonts w:ascii="Cambria Math" w:hAnsi="Cambria Math"/>
              </w:rPr>
              <m:t>64</m:t>
            </m:r>
          </m:den>
        </m:f>
      </m:oMath>
      <w:r>
        <w:rPr>
          <w:rFonts w:hint="eastAsia"/>
          <w:lang w:eastAsia="zh-CN"/>
        </w:rPr>
        <w:t>,</w:t>
      </w:r>
      <w:r w:rsidRPr="00E93671">
        <w:rPr>
          <w:lang w:eastAsia="zh-CN"/>
        </w:rPr>
        <w:t xml:space="preserve"> below the</w:t>
      </w:r>
      <w:r w:rsidRPr="00C0531C">
        <w:rPr>
          <w:lang w:eastAsia="zh-CN"/>
        </w:rPr>
        <w:t xml:space="preserve"> </w:t>
      </w:r>
      <m:oMath>
        <m:r>
          <w:rPr>
            <w:rFonts w:ascii="Cambria Math" w:hAnsi="Cambria Math"/>
          </w:rPr>
          <m:t>8×8</m:t>
        </m:r>
      </m:oMath>
      <w:r w:rsidRPr="00C0531C">
        <w:rPr>
          <w:lang w:eastAsia="zh-CN"/>
        </w:rPr>
        <w:t xml:space="preserve"> </w:t>
      </w:r>
      <w:r w:rsidRPr="00E93671">
        <w:rPr>
          <w:lang w:eastAsia="zh-CN"/>
        </w:rPr>
        <w:t xml:space="preserve">mesh bisection bound of </w:t>
      </w:r>
      <m:oMath>
        <m:f>
          <m:fPr>
            <m:ctrlPr>
              <w:rPr>
                <w:rFonts w:ascii="Cambria Math" w:hAnsi="Cambria Math"/>
              </w:rPr>
            </m:ctrlPr>
          </m:fPr>
          <m:num>
            <m:r>
              <w:rPr>
                <w:rFonts w:ascii="Cambria Math" w:hAnsi="Cambria Math"/>
              </w:rPr>
              <m:t>63C</m:t>
            </m:r>
          </m:num>
          <m:den>
            <m:r>
              <w:rPr>
                <w:rFonts w:ascii="Cambria Math" w:hAnsi="Cambria Math"/>
              </w:rPr>
              <m:t>128</m:t>
            </m:r>
          </m:den>
        </m:f>
      </m:oMath>
      <w:r w:rsidRPr="00E93671">
        <w:rPr>
          <w:lang w:eastAsia="zh-CN"/>
        </w:rPr>
        <w:t xml:space="preserve">. CHAMP increases the outgoing lanes of the corresponding subtree from four to 16, raising its bound fourfold to </w:t>
      </w:r>
      <m:oMath>
        <m:f>
          <m:fPr>
            <m:ctrlPr>
              <w:rPr>
                <w:rFonts w:ascii="Cambria Math" w:hAnsi="Cambria Math"/>
              </w:rPr>
            </m:ctrlPr>
          </m:fPr>
          <m:num>
            <m:r>
              <w:rPr>
                <w:rFonts w:ascii="Cambria Math" w:hAnsi="Cambria Math"/>
              </w:rPr>
              <m:t>21C</m:t>
            </m:r>
          </m:num>
          <m:den>
            <m:r>
              <w:rPr>
                <w:rFonts w:ascii="Cambria Math" w:hAnsi="Cambria Math"/>
              </w:rPr>
              <m:t>16</m:t>
            </m:r>
          </m:den>
        </m:f>
      </m:oMath>
      <w:r w:rsidRPr="00E93671">
        <w:rPr>
          <w:lang w:eastAsia="zh-CN"/>
        </w:rPr>
        <w:t>. This capacity is distributed across four fixed-size L2 router instances, relieving the aggregation bottleneck without widening individual routers</w:t>
      </w:r>
    </w:p>
    <w:p w14:paraId="553EA702" w14:textId="291E493C" w:rsidR="000D1291" w:rsidRDefault="000D1291" w:rsidP="000D1291">
      <w:pPr>
        <w:jc w:val="both"/>
        <w:rPr>
          <w:rFonts w:hint="eastAsia"/>
          <w:lang w:eastAsia="zh-CN"/>
        </w:rPr>
      </w:pPr>
    </w:p>
    <w:p w14:paraId="323B9A62" w14:textId="0919B038" w:rsidR="00942162" w:rsidRDefault="000F05A9" w:rsidP="00942162">
      <w:pPr>
        <w:pStyle w:val="1"/>
        <w:rPr>
          <w:lang w:eastAsia="zh-CN"/>
        </w:rPr>
      </w:pPr>
      <w:r>
        <w:lastRenderedPageBreak/>
        <w:drawing>
          <wp:anchor distT="0" distB="0" distL="114300" distR="114300" simplePos="0" relativeHeight="251667456" behindDoc="0" locked="0" layoutInCell="1" allowOverlap="1" wp14:anchorId="398A1289" wp14:editId="6A428885">
            <wp:simplePos x="0" y="0"/>
            <wp:positionH relativeFrom="column">
              <wp:posOffset>0</wp:posOffset>
            </wp:positionH>
            <wp:positionV relativeFrom="paragraph">
              <wp:posOffset>2776855</wp:posOffset>
            </wp:positionV>
            <wp:extent cx="6426200" cy="635"/>
            <wp:effectExtent l="0" t="0" r="0" b="0"/>
            <wp:wrapTopAndBottom/>
            <wp:docPr id="1192396582" name="文本框 1"/>
            <wp:cNvGraphicFramePr/>
            <a:graphic xmlns:a="http://purl.oclc.org/ooxml/drawingml/main">
              <a:graphicData uri="http://schemas.microsoft.com/office/word/2010/wordprocessingShape">
                <wp:wsp>
                  <wp:cNvSpPr txBox="1"/>
                  <wp:spPr>
                    <a:xfrm>
                      <a:off x="0" y="0"/>
                      <a:ext cx="6426200" cy="635"/>
                    </a:xfrm>
                    <a:prstGeom prst="rect">
                      <a:avLst/>
                    </a:prstGeom>
                    <a:solidFill>
                      <a:prstClr val="white"/>
                    </a:solidFill>
                    <a:ln>
                      <a:noFill/>
                    </a:ln>
                  </wp:spPr>
                  <wp:txbx>
                    <wne:txbxContent>
                      <w:p w14:paraId="13FA93C2" w14:textId="3AF8E970" w:rsidR="000F05A9" w:rsidRPr="000F05A9" w:rsidRDefault="000F05A9" w:rsidP="000F05A9">
                        <w:pPr>
                          <w:pStyle w:val="ab"/>
                          <w:rPr>
                            <w:rFonts w:ascii="Times New Roman" w:eastAsia="宋体" w:hAnsi="Times New Roman" w:cs="Times New Roman"/>
                            <w:smallCaps/>
                            <w:noProof/>
                            <w:sz w:val="16"/>
                            <w:szCs w:val="16"/>
                          </w:rPr>
                        </w:pPr>
                        <w:r w:rsidRPr="000F05A9">
                          <w:rPr>
                            <w:rFonts w:ascii="Times New Roman" w:hAnsi="Times New Roman" w:cs="Times New Roman"/>
                            <w:sz w:val="16"/>
                            <w:szCs w:val="16"/>
                          </w:rPr>
                          <w:t xml:space="preserve">Fig. </w:t>
                        </w:r>
                        <w:r w:rsidRPr="000F05A9">
                          <w:rPr>
                            <w:rFonts w:ascii="Times New Roman" w:hAnsi="Times New Roman" w:cs="Times New Roman"/>
                            <w:sz w:val="16"/>
                            <w:szCs w:val="16"/>
                          </w:rPr>
                          <w:fldChar w:fldCharType="begin"/>
                        </w:r>
                        <w:r w:rsidRPr="000F05A9">
                          <w:rPr>
                            <w:rFonts w:ascii="Times New Roman" w:hAnsi="Times New Roman" w:cs="Times New Roman"/>
                            <w:sz w:val="16"/>
                            <w:szCs w:val="16"/>
                          </w:rPr>
                          <w:instrText xml:space="preserve"> SEQ Fig. \* ARABIC </w:instrText>
                        </w:r>
                        <w:r w:rsidRPr="000F05A9">
                          <w:rPr>
                            <w:rFonts w:ascii="Times New Roman" w:hAnsi="Times New Roman" w:cs="Times New Roman"/>
                            <w:sz w:val="16"/>
                            <w:szCs w:val="16"/>
                          </w:rPr>
                          <w:fldChar w:fldCharType="separate"/>
                        </w:r>
                        <w:r w:rsidR="00686E3C">
                          <w:rPr>
                            <w:rFonts w:ascii="Times New Roman" w:hAnsi="Times New Roman" w:cs="Times New Roman"/>
                            <w:noProof/>
                            <w:sz w:val="16"/>
                            <w:szCs w:val="16"/>
                          </w:rPr>
                          <w:t>3</w:t>
                        </w:r>
                        <w:r w:rsidRPr="000F05A9">
                          <w:rPr>
                            <w:rFonts w:ascii="Times New Roman" w:hAnsi="Times New Roman" w:cs="Times New Roman"/>
                            <w:sz w:val="16"/>
                            <w:szCs w:val="16"/>
                          </w:rPr>
                          <w:fldChar w:fldCharType="end"/>
                        </w:r>
                        <w:r w:rsidRPr="000F05A9">
                          <w:rPr>
                            <w:rFonts w:ascii="Times New Roman" w:hAnsi="Times New Roman" w:cs="Times New Roman"/>
                            <w:b/>
                            <w:bCs/>
                            <w:sz w:val="16"/>
                            <w:szCs w:val="16"/>
                          </w:rPr>
                          <w:t xml:space="preserve"> CHAMP router microarchitecture</w:t>
                        </w:r>
                        <w:r w:rsidR="00AC2824">
                          <w:rPr>
                            <w:rFonts w:ascii="Times New Roman" w:hAnsi="Times New Roman" w:cs="Times New Roman" w:hint="eastAsia"/>
                            <w:b/>
                            <w:bCs/>
                            <w:sz w:val="16"/>
                            <w:szCs w:val="16"/>
                            <w:lang w:eastAsia="zh-CN"/>
                          </w:rPr>
                          <w:t xml:space="preserve"> for the c1p4 configuration</w:t>
                        </w:r>
                        <w:r w:rsidRPr="000F05A9">
                          <w:rPr>
                            <w:rFonts w:ascii="Times New Roman" w:hAnsi="Times New Roman" w:cs="Times New Roman"/>
                            <w:b/>
                            <w:bCs/>
                            <w:sz w:val="16"/>
                            <w:szCs w:val="16"/>
                          </w:rPr>
                          <w:t>.</w:t>
                        </w:r>
                        <w:r w:rsidRPr="000F05A9">
                          <w:rPr>
                            <w:rFonts w:ascii="Times New Roman" w:hAnsi="Times New Roman" w:cs="Times New Roman"/>
                            <w:sz w:val="16"/>
                            <w:szCs w:val="16"/>
                          </w:rPr>
                          <w:t xml:space="preserve"> Each input port module (IPM) combines route computation with packet storage and independent read interfaces for multicast forwarding. Lane selectors and phase adapters connect multi-lane output directions to their physical output port modules (OPMs).</w:t>
                        </w:r>
                        <w:r w:rsidR="00AC2824" w:rsidRPr="00AC2824">
                          <w:rPr>
                            <w:rFonts w:ascii="Times New Roman" w:eastAsia="宋体" w:hAnsi="Times New Roman" w:cs="Times New Roman"/>
                          </w:rPr>
                          <w:t xml:space="preserve"> </w:t>
                        </w:r>
                        <w:r w:rsidR="00AC2824" w:rsidRPr="00AC2824">
                          <w:rPr>
                            <w:rFonts w:ascii="Times New Roman" w:hAnsi="Times New Roman" w:cs="Times New Roman"/>
                            <w:sz w:val="16"/>
                            <w:szCs w:val="16"/>
                          </w:rPr>
                          <w:t>Each Dir0–3 OPM uses 7-way arbitration over three inputs from the other single-lane directions and four Dir4 inputs. Each Dir4 OPM uses 4-way arbitration over the four Dir0–3 inputs. Connections within the same direction are excluded. Click-based control governs flit forwarding.</w:t>
                        </w:r>
                        <w:r w:rsidRPr="000F05A9">
                          <w:rPr>
                            <w:rFonts w:ascii="Times New Roman" w:hAnsi="Times New Roman" w:cs="Times New Roman"/>
                            <w:sz w:val="16"/>
                            <w:szCs w:val="16"/>
                          </w:rPr>
                          <w:t xml:space="preserve"> </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000D1291">
        <w:rPr>
          <w:rFonts w:hint="eastAsia"/>
          <w:lang w:eastAsia="zh-CN"/>
        </w:rPr>
        <w:drawing>
          <wp:anchor distT="0" distB="0" distL="114300" distR="114300" simplePos="0" relativeHeight="251665408" behindDoc="0" locked="0" layoutInCell="1" allowOverlap="1" wp14:anchorId="433245D8" wp14:editId="43BFFF99">
            <wp:simplePos x="0" y="0"/>
            <wp:positionH relativeFrom="margin">
              <wp:align>right</wp:align>
            </wp:positionH>
            <wp:positionV relativeFrom="margin">
              <wp:align>top</wp:align>
            </wp:positionV>
            <wp:extent cx="6426200" cy="2719705"/>
            <wp:effectExtent l="0" t="0" r="0" b="4445"/>
            <wp:wrapTopAndBottom/>
            <wp:docPr id="899161886" name="图形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99161886" name="图形 899161886"/>
                    <pic:cNvPicPr/>
                  </pic:nvPicPr>
                  <pic:blipFill>
                    <a:blip r:embed="rId13">
                      <a:extLst>
                        <a:ext uri="{96DAC541-7B7A-43D3-8B79-37D633B846F1}">
                          <asvg:svgBlip xmlns:asvg="http://schemas.microsoft.com/office/drawing/2016/SVG/main" r:embed="rId14"/>
                        </a:ext>
                      </a:extLst>
                    </a:blip>
                    <a:stretch>
                      <a:fillRect/>
                    </a:stretch>
                  </pic:blipFill>
                  <pic:spPr>
                    <a:xfrm>
                      <a:off x="0" y="0"/>
                      <a:ext cx="6426200" cy="2719705"/>
                    </a:xfrm>
                    <a:prstGeom prst="rect">
                      <a:avLst/>
                    </a:prstGeom>
                  </pic:spPr>
                </pic:pic>
              </a:graphicData>
            </a:graphic>
          </wp:anchor>
        </w:drawing>
      </w:r>
      <w:r w:rsidR="00942162">
        <w:rPr>
          <w:rFonts w:hint="eastAsia"/>
          <w:lang w:eastAsia="zh-CN"/>
        </w:rPr>
        <w:t>Router Microarchitecture</w:t>
      </w:r>
    </w:p>
    <w:p w14:paraId="1D2ADAFF" w14:textId="102023E9" w:rsidR="000F208B" w:rsidRDefault="004D3A4E" w:rsidP="000F208B">
      <w:pPr>
        <w:ind w:firstLine="14.20pt"/>
        <w:jc w:val="both"/>
        <w:rPr>
          <w:lang w:eastAsia="zh-CN"/>
        </w:rPr>
      </w:pPr>
      <w:r w:rsidRPr="004D3A4E">
        <w:rPr>
          <w:lang w:eastAsia="zh-CN"/>
        </w:rPr>
        <w:t>CHAMP builds on the input port module (IPM)–output port module (OPM) organization and continuous-time multiway-read buffer of CMR [ref]. It combines Click-based forwarding with dynamic lane allocation and handshake phase adaptation to support multicast over the parallel connections described in Section III.</w:t>
      </w:r>
    </w:p>
    <w:p w14:paraId="1CE2BD94" w14:textId="77777777" w:rsidR="00741C37" w:rsidRDefault="00741C37" w:rsidP="00741C37">
      <w:pPr>
        <w:jc w:val="both"/>
        <w:rPr>
          <w:rFonts w:hint="eastAsia"/>
          <w:lang w:eastAsia="zh-CN"/>
        </w:rPr>
      </w:pPr>
    </w:p>
    <w:p w14:paraId="1172C730" w14:textId="0BEFE7AD" w:rsidR="00AC2824" w:rsidRDefault="00120A36" w:rsidP="00AC2824">
      <w:pPr>
        <w:keepNext/>
        <w:jc w:val="both"/>
      </w:pPr>
      <w:r>
        <w:rPr>
          <w:noProof/>
        </w:rPr>
        <w:drawing>
          <wp:inline distT="0" distB="0" distL="0" distR="0" wp14:anchorId="0D977D77" wp14:editId="43BFCF32">
            <wp:extent cx="3111500" cy="3459480"/>
            <wp:effectExtent l="0" t="0" r="0" b="7620"/>
            <wp:docPr id="564025419" name="图形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64025419" name="图形 564025419"/>
                    <pic:cNvPicPr/>
                  </pic:nvPicPr>
                  <pic:blipFill>
                    <a:blip r:embed="rId15">
                      <a:extLst>
                        <a:ext uri="{96DAC541-7B7A-43D3-8B79-37D633B846F1}">
                          <asvg:svgBlip xmlns:asvg="http://schemas.microsoft.com/office/drawing/2016/SVG/main" r:embed="rId16"/>
                        </a:ext>
                      </a:extLst>
                    </a:blip>
                    <a:stretch>
                      <a:fillRect/>
                    </a:stretch>
                  </pic:blipFill>
                  <pic:spPr>
                    <a:xfrm>
                      <a:off x="0" y="0"/>
                      <a:ext cx="3111500" cy="3459480"/>
                    </a:xfrm>
                    <a:prstGeom prst="rect">
                      <a:avLst/>
                    </a:prstGeom>
                  </pic:spPr>
                </pic:pic>
              </a:graphicData>
            </a:graphic>
          </wp:inline>
        </w:drawing>
      </w:r>
    </w:p>
    <w:p w14:paraId="351ED0DA" w14:textId="06DC2E4B" w:rsidR="000F208B" w:rsidRPr="00AC2824" w:rsidRDefault="00AC2824" w:rsidP="00AC2824">
      <w:pPr>
        <w:pStyle w:val="ab"/>
        <w:jc w:val="both"/>
        <w:rPr>
          <w:rFonts w:ascii="Times New Roman" w:hAnsi="Times New Roman" w:cs="Times New Roman" w:hint="eastAsia"/>
          <w:sz w:val="16"/>
          <w:szCs w:val="16"/>
          <w:lang w:eastAsia="zh-CN"/>
        </w:rPr>
      </w:pPr>
      <w:r w:rsidRPr="00AC2824">
        <w:rPr>
          <w:rFonts w:ascii="Times New Roman" w:hAnsi="Times New Roman" w:cs="Times New Roman"/>
          <w:sz w:val="16"/>
          <w:szCs w:val="16"/>
        </w:rPr>
        <w:t xml:space="preserve">Fig. </w:t>
      </w:r>
      <w:r w:rsidRPr="00AC2824">
        <w:rPr>
          <w:rFonts w:ascii="Times New Roman" w:hAnsi="Times New Roman" w:cs="Times New Roman"/>
          <w:sz w:val="16"/>
          <w:szCs w:val="16"/>
        </w:rPr>
        <w:fldChar w:fldCharType="begin"/>
      </w:r>
      <w:r w:rsidRPr="00AC2824">
        <w:rPr>
          <w:rFonts w:ascii="Times New Roman" w:hAnsi="Times New Roman" w:cs="Times New Roman"/>
          <w:sz w:val="16"/>
          <w:szCs w:val="16"/>
        </w:rPr>
        <w:instrText xml:space="preserve"> SEQ Fig. \* ARABIC </w:instrText>
      </w:r>
      <w:r w:rsidRPr="00AC2824">
        <w:rPr>
          <w:rFonts w:ascii="Times New Roman" w:hAnsi="Times New Roman" w:cs="Times New Roman"/>
          <w:sz w:val="16"/>
          <w:szCs w:val="16"/>
        </w:rPr>
        <w:fldChar w:fldCharType="separate"/>
      </w:r>
      <w:r w:rsidR="00686E3C">
        <w:rPr>
          <w:rFonts w:ascii="Times New Roman" w:hAnsi="Times New Roman" w:cs="Times New Roman"/>
          <w:noProof/>
          <w:sz w:val="16"/>
          <w:szCs w:val="16"/>
        </w:rPr>
        <w:t>4</w:t>
      </w:r>
      <w:r w:rsidRPr="00AC2824">
        <w:rPr>
          <w:rFonts w:ascii="Times New Roman" w:hAnsi="Times New Roman" w:cs="Times New Roman"/>
          <w:sz w:val="16"/>
          <w:szCs w:val="16"/>
        </w:rPr>
        <w:fldChar w:fldCharType="end"/>
      </w:r>
      <w:r>
        <w:rPr>
          <w:rFonts w:ascii="Times New Roman" w:hAnsi="Times New Roman" w:cs="Times New Roman" w:hint="eastAsia"/>
          <w:sz w:val="16"/>
          <w:szCs w:val="16"/>
          <w:lang w:eastAsia="zh-CN"/>
        </w:rPr>
        <w:t xml:space="preserve"> </w:t>
      </w:r>
      <w:r w:rsidRPr="00AC2824">
        <w:rPr>
          <w:rFonts w:ascii="Times New Roman" w:hAnsi="Times New Roman" w:cs="Times New Roman"/>
          <w:b/>
          <w:bCs/>
          <w:sz w:val="16"/>
          <w:szCs w:val="16"/>
        </w:rPr>
        <w:t>Control circuits for Click-based multicast forwarding and multi-lane operation.</w:t>
      </w:r>
      <w:r w:rsidRPr="00AC2824">
        <w:rPr>
          <w:rFonts w:ascii="Times New Roman" w:hAnsi="Times New Roman" w:cs="Times New Roman"/>
          <w:sz w:val="16"/>
          <w:szCs w:val="16"/>
        </w:rPr>
        <w:t xml:space="preserve"> (a) Read interface control with an independent read pointer and completion feedback. (b) Write interface control for shared storage and tail-flit acknowledgement. (c) Routing computation unit for header capture and branch-enable control. (d) </w:t>
      </w:r>
      <w:proofErr w:type="gramStart"/>
      <w:r w:rsidRPr="00AC2824">
        <w:rPr>
          <w:rFonts w:ascii="Times New Roman" w:hAnsi="Times New Roman" w:cs="Times New Roman"/>
          <w:sz w:val="16"/>
          <w:szCs w:val="16"/>
        </w:rPr>
        <w:t>Packet-level lane</w:t>
      </w:r>
      <w:proofErr w:type="gramEnd"/>
      <w:r w:rsidRPr="00AC2824">
        <w:rPr>
          <w:rFonts w:ascii="Times New Roman" w:hAnsi="Times New Roman" w:cs="Times New Roman"/>
          <w:sz w:val="16"/>
          <w:szCs w:val="16"/>
        </w:rPr>
        <w:t xml:space="preserve"> selector. (e) Phase adapter connecting a branch-level handshake to the selected physical lane</w:t>
      </w:r>
      <w:r>
        <w:rPr>
          <w:rFonts w:ascii="Times New Roman" w:hAnsi="Times New Roman" w:cs="Times New Roman" w:hint="eastAsia"/>
          <w:sz w:val="16"/>
          <w:szCs w:val="16"/>
          <w:lang w:eastAsia="zh-CN"/>
        </w:rPr>
        <w:t xml:space="preserve">. </w:t>
      </w:r>
      <w:r w:rsidRPr="00AC2824">
        <w:rPr>
          <w:rFonts w:ascii="Times New Roman" w:hAnsi="Times New Roman" w:cs="Times New Roman"/>
          <w:sz w:val="16"/>
          <w:szCs w:val="16"/>
        </w:rPr>
        <w:t xml:space="preserve">Candidate lanes in (d)–(e) are indexed from 0 to </w:t>
      </w:r>
      <w:r>
        <w:rPr>
          <w:rFonts w:ascii="Times New Roman" w:hAnsi="Times New Roman" w:cs="Times New Roman" w:hint="eastAsia"/>
          <w:sz w:val="16"/>
          <w:szCs w:val="16"/>
          <w:lang w:eastAsia="zh-CN"/>
        </w:rPr>
        <w:t>M</w:t>
      </w:r>
      <w:r w:rsidRPr="00AC2824">
        <w:rPr>
          <w:rFonts w:ascii="Times New Roman" w:hAnsi="Times New Roman" w:cs="Times New Roman"/>
          <w:sz w:val="16"/>
          <w:szCs w:val="16"/>
        </w:rPr>
        <w:t xml:space="preserve">, giving </w:t>
      </w:r>
      <m:oMath>
        <m:r>
          <m:rPr>
            <m:sty m:val="p"/>
          </m:rPr>
          <w:rPr>
            <w:rFonts w:ascii="Cambria Math" w:hAnsi="Cambria Math" w:cs="Times New Roman"/>
            <w:sz w:val="16"/>
            <w:szCs w:val="16"/>
          </w:rPr>
          <m:t>M</m:t>
        </m:r>
        <m:r>
          <w:rPr>
            <w:rFonts w:ascii="Cambria Math" w:hAnsi="Cambria Math" w:cs="Times New Roman"/>
            <w:sz w:val="16"/>
            <w:szCs w:val="16"/>
          </w:rPr>
          <m:t>+1</m:t>
        </m:r>
      </m:oMath>
      <w:r w:rsidRPr="00AC2824">
        <w:rPr>
          <w:rFonts w:ascii="Times New Roman" w:hAnsi="Times New Roman" w:cs="Times New Roman"/>
          <w:sz w:val="16"/>
          <w:szCs w:val="16"/>
        </w:rPr>
        <w:t xml:space="preserve"> lanes; </w:t>
      </w:r>
      <m:oMath>
        <m:r>
          <w:rPr>
            <w:rFonts w:ascii="Cambria Math" w:hAnsi="Cambria Math" w:cs="Times New Roman"/>
            <w:sz w:val="16"/>
            <w:szCs w:val="16"/>
          </w:rPr>
          <m:t>M=3</m:t>
        </m:r>
      </m:oMath>
      <w:r>
        <w:rPr>
          <w:rFonts w:ascii="Times New Roman" w:hAnsi="Times New Roman" w:cs="Times New Roman" w:hint="eastAsia"/>
          <w:sz w:val="16"/>
          <w:szCs w:val="16"/>
          <w:lang w:eastAsia="zh-CN"/>
        </w:rPr>
        <w:t xml:space="preserve"> </w:t>
      </w:r>
      <w:r w:rsidRPr="00AC2824">
        <w:rPr>
          <w:rFonts w:ascii="Times New Roman" w:hAnsi="Times New Roman" w:cs="Times New Roman"/>
          <w:sz w:val="16"/>
          <w:szCs w:val="16"/>
        </w:rPr>
        <w:t>for the four-lane direction in c1p4</w:t>
      </w:r>
      <w:r w:rsidR="00743CC2">
        <w:rPr>
          <w:rFonts w:ascii="Times New Roman" w:hAnsi="Times New Roman" w:cs="Times New Roman" w:hint="eastAsia"/>
          <w:sz w:val="16"/>
          <w:szCs w:val="16"/>
          <w:lang w:eastAsia="zh-CN"/>
        </w:rPr>
        <w:t>.</w:t>
      </w:r>
    </w:p>
    <w:p w14:paraId="0FEE1397" w14:textId="47FA9B9B" w:rsidR="004D3A4E" w:rsidRPr="00F970DB" w:rsidRDefault="004D3A4E" w:rsidP="004D3A4E">
      <w:pPr>
        <w:pStyle w:val="2"/>
      </w:pPr>
      <w:r w:rsidRPr="004D3A4E">
        <w:rPr>
          <w:lang w:eastAsia="zh-CN"/>
        </w:rPr>
        <w:t>Click-Based Multicast Forwarding</w:t>
      </w:r>
    </w:p>
    <w:p w14:paraId="25EC61B8" w14:textId="1EEC9731" w:rsidR="00C0531C" w:rsidRDefault="00E718DC" w:rsidP="00E718DC">
      <w:pPr>
        <w:ind w:firstLine="14.40pt"/>
        <w:jc w:val="both"/>
        <w:rPr>
          <w:lang w:eastAsia="zh-CN"/>
        </w:rPr>
      </w:pPr>
      <w:r w:rsidRPr="00E718DC">
        <w:rPr>
          <w:lang w:eastAsia="zh-CN"/>
        </w:rPr>
        <w:t xml:space="preserve">CHAMP uses local Click control to coordinate route establishment, shared-buffer writes, and multicast forwarding. When a header arrives, the routing computation unit captures its destination information and enables the required output branches through packet-path-enable (PPE) signals (Fig. 4(c)). Each branch remains enabled until its </w:t>
      </w:r>
      <w:proofErr w:type="spellStart"/>
      <w:r w:rsidRPr="00E718DC">
        <w:rPr>
          <w:i/>
          <w:iCs/>
          <w:lang w:eastAsia="zh-CN"/>
        </w:rPr>
        <w:t>TailPass</w:t>
      </w:r>
      <w:proofErr w:type="spellEnd"/>
      <w:r w:rsidRPr="00E718DC">
        <w:rPr>
          <w:lang w:eastAsia="zh-CN"/>
        </w:rPr>
        <w:t xml:space="preserve"> feedback indicates completion. In parallel, the write interface selects a storage cell using the write pointer; a local </w:t>
      </w:r>
      <w:r w:rsidRPr="00E718DC">
        <w:rPr>
          <w:i/>
          <w:iCs/>
          <w:lang w:eastAsia="zh-CN"/>
        </w:rPr>
        <w:t>Fire</w:t>
      </w:r>
      <w:r w:rsidRPr="00E718DC">
        <w:rPr>
          <w:lang w:eastAsia="zh-CN"/>
        </w:rPr>
        <w:t xml:space="preserve"> event captures the incoming flit and updates its </w:t>
      </w:r>
      <w:proofErr w:type="spellStart"/>
      <w:r w:rsidRPr="00E718DC">
        <w:rPr>
          <w:i/>
          <w:iCs/>
          <w:lang w:eastAsia="zh-CN"/>
        </w:rPr>
        <w:t>CellFull</w:t>
      </w:r>
      <w:proofErr w:type="spellEnd"/>
      <w:r w:rsidRPr="00E718DC">
        <w:rPr>
          <w:lang w:eastAsia="zh-CN"/>
        </w:rPr>
        <w:t xml:space="preserve"> state (Fig. 4(b)). These operations use two-phase request–acknowledge signaling without a global clock.</w:t>
      </w:r>
    </w:p>
    <w:p w14:paraId="34F336C7" w14:textId="7FCD1187" w:rsidR="00120A36" w:rsidRDefault="00120A36" w:rsidP="00E718DC">
      <w:pPr>
        <w:ind w:firstLine="14.40pt"/>
        <w:jc w:val="both"/>
        <w:rPr>
          <w:lang w:eastAsia="zh-CN"/>
        </w:rPr>
      </w:pPr>
      <w:r w:rsidRPr="00120A36">
        <w:rPr>
          <w:lang w:eastAsia="zh-CN"/>
        </w:rPr>
        <w:t xml:space="preserve">The stored flits are accessed through four independent read interfaces, corresponding to the legal output directions excluding the ingress direction (Fig. 3). Each interface maintains its own read pointer, generates requests according to data availability and branch enable, and advances upon acknowledgement (Fig. 4(a)). Thus, enabled multicast branches read the same packet at their respective rates. At each OPM, arbitration selects an eligible input, and Click control captures its flit when the output stage can accept another transfer. The output register retains the flit under downstream backpressure. Read-completion states are returned through </w:t>
      </w:r>
      <w:proofErr w:type="spellStart"/>
      <w:r w:rsidRPr="00120A36">
        <w:rPr>
          <w:i/>
          <w:iCs/>
          <w:lang w:eastAsia="zh-CN"/>
        </w:rPr>
        <w:t>CellEmpty</w:t>
      </w:r>
      <w:proofErr w:type="spellEnd"/>
      <w:r w:rsidRPr="00120A36">
        <w:rPr>
          <w:lang w:eastAsia="zh-CN"/>
        </w:rPr>
        <w:t xml:space="preserve"> signals, and the write interface withholds the tail-flit acknowledgement until all required reads complete. This completion condition prevents admission of the next packet before the current multicast packet has been consumed by all enabled branches.</w:t>
      </w:r>
    </w:p>
    <w:p w14:paraId="479658FE" w14:textId="0043A806" w:rsidR="00120A36" w:rsidRPr="00F970DB" w:rsidRDefault="00934876" w:rsidP="00120A36">
      <w:pPr>
        <w:pStyle w:val="2"/>
      </w:pPr>
      <w:r w:rsidRPr="00934876">
        <w:t>Dynamic Lane Allocation and Phase Adaptation</w:t>
      </w:r>
    </w:p>
    <w:p w14:paraId="4EB1F978" w14:textId="136387CB" w:rsidR="000307C4" w:rsidRDefault="000307C4" w:rsidP="00120A36">
      <w:pPr>
        <w:ind w:firstLine="14.40pt"/>
        <w:jc w:val="both"/>
        <w:rPr>
          <w:lang w:eastAsia="zh-CN"/>
        </w:rPr>
      </w:pPr>
      <w:r w:rsidRPr="000307C4">
        <w:rPr>
          <w:lang w:eastAsia="zh-CN"/>
        </w:rPr>
        <w:t xml:space="preserve">CHAMP uses two-level arbitration to allocate parallel output lanes. At the first level, each requesting input independently arbitrates among available lanes within an enabled output direction, producing a one-hot </w:t>
      </w:r>
      <w:proofErr w:type="spellStart"/>
      <w:r w:rsidRPr="000307C4">
        <w:rPr>
          <w:i/>
          <w:iCs/>
          <w:lang w:eastAsia="zh-CN"/>
        </w:rPr>
        <w:t>LaneSelect</w:t>
      </w:r>
      <w:proofErr w:type="spellEnd"/>
      <w:r w:rsidRPr="000307C4">
        <w:rPr>
          <w:lang w:eastAsia="zh-CN"/>
        </w:rPr>
        <w:t xml:space="preserve"> (Fig. 4(d)). At the second level, each OPM arbitrates among the inputs that selected its lane and grants access to one winner. If multiple inputs select the same lane concurrently, the losing inputs retain their lane selections and wait for access rather than restarting lane arbitration. Once selected, the lane is held until </w:t>
      </w:r>
      <w:r w:rsidRPr="000307C4">
        <w:rPr>
          <w:lang w:eastAsia="zh-CN"/>
        </w:rPr>
        <w:lastRenderedPageBreak/>
        <w:t>the branch completes its packet transfer. This separates lane selection within a direction from input arbitration at a physical output, while maintaining a stable path for each packet.</w:t>
      </w:r>
    </w:p>
    <w:p w14:paraId="72AACC61" w14:textId="16681DE3" w:rsidR="00120A36" w:rsidRDefault="00120A36" w:rsidP="00120A36">
      <w:pPr>
        <w:ind w:firstLine="14.40pt"/>
        <w:jc w:val="both"/>
        <w:rPr>
          <w:lang w:eastAsia="zh-CN"/>
        </w:rPr>
      </w:pPr>
      <w:r w:rsidRPr="00120A36">
        <w:rPr>
          <w:lang w:eastAsia="zh-CN"/>
        </w:rPr>
        <w:t xml:space="preserve">Selecting different lanes across packets requires handshake phase adaptation because each physical lane maintains an independent two-phase state. Directly switching the branch request between lanes could create an unintended transition or suppress a required one. The adapter in Fig. 4(e) maintains a request phase for each candidate lane and updates only the selected lane when a branch transfer is pending. It returns a branch-level acknowledgement only after that lane has entered the pending state and subsequently acknowledged the transfer. This preserves the request–acknowledge sequence across lane changes. The selected lane’s </w:t>
      </w:r>
      <w:proofErr w:type="spellStart"/>
      <w:r w:rsidRPr="00120A36">
        <w:rPr>
          <w:i/>
          <w:iCs/>
          <w:lang w:eastAsia="zh-CN"/>
        </w:rPr>
        <w:t>TailPass</w:t>
      </w:r>
      <w:proofErr w:type="spellEnd"/>
      <w:r w:rsidRPr="00120A36">
        <w:rPr>
          <w:lang w:eastAsia="zh-CN"/>
        </w:rPr>
        <w:t xml:space="preserve"> feedback then clears the branch enable and releases the lane selection for the next packet.</w:t>
      </w:r>
    </w:p>
    <w:p w14:paraId="349468C2" w14:textId="68A71A5D" w:rsidR="000307C4" w:rsidRDefault="000307C4" w:rsidP="000307C4">
      <w:pPr>
        <w:pStyle w:val="2"/>
        <w:rPr>
          <w:rFonts w:hint="eastAsia"/>
        </w:rPr>
      </w:pPr>
      <w:r w:rsidRPr="000307C4">
        <w:rPr>
          <w:lang w:eastAsia="zh-CN"/>
        </w:rPr>
        <w:t>Synthesis and Timing Closur</w:t>
      </w:r>
      <w:r>
        <w:rPr>
          <w:rFonts w:hint="eastAsia"/>
          <w:lang w:eastAsia="zh-CN"/>
        </w:rPr>
        <w:t>e</w:t>
      </w:r>
    </w:p>
    <w:p w14:paraId="2AE7BE5E" w14:textId="74A27085" w:rsidR="00120A36" w:rsidRDefault="000307C4" w:rsidP="000307C4">
      <w:pPr>
        <w:ind w:firstLine="14.40pt"/>
        <w:jc w:val="both"/>
        <w:rPr>
          <w:rFonts w:hint="eastAsia"/>
          <w:lang w:eastAsia="zh-CN"/>
        </w:rPr>
      </w:pPr>
      <w:r w:rsidRPr="000307C4">
        <w:rPr>
          <w:lang w:eastAsia="zh-CN"/>
        </w:rPr>
        <w:t xml:space="preserve">Click-based control captures data in standard edge-triggered flip-flops using locally generated Fire signals. These registers provide explicit timing endpoints and avoid </w:t>
      </w:r>
      <w:proofErr w:type="spellStart"/>
      <w:r w:rsidRPr="000307C4">
        <w:rPr>
          <w:lang w:eastAsia="zh-CN"/>
        </w:rPr>
        <w:t>datapath</w:t>
      </w:r>
      <w:proofErr w:type="spellEnd"/>
      <w:r w:rsidRPr="000307C4">
        <w:rPr>
          <w:lang w:eastAsia="zh-CN"/>
        </w:rPr>
        <w:t xml:space="preserve"> transparency, simplifying integration with conventional synthesis and static timing analysis (STA) tools [ref]. As illustrated in Fig. 5, CHAMP uses a semi-automated delay-matching flow. Local Fire signals are defined as clocks for timing analysis, and STA checks the relative timing constraints required for correct data capture and handshake operation. Delay cells are inserted or adjusted on the relevant control paths, followed by re-synthesis and timing checks. This flow combines event-driven operation with standard-cell implementation while explicitly enforcing asynchronous timing requirements</w:t>
      </w:r>
      <w:r>
        <w:rPr>
          <w:rFonts w:hint="eastAsia"/>
          <w:lang w:eastAsia="zh-CN"/>
        </w:rPr>
        <w:t>.</w:t>
      </w:r>
    </w:p>
    <w:p w14:paraId="0865CAF4" w14:textId="3940ECE9" w:rsidR="000307C4" w:rsidRDefault="00741C37" w:rsidP="000307C4">
      <w:pPr>
        <w:keepNext/>
        <w:jc w:val="both"/>
      </w:pPr>
      <w:r>
        <w:rPr>
          <w:rFonts w:hint="eastAsia"/>
          <w:noProof/>
          <w:lang w:eastAsia="zh-CN"/>
        </w:rPr>
        <w:drawing>
          <wp:anchor distT="0" distB="0" distL="114300" distR="114300" simplePos="0" relativeHeight="251669504" behindDoc="0" locked="0" layoutInCell="1" allowOverlap="1" wp14:anchorId="0876797C" wp14:editId="50A523DF">
            <wp:simplePos x="0" y="0"/>
            <wp:positionH relativeFrom="column">
              <wp:align>right</wp:align>
            </wp:positionH>
            <wp:positionV relativeFrom="page">
              <wp:posOffset>5511165</wp:posOffset>
            </wp:positionV>
            <wp:extent cx="3111500" cy="1410970"/>
            <wp:effectExtent l="0" t="0" r="0" b="0"/>
            <wp:wrapTopAndBottom/>
            <wp:docPr id="1477217430" name="图形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77217430" name="图形 1477217430"/>
                    <pic:cNvPicPr/>
                  </pic:nvPicPr>
                  <pic:blipFill>
                    <a:blip r:embed="rId17">
                      <a:extLst>
                        <a:ext uri="{96DAC541-7B7A-43D3-8B79-37D633B846F1}">
                          <asvg:svgBlip xmlns:asvg="http://schemas.microsoft.com/office/drawing/2016/SVG/main" r:embed="rId18"/>
                        </a:ext>
                      </a:extLst>
                    </a:blip>
                    <a:stretch>
                      <a:fillRect/>
                    </a:stretch>
                  </pic:blipFill>
                  <pic:spPr>
                    <a:xfrm>
                      <a:off x="0" y="0"/>
                      <a:ext cx="3111500" cy="1410970"/>
                    </a:xfrm>
                    <a:prstGeom prst="rect">
                      <a:avLst/>
                    </a:prstGeom>
                  </pic:spPr>
                </pic:pic>
              </a:graphicData>
            </a:graphic>
          </wp:anchor>
        </w:drawing>
      </w:r>
    </w:p>
    <w:p w14:paraId="44B1F4C6" w14:textId="38A551D3" w:rsidR="000307C4" w:rsidRPr="000307C4" w:rsidRDefault="000307C4" w:rsidP="000307C4">
      <w:pPr>
        <w:pStyle w:val="ab"/>
        <w:jc w:val="both"/>
        <w:rPr>
          <w:rFonts w:ascii="Times New Roman" w:hAnsi="Times New Roman" w:cs="Times New Roman"/>
          <w:sz w:val="16"/>
          <w:szCs w:val="16"/>
        </w:rPr>
      </w:pPr>
      <w:r w:rsidRPr="000307C4">
        <w:rPr>
          <w:rFonts w:ascii="Times New Roman" w:hAnsi="Times New Roman" w:cs="Times New Roman"/>
          <w:sz w:val="16"/>
          <w:szCs w:val="16"/>
        </w:rPr>
        <w:t xml:space="preserve">Fig. </w:t>
      </w:r>
      <w:r w:rsidRPr="000307C4">
        <w:rPr>
          <w:rFonts w:ascii="Times New Roman" w:hAnsi="Times New Roman" w:cs="Times New Roman"/>
          <w:sz w:val="16"/>
          <w:szCs w:val="16"/>
        </w:rPr>
        <w:fldChar w:fldCharType="begin"/>
      </w:r>
      <w:r w:rsidRPr="000307C4">
        <w:rPr>
          <w:rFonts w:ascii="Times New Roman" w:hAnsi="Times New Roman" w:cs="Times New Roman"/>
          <w:sz w:val="16"/>
          <w:szCs w:val="16"/>
        </w:rPr>
        <w:instrText xml:space="preserve"> SEQ Fig. \* ARABIC </w:instrText>
      </w:r>
      <w:r w:rsidRPr="000307C4">
        <w:rPr>
          <w:rFonts w:ascii="Times New Roman" w:hAnsi="Times New Roman" w:cs="Times New Roman"/>
          <w:sz w:val="16"/>
          <w:szCs w:val="16"/>
        </w:rPr>
        <w:fldChar w:fldCharType="separate"/>
      </w:r>
      <w:r w:rsidR="00686E3C">
        <w:rPr>
          <w:rFonts w:ascii="Times New Roman" w:hAnsi="Times New Roman" w:cs="Times New Roman"/>
          <w:noProof/>
          <w:sz w:val="16"/>
          <w:szCs w:val="16"/>
        </w:rPr>
        <w:t>5</w:t>
      </w:r>
      <w:r w:rsidRPr="000307C4">
        <w:rPr>
          <w:rFonts w:ascii="Times New Roman" w:hAnsi="Times New Roman" w:cs="Times New Roman"/>
          <w:sz w:val="16"/>
          <w:szCs w:val="16"/>
        </w:rPr>
        <w:fldChar w:fldCharType="end"/>
      </w:r>
      <w:r w:rsidRPr="000307C4">
        <w:rPr>
          <w:rFonts w:ascii="Times New Roman" w:hAnsi="Times New Roman" w:cs="Times New Roman"/>
          <w:sz w:val="16"/>
          <w:szCs w:val="16"/>
          <w:lang w:eastAsia="zh-CN"/>
        </w:rPr>
        <w:t xml:space="preserve"> </w:t>
      </w:r>
      <w:r w:rsidRPr="000307C4">
        <w:rPr>
          <w:rFonts w:ascii="Times New Roman" w:hAnsi="Times New Roman" w:cs="Times New Roman"/>
          <w:b/>
          <w:bCs/>
          <w:sz w:val="16"/>
          <w:szCs w:val="16"/>
        </w:rPr>
        <w:t>Semi-automated synthesis and delay-matching flow for the Click-based router.</w:t>
      </w:r>
    </w:p>
    <w:p w14:paraId="2B243410" w14:textId="3830D093" w:rsidR="000307C4" w:rsidRDefault="00934876" w:rsidP="000307C4">
      <w:pPr>
        <w:pStyle w:val="1"/>
        <w:rPr>
          <w:lang w:eastAsia="zh-CN"/>
        </w:rPr>
      </w:pPr>
      <w:r>
        <w:rPr>
          <w:rFonts w:hint="eastAsia"/>
          <w:lang w:eastAsia="zh-CN"/>
        </w:rPr>
        <w:t>Region-aware multicast routing</w:t>
      </w:r>
    </w:p>
    <w:p w14:paraId="3D66B315" w14:textId="46EC8D15" w:rsidR="00041879" w:rsidRDefault="00041879" w:rsidP="00041879">
      <w:pPr>
        <w:ind w:firstLine="14.40pt"/>
        <w:jc w:val="both"/>
        <w:rPr>
          <w:lang w:eastAsia="zh-CN"/>
        </w:rPr>
      </w:pPr>
      <w:r w:rsidRPr="00041879">
        <w:rPr>
          <w:lang w:eastAsia="zh-CN"/>
        </w:rPr>
        <w:t xml:space="preserve">CHAMP represents a destination region using two opposite corners,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e>
        </m:d>
        <m:r>
          <w:rPr>
            <w:rFonts w:ascii="Cambria Math" w:hAnsi="Cambria Math"/>
          </w:rPr>
          <m:t xml:space="preserve"> </m:t>
        </m:r>
      </m:oMath>
      <w:r w:rsidRPr="00041879">
        <w:rPr>
          <w:lang w:eastAsia="zh-CN"/>
        </w:rPr>
        <w:t>and</w:t>
      </w:r>
      <w:r>
        <w:rPr>
          <w:rFonts w:hint="eastAsia"/>
          <w:lang w:eastAsia="zh-CN"/>
        </w:rPr>
        <w:t xml:space="preserve">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e>
        </m:d>
      </m:oMath>
      <w:r w:rsidRPr="00041879">
        <w:rPr>
          <w:lang w:eastAsia="zh-CN"/>
        </w:rPr>
        <w:t>, in global PE coordinates. The same representation is interpreted throughout the tree–mesh hierarchy. A single-point region specifies unicast, while a larger rectangle selects all PEs within its bounds</w:t>
      </w:r>
      <w:r>
        <w:rPr>
          <w:rFonts w:hint="eastAsia"/>
          <w:lang w:eastAsia="zh-CN"/>
        </w:rPr>
        <w:t xml:space="preserve">. </w:t>
      </w:r>
      <w:r w:rsidRPr="00041879">
        <w:rPr>
          <w:lang w:eastAsia="zh-CN"/>
        </w:rPr>
        <w:t>The architecture allows inter-chip extension at the mesh boundaries, while the current implementation targets intra-chip communication.</w:t>
      </w:r>
    </w:p>
    <w:p w14:paraId="3273B577" w14:textId="350D7445" w:rsidR="00041879" w:rsidRDefault="00BB119C" w:rsidP="00BB119C">
      <w:pPr>
        <w:ind w:firstLine="14.40pt"/>
        <w:jc w:val="both"/>
        <w:rPr>
          <w:rFonts w:hint="eastAsia"/>
          <w:lang w:eastAsia="zh-CN"/>
        </w:rPr>
      </w:pPr>
      <w:r w:rsidRPr="00BB119C">
        <w:rPr>
          <w:lang w:eastAsia="zh-CN"/>
        </w:rPr>
        <w:t xml:space="preserve">At each tree router, routing compares the destination rectangle with the spatial regions covered by its children. A child direction is enabled if its region intersects the destination rectangle, excluding the ingress direction. If the rectangle extends beyond the current subtree, the parent direction is also enabled, provided the packet did not arrive from that direction. These tests produce an output-direction mask, allowing local </w:t>
      </w:r>
      <w:r w:rsidRPr="00BB119C">
        <w:rPr>
          <w:lang w:eastAsia="zh-CN"/>
        </w:rPr>
        <w:t>delivery and upward forwarding to occur concurrently, as illustrated in Fig. 6(a).</w:t>
      </w:r>
      <w:r w:rsidR="00686E3C" w:rsidRPr="00686E3C">
        <w:t xml:space="preserve"> </w:t>
      </w:r>
      <w:r w:rsidR="00686E3C" w:rsidRPr="00686E3C">
        <w:rPr>
          <w:lang w:eastAsia="zh-CN"/>
        </w:rPr>
        <w:t>The architecture also allows inter-chip extension at the mesh boundaries, as indicated in Fig. 2(a)</w:t>
      </w:r>
      <w:r w:rsidR="00686E3C">
        <w:rPr>
          <w:rFonts w:hint="eastAsia"/>
          <w:lang w:eastAsia="zh-CN"/>
        </w:rPr>
        <w:t>,</w:t>
      </w:r>
      <w:r w:rsidR="00686E3C" w:rsidRPr="00686E3C">
        <w:t xml:space="preserve"> </w:t>
      </w:r>
      <w:r w:rsidR="00686E3C" w:rsidRPr="00686E3C">
        <w:rPr>
          <w:lang w:eastAsia="zh-CN"/>
        </w:rPr>
        <w:t>while the current</w:t>
      </w:r>
      <w:r w:rsidR="00686E3C">
        <w:rPr>
          <w:rFonts w:hint="eastAsia"/>
          <w:lang w:eastAsia="zh-CN"/>
        </w:rPr>
        <w:t xml:space="preserve"> study </w:t>
      </w:r>
      <w:r w:rsidR="00686E3C" w:rsidRPr="00686E3C">
        <w:rPr>
          <w:lang w:eastAsia="zh-CN"/>
        </w:rPr>
        <w:t>focus</w:t>
      </w:r>
      <w:r w:rsidR="00686E3C">
        <w:rPr>
          <w:rFonts w:hint="eastAsia"/>
          <w:lang w:eastAsia="zh-CN"/>
        </w:rPr>
        <w:t>es</w:t>
      </w:r>
      <w:r w:rsidR="00686E3C" w:rsidRPr="00686E3C">
        <w:rPr>
          <w:lang w:eastAsia="zh-CN"/>
        </w:rPr>
        <w:t xml:space="preserve"> on intra-chip communication</w:t>
      </w:r>
      <w:r w:rsidR="00686E3C">
        <w:rPr>
          <w:rFonts w:hint="eastAsia"/>
          <w:lang w:eastAsia="zh-CN"/>
        </w:rPr>
        <w:t>.</w:t>
      </w:r>
    </w:p>
    <w:p w14:paraId="3CEA1581" w14:textId="334F5A44" w:rsidR="00686E3C" w:rsidRDefault="00741C37" w:rsidP="00686E3C">
      <w:pPr>
        <w:keepNext/>
        <w:jc w:val="both"/>
        <w:rPr>
          <w:rFonts w:hint="eastAsia"/>
          <w:lang w:eastAsia="zh-CN"/>
        </w:rPr>
      </w:pPr>
      <w:r>
        <w:rPr>
          <w:rFonts w:hint="eastAsia"/>
          <w:noProof/>
          <w:lang w:eastAsia="zh-CN"/>
        </w:rPr>
        <w:drawing>
          <wp:anchor distT="0" distB="0" distL="114300" distR="114300" simplePos="0" relativeHeight="251668480" behindDoc="0" locked="0" layoutInCell="1" allowOverlap="1" wp14:anchorId="7B5F4D72" wp14:editId="514FF269">
            <wp:simplePos x="0" y="0"/>
            <wp:positionH relativeFrom="column">
              <wp:align>right</wp:align>
            </wp:positionH>
            <wp:positionV relativeFrom="page">
              <wp:posOffset>1448988</wp:posOffset>
            </wp:positionV>
            <wp:extent cx="3111500" cy="1287145"/>
            <wp:effectExtent l="0" t="0" r="0" b="8255"/>
            <wp:wrapTopAndBottom/>
            <wp:docPr id="765702537" name="图形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65702537" name="图形 765702537"/>
                    <pic:cNvPicPr/>
                  </pic:nvPicPr>
                  <pic:blipFill>
                    <a:blip r:embed="rId19">
                      <a:extLst>
                        <a:ext uri="{96DAC541-7B7A-43D3-8B79-37D633B846F1}">
                          <asvg:svgBlip xmlns:asvg="http://schemas.microsoft.com/office/drawing/2016/SVG/main" r:embed="rId20"/>
                        </a:ext>
                      </a:extLst>
                    </a:blip>
                    <a:stretch>
                      <a:fillRect/>
                    </a:stretch>
                  </pic:blipFill>
                  <pic:spPr>
                    <a:xfrm>
                      <a:off x="0" y="0"/>
                      <a:ext cx="3111500" cy="1287145"/>
                    </a:xfrm>
                    <a:prstGeom prst="rect">
                      <a:avLst/>
                    </a:prstGeom>
                  </pic:spPr>
                </pic:pic>
              </a:graphicData>
            </a:graphic>
          </wp:anchor>
        </w:drawing>
      </w:r>
    </w:p>
    <w:p w14:paraId="1DBB9509" w14:textId="4FFD25D2" w:rsidR="00BB119C" w:rsidRDefault="00686E3C" w:rsidP="00686E3C">
      <w:pPr>
        <w:pStyle w:val="ab"/>
        <w:jc w:val="both"/>
        <w:rPr>
          <w:rFonts w:ascii="Times New Roman" w:hAnsi="Times New Roman" w:cs="Times New Roman"/>
          <w:sz w:val="16"/>
          <w:szCs w:val="16"/>
          <w:lang w:eastAsia="zh-CN"/>
        </w:rPr>
      </w:pPr>
      <w:r w:rsidRPr="00686E3C">
        <w:rPr>
          <w:rFonts w:ascii="Times New Roman" w:hAnsi="Times New Roman" w:cs="Times New Roman"/>
          <w:sz w:val="16"/>
          <w:szCs w:val="16"/>
        </w:rPr>
        <w:t xml:space="preserve">Fig. </w:t>
      </w:r>
      <w:r w:rsidRPr="00686E3C">
        <w:rPr>
          <w:rFonts w:ascii="Times New Roman" w:hAnsi="Times New Roman" w:cs="Times New Roman"/>
          <w:sz w:val="16"/>
          <w:szCs w:val="16"/>
        </w:rPr>
        <w:fldChar w:fldCharType="begin"/>
      </w:r>
      <w:r w:rsidRPr="00686E3C">
        <w:rPr>
          <w:rFonts w:ascii="Times New Roman" w:hAnsi="Times New Roman" w:cs="Times New Roman"/>
          <w:sz w:val="16"/>
          <w:szCs w:val="16"/>
        </w:rPr>
        <w:instrText xml:space="preserve"> SEQ Fig. \* ARABIC </w:instrText>
      </w:r>
      <w:r w:rsidRPr="00686E3C">
        <w:rPr>
          <w:rFonts w:ascii="Times New Roman" w:hAnsi="Times New Roman" w:cs="Times New Roman"/>
          <w:sz w:val="16"/>
          <w:szCs w:val="16"/>
        </w:rPr>
        <w:fldChar w:fldCharType="separate"/>
      </w:r>
      <w:r w:rsidRPr="00686E3C">
        <w:rPr>
          <w:rFonts w:ascii="Times New Roman" w:hAnsi="Times New Roman" w:cs="Times New Roman"/>
          <w:noProof/>
          <w:sz w:val="16"/>
          <w:szCs w:val="16"/>
        </w:rPr>
        <w:t>6</w:t>
      </w:r>
      <w:r w:rsidRPr="00686E3C">
        <w:rPr>
          <w:rFonts w:ascii="Times New Roman" w:hAnsi="Times New Roman" w:cs="Times New Roman"/>
          <w:sz w:val="16"/>
          <w:szCs w:val="16"/>
        </w:rPr>
        <w:fldChar w:fldCharType="end"/>
      </w:r>
      <w:r w:rsidRPr="00686E3C">
        <w:rPr>
          <w:rFonts w:ascii="Times New Roman" w:hAnsi="Times New Roman" w:cs="Times New Roman"/>
          <w:sz w:val="16"/>
          <w:szCs w:val="16"/>
          <w:lang w:eastAsia="zh-CN"/>
        </w:rPr>
        <w:t xml:space="preserve"> </w:t>
      </w:r>
      <w:r w:rsidRPr="00686E3C">
        <w:rPr>
          <w:rFonts w:ascii="Times New Roman" w:hAnsi="Times New Roman" w:cs="Times New Roman"/>
          <w:sz w:val="16"/>
          <w:szCs w:val="16"/>
          <w:lang w:eastAsia="zh-CN"/>
        </w:rPr>
        <w:t>(a) Tree-level routing: unicast selects one child, selective-child multicast selects a subset, and all-child multicast selects all four. Parent–child multicast enables both selected child outputs and the parent output when the destination region extends beyond the current subtree. At L1, children correspond to individual PEs. (b) Tree-based multicast forwarding across clusters in the upper mesh.</w:t>
      </w:r>
    </w:p>
    <w:p w14:paraId="560B254A" w14:textId="79B028BD" w:rsidR="00741C37" w:rsidRPr="00741C37" w:rsidRDefault="00741C37" w:rsidP="00741C37">
      <w:pPr>
        <w:pStyle w:val="1"/>
        <w:rPr>
          <w:rFonts w:hint="eastAsia"/>
          <w:lang w:eastAsia="zh-CN"/>
        </w:rPr>
      </w:pPr>
      <w:r>
        <w:rPr>
          <w:rFonts w:hint="eastAsia"/>
          <w:lang w:eastAsia="zh-CN"/>
        </w:rPr>
        <w:t>Evaluation</w:t>
      </w:r>
    </w:p>
    <w:sectPr w:rsidR="00741C37" w:rsidRPr="00741C37" w:rsidSect="000D1291">
      <w:type w:val="continuous"/>
      <w:pgSz w:w="595.30pt" w:h="841.90pt" w:code="9"/>
      <w:pgMar w:top="54pt" w:right="44.65pt" w:bottom="72pt" w:left="44.65pt" w:header="36pt" w:footer="36pt" w:gutter="0pt"/>
      <w:cols w:num="2" w:space="1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0AC8B8F4" w14:textId="77777777" w:rsidR="00974138" w:rsidRDefault="00974138" w:rsidP="001A3B3D">
      <w:r>
        <w:separator/>
      </w:r>
    </w:p>
  </w:endnote>
  <w:endnote w:type="continuationSeparator" w:id="0">
    <w:p w14:paraId="3D2BC94D" w14:textId="77777777" w:rsidR="00974138" w:rsidRDefault="00974138"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宋体">
    <w:altName w:val="SimSun"/>
    <w:panose1 w:val="02010600030101010101"/>
    <w:charset w:characterSet="GBK"/>
    <w:family w:val="auto"/>
    <w:pitch w:val="variable"/>
    <w:sig w:usb0="00000203" w:usb1="288F0000" w:usb2="00000016" w:usb3="00000000" w:csb0="00040001" w:csb1="00000000"/>
  </w:font>
  <w:font w:name="MS Mincho">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黑体">
    <w:altName w:val="SimHei"/>
    <w:panose1 w:val="02010609060101010101"/>
    <w:charset w:characterSet="GBK"/>
    <w:family w:val="modern"/>
    <w:pitch w:val="fixed"/>
    <w:sig w:usb0="800002BF" w:usb1="38CF7CFA" w:usb2="00000016" w:usb3="00000000" w:csb0="00040001" w:csb1="00000000"/>
  </w:font>
  <w:font w:name="Cambria Math">
    <w:panose1 w:val="02040503050406030204"/>
    <w:charset w:characterSet="iso-8859-1"/>
    <w:family w:val="roman"/>
    <w:pitch w:val="variable"/>
    <w:sig w:usb0="E00006FF" w:usb1="420024FF" w:usb2="02000000" w:usb3="00000000" w:csb0="0000019F" w:csb1="00000000"/>
  </w:font>
  <w:font w:name="等线 Light">
    <w:panose1 w:val="02010600030101010101"/>
    <w:charset w:characterSet="GBK"/>
    <w:family w:val="auto"/>
    <w:pitch w:val="variable"/>
    <w:sig w:usb0="A00002BF" w:usb1="38CF7CFA" w:usb2="00000016" w:usb3="00000000" w:csb0="0004000F" w:csb1="00000000"/>
  </w:font>
  <w:font w:name="等线">
    <w:altName w:val="DengXian"/>
    <w:panose1 w:val="02010600030101010101"/>
    <w:charset w:characterSet="GBK"/>
    <w:family w:val="auto"/>
    <w:pitch w:val="variable"/>
    <w:sig w:usb0="A00002BF" w:usb1="38CF7CFA" w:usb2="00000016" w:usb3="00000000" w:csb0="0004000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24289F00" w14:textId="77777777" w:rsidR="001A3B3D" w:rsidRPr="006F6D3D" w:rsidRDefault="001A3B3D" w:rsidP="0056610F">
    <w:pPr>
      <w:pStyle w:val="a7"/>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3FBE50B6" w14:textId="77777777" w:rsidR="00974138" w:rsidRDefault="00974138" w:rsidP="001A3B3D">
      <w:r>
        <w:separator/>
      </w:r>
    </w:p>
  </w:footnote>
  <w:footnote w:type="continuationSeparator" w:id="0">
    <w:p w14:paraId="29E466CD" w14:textId="77777777" w:rsidR="00974138" w:rsidRDefault="00974138"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7EA52F8"/>
    <w:multiLevelType w:val="multilevel"/>
    <w:tmpl w:val="9C62CE48"/>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2"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3"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22721D50"/>
    <w:multiLevelType w:val="multilevel"/>
    <w:tmpl w:val="861662A4"/>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5"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6"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8" w15:restartNumberingAfterBreak="0">
    <w:nsid w:val="4189603E"/>
    <w:multiLevelType w:val="multilevel"/>
    <w:tmpl w:val="0AB06E12"/>
    <w:lvl w:ilvl="0">
      <w:start w:val="1"/>
      <w:numFmt w:val="upperRoman"/>
      <w:pStyle w:val="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start"/>
      <w:pPr>
        <w:tabs>
          <w:tab w:val="num" w:pos="41.9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9"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0"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1"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2"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45820776">
    <w:abstractNumId w:val="16"/>
  </w:num>
  <w:num w:numId="2" w16cid:durableId="49572071">
    <w:abstractNumId w:val="21"/>
  </w:num>
  <w:num w:numId="3" w16cid:durableId="1515224689">
    <w:abstractNumId w:val="15"/>
  </w:num>
  <w:num w:numId="4" w16cid:durableId="1200628829">
    <w:abstractNumId w:val="18"/>
  </w:num>
  <w:num w:numId="5" w16cid:durableId="798842025">
    <w:abstractNumId w:val="18"/>
  </w:num>
  <w:num w:numId="6" w16cid:durableId="2016422118">
    <w:abstractNumId w:val="18"/>
  </w:num>
  <w:num w:numId="7" w16cid:durableId="227956553">
    <w:abstractNumId w:val="18"/>
  </w:num>
  <w:num w:numId="8" w16cid:durableId="164829061">
    <w:abstractNumId w:val="20"/>
  </w:num>
  <w:num w:numId="9" w16cid:durableId="1860271627">
    <w:abstractNumId w:val="22"/>
  </w:num>
  <w:num w:numId="10" w16cid:durableId="1688098601">
    <w:abstractNumId w:val="17"/>
  </w:num>
  <w:num w:numId="11" w16cid:durableId="466628586">
    <w:abstractNumId w:val="13"/>
  </w:num>
  <w:num w:numId="12" w16cid:durableId="1077750273">
    <w:abstractNumId w:val="12"/>
  </w:num>
  <w:num w:numId="13" w16cid:durableId="1040400736">
    <w:abstractNumId w:val="0"/>
  </w:num>
  <w:num w:numId="14" w16cid:durableId="2028016891">
    <w:abstractNumId w:val="10"/>
  </w:num>
  <w:num w:numId="15" w16cid:durableId="1455519226">
    <w:abstractNumId w:val="8"/>
  </w:num>
  <w:num w:numId="16" w16cid:durableId="1149983217">
    <w:abstractNumId w:val="7"/>
  </w:num>
  <w:num w:numId="17" w16cid:durableId="1411653924">
    <w:abstractNumId w:val="6"/>
  </w:num>
  <w:num w:numId="18" w16cid:durableId="693193555">
    <w:abstractNumId w:val="5"/>
  </w:num>
  <w:num w:numId="19" w16cid:durableId="1576931687">
    <w:abstractNumId w:val="9"/>
  </w:num>
  <w:num w:numId="20" w16cid:durableId="1798182330">
    <w:abstractNumId w:val="4"/>
  </w:num>
  <w:num w:numId="21" w16cid:durableId="2053991631">
    <w:abstractNumId w:val="3"/>
  </w:num>
  <w:num w:numId="22" w16cid:durableId="1854341983">
    <w:abstractNumId w:val="2"/>
  </w:num>
  <w:num w:numId="23" w16cid:durableId="1470366540">
    <w:abstractNumId w:val="1"/>
  </w:num>
  <w:num w:numId="24" w16cid:durableId="658459657">
    <w:abstractNumId w:val="19"/>
  </w:num>
  <w:num w:numId="25" w16cid:durableId="654184062">
    <w:abstractNumId w:val="11"/>
  </w:num>
  <w:num w:numId="26" w16cid:durableId="1225793015">
    <w:abstractNumId w:val="14"/>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proofState w:spelling="clean" w:grammar="clean"/>
  <w:defaultTabStop w:val="36pt"/>
  <w:autoHyphenation/>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66BE"/>
    <w:rsid w:val="000074A8"/>
    <w:rsid w:val="000307C4"/>
    <w:rsid w:val="00030A35"/>
    <w:rsid w:val="00041879"/>
    <w:rsid w:val="00041CAE"/>
    <w:rsid w:val="00041D63"/>
    <w:rsid w:val="0004781E"/>
    <w:rsid w:val="00051CA6"/>
    <w:rsid w:val="000520FD"/>
    <w:rsid w:val="00062446"/>
    <w:rsid w:val="00066EFC"/>
    <w:rsid w:val="00070C9B"/>
    <w:rsid w:val="00076351"/>
    <w:rsid w:val="0008758A"/>
    <w:rsid w:val="000C1E68"/>
    <w:rsid w:val="000D1291"/>
    <w:rsid w:val="000F05A9"/>
    <w:rsid w:val="000F208B"/>
    <w:rsid w:val="00120A36"/>
    <w:rsid w:val="0013649F"/>
    <w:rsid w:val="001852E2"/>
    <w:rsid w:val="001A2EFD"/>
    <w:rsid w:val="001A3B3D"/>
    <w:rsid w:val="001B67DC"/>
    <w:rsid w:val="001E75E9"/>
    <w:rsid w:val="002238CD"/>
    <w:rsid w:val="002254A9"/>
    <w:rsid w:val="00233D97"/>
    <w:rsid w:val="002347A2"/>
    <w:rsid w:val="00242D26"/>
    <w:rsid w:val="002850E3"/>
    <w:rsid w:val="00286D0F"/>
    <w:rsid w:val="002A1B82"/>
    <w:rsid w:val="002C1483"/>
    <w:rsid w:val="002D09AA"/>
    <w:rsid w:val="002E1BEF"/>
    <w:rsid w:val="002F2DDE"/>
    <w:rsid w:val="0030298A"/>
    <w:rsid w:val="003133B9"/>
    <w:rsid w:val="00350B52"/>
    <w:rsid w:val="00354FCF"/>
    <w:rsid w:val="00357108"/>
    <w:rsid w:val="00396DB6"/>
    <w:rsid w:val="003A19E2"/>
    <w:rsid w:val="003B2B40"/>
    <w:rsid w:val="003B4E04"/>
    <w:rsid w:val="003B65C3"/>
    <w:rsid w:val="003E0B52"/>
    <w:rsid w:val="003E3F87"/>
    <w:rsid w:val="003E61CE"/>
    <w:rsid w:val="003F5A08"/>
    <w:rsid w:val="00420716"/>
    <w:rsid w:val="0042111A"/>
    <w:rsid w:val="004325FB"/>
    <w:rsid w:val="004338CD"/>
    <w:rsid w:val="004432BA"/>
    <w:rsid w:val="0044407E"/>
    <w:rsid w:val="00447BB9"/>
    <w:rsid w:val="0046031D"/>
    <w:rsid w:val="00463F0F"/>
    <w:rsid w:val="00473AC9"/>
    <w:rsid w:val="004A302A"/>
    <w:rsid w:val="004D3708"/>
    <w:rsid w:val="004D3A4E"/>
    <w:rsid w:val="004D72B5"/>
    <w:rsid w:val="00503789"/>
    <w:rsid w:val="005143C6"/>
    <w:rsid w:val="00551B7F"/>
    <w:rsid w:val="0056610F"/>
    <w:rsid w:val="00575BCA"/>
    <w:rsid w:val="005B0344"/>
    <w:rsid w:val="005B520E"/>
    <w:rsid w:val="005E2800"/>
    <w:rsid w:val="00605825"/>
    <w:rsid w:val="00645D22"/>
    <w:rsid w:val="00651A08"/>
    <w:rsid w:val="00654204"/>
    <w:rsid w:val="006567C8"/>
    <w:rsid w:val="00667072"/>
    <w:rsid w:val="00670434"/>
    <w:rsid w:val="00686E3C"/>
    <w:rsid w:val="006B6B66"/>
    <w:rsid w:val="006F6D3D"/>
    <w:rsid w:val="00715BEA"/>
    <w:rsid w:val="0071753C"/>
    <w:rsid w:val="0072093C"/>
    <w:rsid w:val="00721DFC"/>
    <w:rsid w:val="00723276"/>
    <w:rsid w:val="00724059"/>
    <w:rsid w:val="00726088"/>
    <w:rsid w:val="00740EEA"/>
    <w:rsid w:val="00741C37"/>
    <w:rsid w:val="007423C0"/>
    <w:rsid w:val="00743396"/>
    <w:rsid w:val="00743CC2"/>
    <w:rsid w:val="0077376F"/>
    <w:rsid w:val="00774A94"/>
    <w:rsid w:val="00794804"/>
    <w:rsid w:val="007B33F1"/>
    <w:rsid w:val="007B6269"/>
    <w:rsid w:val="007B6DDA"/>
    <w:rsid w:val="007C0308"/>
    <w:rsid w:val="007C2FF2"/>
    <w:rsid w:val="007D29BB"/>
    <w:rsid w:val="007D6232"/>
    <w:rsid w:val="007F1F99"/>
    <w:rsid w:val="007F768F"/>
    <w:rsid w:val="0080791D"/>
    <w:rsid w:val="00831271"/>
    <w:rsid w:val="00836367"/>
    <w:rsid w:val="00845BFF"/>
    <w:rsid w:val="00855EDE"/>
    <w:rsid w:val="00873603"/>
    <w:rsid w:val="008A2C7D"/>
    <w:rsid w:val="008B6524"/>
    <w:rsid w:val="008C4B23"/>
    <w:rsid w:val="008D664F"/>
    <w:rsid w:val="008F6E2C"/>
    <w:rsid w:val="00910415"/>
    <w:rsid w:val="009303D9"/>
    <w:rsid w:val="00933C64"/>
    <w:rsid w:val="00934876"/>
    <w:rsid w:val="00942162"/>
    <w:rsid w:val="00963784"/>
    <w:rsid w:val="00972203"/>
    <w:rsid w:val="00974138"/>
    <w:rsid w:val="009A7DFD"/>
    <w:rsid w:val="009D19C0"/>
    <w:rsid w:val="009E5B69"/>
    <w:rsid w:val="009E6F2E"/>
    <w:rsid w:val="009F1D79"/>
    <w:rsid w:val="009F33B7"/>
    <w:rsid w:val="009F67D9"/>
    <w:rsid w:val="00A059B3"/>
    <w:rsid w:val="00A1609B"/>
    <w:rsid w:val="00A27362"/>
    <w:rsid w:val="00A67C48"/>
    <w:rsid w:val="00AA7363"/>
    <w:rsid w:val="00AC2824"/>
    <w:rsid w:val="00AC610B"/>
    <w:rsid w:val="00AD5A3B"/>
    <w:rsid w:val="00AE3409"/>
    <w:rsid w:val="00AF6FBA"/>
    <w:rsid w:val="00B00865"/>
    <w:rsid w:val="00B11A60"/>
    <w:rsid w:val="00B22613"/>
    <w:rsid w:val="00B26DA8"/>
    <w:rsid w:val="00B44A76"/>
    <w:rsid w:val="00B6222B"/>
    <w:rsid w:val="00B768D1"/>
    <w:rsid w:val="00B77C43"/>
    <w:rsid w:val="00B811C8"/>
    <w:rsid w:val="00BA006D"/>
    <w:rsid w:val="00BA1025"/>
    <w:rsid w:val="00BB119C"/>
    <w:rsid w:val="00BB42C5"/>
    <w:rsid w:val="00BB5678"/>
    <w:rsid w:val="00BC3420"/>
    <w:rsid w:val="00BD670B"/>
    <w:rsid w:val="00BD7845"/>
    <w:rsid w:val="00BE7D3C"/>
    <w:rsid w:val="00BF5FF6"/>
    <w:rsid w:val="00C0207F"/>
    <w:rsid w:val="00C0531C"/>
    <w:rsid w:val="00C16117"/>
    <w:rsid w:val="00C3075A"/>
    <w:rsid w:val="00C5027A"/>
    <w:rsid w:val="00C856D6"/>
    <w:rsid w:val="00C919A4"/>
    <w:rsid w:val="00CA4392"/>
    <w:rsid w:val="00CC393F"/>
    <w:rsid w:val="00CD6E25"/>
    <w:rsid w:val="00CE494B"/>
    <w:rsid w:val="00CF28DB"/>
    <w:rsid w:val="00D2176E"/>
    <w:rsid w:val="00D429E6"/>
    <w:rsid w:val="00D632BE"/>
    <w:rsid w:val="00D72733"/>
    <w:rsid w:val="00D72D06"/>
    <w:rsid w:val="00D7522C"/>
    <w:rsid w:val="00D7536F"/>
    <w:rsid w:val="00D76668"/>
    <w:rsid w:val="00DC24A3"/>
    <w:rsid w:val="00E07383"/>
    <w:rsid w:val="00E165BC"/>
    <w:rsid w:val="00E25950"/>
    <w:rsid w:val="00E3627C"/>
    <w:rsid w:val="00E60E18"/>
    <w:rsid w:val="00E61E12"/>
    <w:rsid w:val="00E718DC"/>
    <w:rsid w:val="00E7596C"/>
    <w:rsid w:val="00E878F2"/>
    <w:rsid w:val="00E93671"/>
    <w:rsid w:val="00EB403E"/>
    <w:rsid w:val="00ED0149"/>
    <w:rsid w:val="00ED4112"/>
    <w:rsid w:val="00EF7DE3"/>
    <w:rsid w:val="00F03103"/>
    <w:rsid w:val="00F11D00"/>
    <w:rsid w:val="00F271DE"/>
    <w:rsid w:val="00F33F7D"/>
    <w:rsid w:val="00F627DA"/>
    <w:rsid w:val="00F7288F"/>
    <w:rsid w:val="00F745BC"/>
    <w:rsid w:val="00F7703D"/>
    <w:rsid w:val="00F847A6"/>
    <w:rsid w:val="00F9441B"/>
    <w:rsid w:val="00F970DB"/>
    <w:rsid w:val="00FA4C32"/>
    <w:rsid w:val="00FA68B5"/>
    <w:rsid w:val="00FD3BA6"/>
    <w:rsid w:val="00FE7114"/>
    <w:rsid w:val="00FF748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AA8045A"/>
  <w15:chartTrackingRefBased/>
  <w15:docId w15:val="{8E18BACF-DCDC-473D-9EF7-10B6E9C9716A}"/>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HTML Preformatted"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041879"/>
    <w:pPr>
      <w:jc w:val="center"/>
    </w:pPr>
  </w:style>
  <w:style w:type="paragraph" w:styleId="1">
    <w:name w:val="heading 1"/>
    <w:basedOn w:val="a"/>
    <w:next w:val="a"/>
    <w:link w:val="10"/>
    <w:qFormat/>
    <w:rsid w:val="006B6B66"/>
    <w:pPr>
      <w:keepNext/>
      <w:keepLines/>
      <w:numPr>
        <w:numId w:val="4"/>
      </w:numPr>
      <w:tabs>
        <w:tab w:val="start" w:pos="10.80pt"/>
      </w:tabs>
      <w:spacing w:before="8pt" w:after="4pt"/>
      <w:ind w:firstLine="0pt"/>
      <w:outlineLvl w:val="0"/>
    </w:pPr>
    <w:rPr>
      <w:smallCaps/>
      <w:noProof/>
    </w:rPr>
  </w:style>
  <w:style w:type="paragraph" w:styleId="2">
    <w:name w:val="heading 2"/>
    <w:basedOn w:val="a"/>
    <w:next w:val="a"/>
    <w:link w:val="20"/>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3">
    <w:name w:val="heading 3"/>
    <w:basedOn w:val="a"/>
    <w:next w:val="a"/>
    <w:qFormat/>
    <w:rsid w:val="00794804"/>
    <w:pPr>
      <w:numPr>
        <w:ilvl w:val="2"/>
        <w:numId w:val="4"/>
      </w:numPr>
      <w:spacing w:line="12pt" w:lineRule="exact"/>
      <w:ind w:firstLine="14.40pt"/>
      <w:jc w:val="both"/>
      <w:outlineLvl w:val="2"/>
    </w:pPr>
    <w:rPr>
      <w:i/>
      <w:iCs/>
      <w:noProof/>
    </w:rPr>
  </w:style>
  <w:style w:type="paragraph" w:styleId="4">
    <w:name w:val="heading 4"/>
    <w:basedOn w:val="a"/>
    <w:next w:val="a"/>
    <w:qFormat/>
    <w:rsid w:val="00794804"/>
    <w:pPr>
      <w:numPr>
        <w:ilvl w:val="3"/>
        <w:numId w:val="4"/>
      </w:numPr>
      <w:tabs>
        <w:tab w:val="clear" w:pos="41.90pt"/>
        <w:tab w:val="start" w:pos="36pt"/>
      </w:tabs>
      <w:spacing w:before="2pt" w:after="2pt"/>
      <w:ind w:firstLine="25.20pt"/>
      <w:jc w:val="both"/>
      <w:outlineLvl w:val="3"/>
    </w:pPr>
    <w:rPr>
      <w:i/>
      <w:iCs/>
      <w:noProof/>
    </w:rPr>
  </w:style>
  <w:style w:type="paragraph" w:styleId="5">
    <w:name w:val="heading 5"/>
    <w:basedOn w:val="a"/>
    <w:next w:val="a"/>
    <w:qFormat/>
    <w:pPr>
      <w:tabs>
        <w:tab w:val="start" w:pos="18pt"/>
      </w:tabs>
      <w:spacing w:before="8pt" w:after="4pt"/>
      <w:outlineLvl w:val="4"/>
    </w:pPr>
    <w:rPr>
      <w:smallCaps/>
      <w:noProof/>
    </w:rPr>
  </w:style>
  <w:style w:type="character" w:default="1" w:styleId="a0">
    <w:name w:val="Default Paragraph Font"/>
    <w:uiPriority w:val="1"/>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a3">
    <w:name w:val="Body Text"/>
    <w:basedOn w:val="a"/>
    <w:link w:val="a4"/>
    <w:rsid w:val="00E7596C"/>
    <w:pPr>
      <w:tabs>
        <w:tab w:val="start" w:pos="14.40pt"/>
      </w:tabs>
      <w:spacing w:after="6pt" w:line="11.40pt" w:lineRule="auto"/>
      <w:ind w:firstLine="14.40pt"/>
      <w:jc w:val="both"/>
    </w:pPr>
    <w:rPr>
      <w:spacing w:val="-1"/>
      <w:lang w:val="x-none" w:eastAsia="x-none"/>
    </w:rPr>
  </w:style>
  <w:style w:type="character" w:customStyle="1" w:styleId="a4">
    <w:name w:val="正文文本 字符"/>
    <w:link w:val="a3"/>
    <w:rsid w:val="00E7596C"/>
    <w:rPr>
      <w:spacing w:val="-1"/>
      <w:lang w:val="x-none" w:eastAsia="x-none"/>
    </w:rPr>
  </w:style>
  <w:style w:type="paragraph" w:customStyle="1" w:styleId="bulletlist">
    <w:name w:val="bullet list"/>
    <w:basedOn w:val="a3"/>
    <w:rsid w:val="001B67DC"/>
    <w:pPr>
      <w:numPr>
        <w:numId w:val="1"/>
      </w:numPr>
      <w:tabs>
        <w:tab w:val="clear" w:pos="32.40pt"/>
      </w:tabs>
      <w:ind w:start="28.80pt" w:hanging="14.40pt"/>
    </w:pPr>
  </w:style>
  <w:style w:type="paragraph" w:customStyle="1" w:styleId="equation">
    <w:name w:val="equation"/>
    <w:basedOn w:val="a"/>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a5">
    <w:name w:val="header"/>
    <w:basedOn w:val="a"/>
    <w:link w:val="a6"/>
    <w:rsid w:val="001A3B3D"/>
    <w:pPr>
      <w:tabs>
        <w:tab w:val="center" w:pos="234pt"/>
        <w:tab w:val="end" w:pos="468pt"/>
      </w:tabs>
    </w:pPr>
  </w:style>
  <w:style w:type="character" w:customStyle="1" w:styleId="a6">
    <w:name w:val="页眉 字符"/>
    <w:basedOn w:val="a0"/>
    <w:link w:val="a5"/>
    <w:rsid w:val="001A3B3D"/>
  </w:style>
  <w:style w:type="paragraph" w:styleId="a7">
    <w:name w:val="footer"/>
    <w:basedOn w:val="a"/>
    <w:link w:val="a8"/>
    <w:rsid w:val="001A3B3D"/>
    <w:pPr>
      <w:tabs>
        <w:tab w:val="center" w:pos="234pt"/>
        <w:tab w:val="end" w:pos="468pt"/>
      </w:tabs>
    </w:pPr>
  </w:style>
  <w:style w:type="character" w:customStyle="1" w:styleId="a8">
    <w:name w:val="页脚 字符"/>
    <w:basedOn w:val="a0"/>
    <w:link w:val="a7"/>
    <w:rsid w:val="001A3B3D"/>
  </w:style>
  <w:style w:type="paragraph" w:styleId="a9">
    <w:name w:val="Normal (Web)"/>
    <w:basedOn w:val="a"/>
    <w:uiPriority w:val="99"/>
    <w:rsid w:val="00D429E6"/>
    <w:rPr>
      <w:sz w:val="24"/>
      <w:szCs w:val="24"/>
    </w:rPr>
  </w:style>
  <w:style w:type="character" w:styleId="aa">
    <w:name w:val="Placeholder Text"/>
    <w:basedOn w:val="a0"/>
    <w:uiPriority w:val="99"/>
    <w:semiHidden/>
    <w:rsid w:val="007B6269"/>
    <w:rPr>
      <w:color w:val="666666"/>
    </w:rPr>
  </w:style>
  <w:style w:type="paragraph" w:styleId="ab">
    <w:name w:val="caption"/>
    <w:basedOn w:val="a"/>
    <w:next w:val="a"/>
    <w:unhideWhenUsed/>
    <w:qFormat/>
    <w:rsid w:val="002238CD"/>
    <w:rPr>
      <w:rFonts w:asciiTheme="majorHAnsi" w:eastAsia="黑体" w:hAnsiTheme="majorHAnsi" w:cstheme="majorBidi"/>
    </w:rPr>
  </w:style>
  <w:style w:type="character" w:customStyle="1" w:styleId="10">
    <w:name w:val="标题 1 字符"/>
    <w:basedOn w:val="a0"/>
    <w:link w:val="1"/>
    <w:rsid w:val="002238CD"/>
    <w:rPr>
      <w:smallCaps/>
      <w:noProof/>
    </w:rPr>
  </w:style>
  <w:style w:type="character" w:customStyle="1" w:styleId="20">
    <w:name w:val="标题 2 字符"/>
    <w:basedOn w:val="a0"/>
    <w:link w:val="2"/>
    <w:rsid w:val="0071753C"/>
    <w:rPr>
      <w:i/>
      <w:iCs/>
      <w:noProof/>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png"/><Relationship Id="rId18" Type="http://purl.oclc.org/ooxml/officeDocument/relationships/image" Target="media/image10.svg"/><Relationship Id="rId3" Type="http://purl.oclc.org/ooxml/officeDocument/relationships/styles" Target="styles.xml"/><Relationship Id="rId21" Type="http://purl.oclc.org/ooxml/officeDocument/relationships/fontTable" Target="fontTable.xml"/><Relationship Id="rId7" Type="http://purl.oclc.org/ooxml/officeDocument/relationships/endnotes" Target="endnotes.xml"/><Relationship Id="rId12" Type="http://purl.oclc.org/ooxml/officeDocument/relationships/image" Target="media/image4.svg"/><Relationship Id="rId17" Type="http://purl.oclc.org/ooxml/officeDocument/relationships/image" Target="media/image9.png"/><Relationship Id="rId2" Type="http://purl.oclc.org/ooxml/officeDocument/relationships/numbering" Target="numbering.xml"/><Relationship Id="rId16" Type="http://purl.oclc.org/ooxml/officeDocument/relationships/image" Target="media/image8.svg"/><Relationship Id="rId20" Type="http://purl.oclc.org/ooxml/officeDocument/relationships/image" Target="media/image12.svg"/><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5" Type="http://purl.oclc.org/ooxml/officeDocument/relationships/image" Target="media/image7.png"/><Relationship Id="rId10" Type="http://purl.oclc.org/ooxml/officeDocument/relationships/image" Target="media/image2.svg"/><Relationship Id="rId19" Type="http://purl.oclc.org/ooxml/officeDocument/relationships/image" Target="media/image11.png"/><Relationship Id="rId4" Type="http://purl.oclc.org/ooxml/officeDocument/relationships/settings" Target="settings.xml"/><Relationship Id="rId9" Type="http://purl.oclc.org/ooxml/officeDocument/relationships/image" Target="media/image1.png"/><Relationship Id="rId14" Type="http://purl.oclc.org/ooxml/officeDocument/relationships/image" Target="media/image6.svg"/><Relationship Id="rId22"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0886783A-7790-9B4E-A29D-B1082E6B3F06}">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658</TotalTime>
  <Pages>5</Pages>
  <Words>2591</Words>
  <Characters>16276</Characters>
  <Application>Microsoft Office Word</Application>
  <DocSecurity>0</DocSecurity>
  <Lines>361</Lines>
  <Paragraphs>79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18788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力言 赵</cp:lastModifiedBy>
  <cp:revision>10</cp:revision>
  <dcterms:created xsi:type="dcterms:W3CDTF">2026-10-29T00:57:00Z</dcterms:created>
  <dcterms:modified xsi:type="dcterms:W3CDTF">2026-10-29T11:55:00Z</dcterms:modified>
</cp:coreProperties>
</file>