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71EBF7A4" w14:textId="7B283CC8" w:rsidR="009303D9" w:rsidRPr="00774A94" w:rsidRDefault="00774A94" w:rsidP="008B6524">
      <w:pPr>
        <w:pStyle w:val="Author"/>
        <w:spacing w:before="5pt" w:beforeAutospacing="1" w:after="5pt" w:afterAutospacing="1"/>
        <w:rPr>
          <w:sz w:val="44"/>
          <w:szCs w:val="44"/>
        </w:rPr>
      </w:pPr>
      <w:r w:rsidRPr="00774A94">
        <w:rPr>
          <w:rFonts w:eastAsia="MS Mincho"/>
          <w:kern w:val="48"/>
          <w:sz w:val="44"/>
          <w:szCs w:val="44"/>
        </w:rPr>
        <w:t>CHAMP: A Scalable Click-Based Asynchronous NoC with Parallel-Router Hierarchy and Native Multicast</w:t>
      </w:r>
    </w:p>
    <w:p w14:paraId="7B296D13" w14:textId="77777777" w:rsidR="00D7522C" w:rsidRPr="00CA4392" w:rsidRDefault="00D7522C" w:rsidP="00774A94">
      <w:pPr>
        <w:pStyle w:val="Author"/>
        <w:spacing w:before="5pt" w:beforeAutospacing="1" w:after="5pt" w:afterAutospacing="1" w:line="6pt" w:lineRule="auto"/>
        <w:jc w:val="both"/>
        <w:rPr>
          <w:sz w:val="16"/>
          <w:szCs w:val="16"/>
          <w:lang w:eastAsia="zh-CN"/>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43C85770" w14:textId="77777777" w:rsidR="009F1D79" w:rsidRDefault="009F1D79" w:rsidP="00774A94">
      <w:pPr>
        <w:jc w:val="both"/>
        <w:rPr>
          <w:lang w:eastAsia="zh-CN"/>
        </w:rPr>
        <w:sectPr w:rsidR="009F1D79" w:rsidSect="003B4E04">
          <w:type w:val="continuous"/>
          <w:pgSz w:w="595.30pt" w:h="841.90pt" w:code="9"/>
          <w:pgMar w:top="22.50pt" w:right="44.65pt" w:bottom="72pt" w:left="44.65pt" w:header="36pt" w:footer="36pt" w:gutter="0pt"/>
          <w:cols w:num="3" w:space="36pt"/>
          <w:docGrid w:linePitch="360"/>
        </w:sectPr>
      </w:pPr>
    </w:p>
    <w:p w14:paraId="77CF39B4"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63E59C4F" w14:textId="3A73D90F" w:rsidR="004D72B5" w:rsidRDefault="009303D9" w:rsidP="00972203">
      <w:pPr>
        <w:pStyle w:val="Abstract"/>
        <w:rPr>
          <w:i/>
          <w:iCs/>
        </w:rPr>
      </w:pPr>
      <w:r>
        <w:rPr>
          <w:i/>
          <w:iCs/>
        </w:rPr>
        <w:t>Abstract</w:t>
      </w:r>
      <w:r>
        <w:t>—</w:t>
      </w:r>
      <w:r w:rsidR="002B65B7">
        <w:rPr>
          <w:rFonts w:hint="eastAsia"/>
          <w:lang w:eastAsia="zh-CN"/>
        </w:rPr>
        <w:t>S</w:t>
      </w:r>
      <w:r w:rsidR="002B65B7" w:rsidRPr="002B65B7">
        <w:t>calable networks-on-chip must limit routing distance, contention, and multicast traffic amplification. We present CHAMP, a click-based asynchronous NoC combining a hierarchical tree–mesh topology, parallel lightweight routers, dynamic lane allocation, and native region-aware multicast. Post-synthesis evaluation in 28 nm shows 1.61× higher peak throughput than a mesh under 64-PE uniform-random traffic and 2.19× higher throughput under 1024-PE all-multicast traffic. At 256 PEs, native multicast reduces all-multicast latency from 573.0 to 19.6 ns relative to repeated unicast. At 64 PEs, asynchronous CHAMP consumes 60–84% less network power than its clock-gated synchronous counterpart</w:t>
      </w:r>
    </w:p>
    <w:p w14:paraId="7AAA6E85" w14:textId="7F804DF6" w:rsidR="009303D9" w:rsidRPr="004D72B5" w:rsidRDefault="004D72B5" w:rsidP="00972203">
      <w:pPr>
        <w:pStyle w:val="Keywords"/>
      </w:pPr>
      <w:r w:rsidRPr="004D72B5">
        <w:t>Keywords—</w:t>
      </w:r>
      <w:r w:rsidR="002B65B7" w:rsidRPr="002B65B7">
        <w:t>Networks-on-chip, asynchronous circuits, click-based control, hierarchical topology, multicast</w:t>
      </w:r>
    </w:p>
    <w:p w14:paraId="775ECCC3" w14:textId="7DFFF908" w:rsidR="009303D9" w:rsidRPr="00D632BE" w:rsidRDefault="009303D9" w:rsidP="006B6B66">
      <w:pPr>
        <w:pStyle w:val="1"/>
      </w:pPr>
      <w:r w:rsidRPr="00D632BE">
        <w:t xml:space="preserve">Introduction </w:t>
      </w:r>
    </w:p>
    <w:p w14:paraId="1FB8286E" w14:textId="53AC7258" w:rsidR="00B811C8" w:rsidRPr="00EB403E" w:rsidRDefault="00EB403E" w:rsidP="00EB403E">
      <w:pPr>
        <w:pStyle w:val="a3"/>
        <w:rPr>
          <w:lang w:eastAsia="zh-CN"/>
        </w:rPr>
      </w:pPr>
      <w:r w:rsidRPr="00EB403E">
        <w:t xml:space="preserve">Modern computing platforms are evolving toward increasingly large-scale and highly parallel architectures, including many-core processors [1], [2], GPUs [3], [4], wafer-scale accelerators [5], [6], and neuromorphic systems [7]. As illustrated in Fig. 1(a), representative server, GPU, neuromorphic, and specialized AI-accelerator generations have substantially expanded their computing resources and processing capabilities [1]–[4], [7]–[9]. These trends place growing demands on data movement and communication among processing elements, making the on-chip interconnect a critical factor in overall system performance [10]. Consequently, networks-on-chip (NoCs) must provide low-latency, high-throughput, and energy-efficient communication while remaining scalable to larger systems.</w:t>
      </w:r>
      <w:proofErr w:type="spellStart"/>
      <w:r w:rsidRPr="00EB403E">
        <w:t/>
      </w:r>
      <w:proofErr w:type="spellEnd"/>
      <w:r w:rsidRPr="00EB403E">
        <w:t/>
      </w:r>
    </w:p>
    <w:p w14:paraId="4610997A" w14:textId="564C5FE1" w:rsidR="00DC24A3" w:rsidRPr="007B6269" w:rsidRDefault="00DC24A3" w:rsidP="007B6269">
      <w:pPr>
        <w:pStyle w:val="a3"/>
        <w:rPr>
          <w:lang w:eastAsia="zh-CN"/>
        </w:rPr>
      </w:pPr>
      <w:r w:rsidRPr="00DC24A3">
        <w:rPr>
          <w:lang w:val="en-US" w:eastAsia="zh-CN"/>
        </w:rPr>
        <w:t>To identify the fundamental bottlenecks of scalable on-chip communication, packet latency can be conceptually decomposed as</w:t>
      </w:r>
    </w:p>
    <w:p w14:paraId="37B7F0BF" w14:textId="03A24B88" w:rsidR="00DC24A3" w:rsidRPr="007B6269" w:rsidRDefault="00000000" w:rsidP="002238CD">
      <w:pPr>
        <w:pStyle w:val="a3"/>
        <w:ind w:firstLineChars="950" w:firstLine="95pt"/>
        <w:rPr>
          <w:lang w:eastAsia="zh-CN"/>
        </w:rPr>
      </w:pPr>
      <m:oMath>
        <m:sSub>
          <m:sSubPr>
            <m:ctrlPr>
              <w:rPr>
                <w:rFonts w:ascii="Cambria Math" w:hAnsi="Cambria Math"/>
              </w:rPr>
            </m:ctrlPr>
          </m:sSubPr>
          <m:e>
            <m:r>
              <w:rPr>
                <w:rFonts w:ascii="Cambria Math" w:hAnsi="Cambria Math"/>
              </w:rPr>
              <m:t>T</m:t>
            </m:r>
          </m:e>
          <m:sub>
            <m:r>
              <m:rPr>
                <m:sty m:val="p"/>
              </m:rPr>
              <w:rPr>
                <w:rFonts w:ascii="Cambria Math" w:hAnsi="Cambria Math"/>
              </w:rPr>
              <m:t>comm</m:t>
            </m:r>
          </m:sub>
        </m:sSub>
        <m:r>
          <w:rPr>
            <w:rFonts w:ascii="Cambria Math" w:hAnsi="Cambria Math"/>
          </w:rPr>
          <m:t>≈H</m:t>
        </m:r>
        <m:sSub>
          <m:sSubPr>
            <m:ctrlPr>
              <w:rPr>
                <w:rFonts w:ascii="Cambria Math" w:hAnsi="Cambria Math"/>
              </w:rPr>
            </m:ctrlPr>
          </m:sSubPr>
          <m:e>
            <m:r>
              <w:rPr>
                <w:rFonts w:ascii="Cambria Math" w:hAnsi="Cambria Math"/>
              </w:rPr>
              <m:t>T</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oMath>
      <w:r w:rsidR="002238CD">
        <w:rPr>
          <w:rFonts w:hint="eastAsia"/>
          <w:lang w:eastAsia="zh-CN"/>
        </w:rPr>
        <w:t xml:space="preserve">                                (1)</w:t>
      </w:r>
    </w:p>
    <w:p w14:paraId="2F781F6D" w14:textId="7659502D" w:rsidR="007B6269" w:rsidRDefault="007B6269" w:rsidP="00ED4112">
      <w:pPr>
        <w:pStyle w:val="a3"/>
        <w:ind w:firstLine="0pt"/>
        <w:rPr>
          <w:lang w:val="en-US" w:eastAsia="zh-CN"/>
        </w:rPr>
      </w:pPr>
      <w:r w:rsidRPr="007B6269">
        <w:rPr>
          <w:lang w:val="en-US" w:eastAsia="zh-CN"/>
        </w:rPr>
        <w:t xml:space="preserve">where </w:t>
      </w:r>
      <m:oMath>
        <m:r>
          <w:rPr>
            <w:rFonts w:ascii="Cambria Math" w:hAnsi="Cambria Math"/>
          </w:rPr>
          <m:t>H</m:t>
        </m:r>
      </m:oMath>
      <w:r>
        <w:rPr>
          <w:rFonts w:hint="eastAsia"/>
          <w:lang w:val="en-US" w:eastAsia="zh-CN"/>
        </w:rPr>
        <w:t xml:space="preserve"/>
      </w:r>
      <w:r w:rsidRPr="007B6269">
        <w:rPr>
          <w:lang w:val="en-US" w:eastAsia="zh-CN"/>
        </w:rPr>
        <w:t> is the number of routing hops, </w:t>
      </w:r>
      <w:r>
        <w:rPr>
          <w:rFonts w:hint="eastAsia"/>
          <w:lang w:val="en-US" w:eastAsia="zh-CN"/>
        </w:rPr>
        <w:t xml:space="preserve"/>
      </w:r>
      <m:oMath>
        <m:sSub>
          <m:sSubPr>
            <m:ctrlPr>
              <w:rPr>
                <w:rFonts w:ascii="Cambria Math" w:hAnsi="Cambria Math"/>
              </w:rPr>
            </m:ctrlPr>
          </m:sSubPr>
          <m:e>
            <m:r>
              <w:rPr>
                <w:rFonts w:ascii="Cambria Math" w:hAnsi="Cambria Math"/>
              </w:rPr>
              <m:t>T</m:t>
            </m:r>
          </m:e>
          <m:sub>
            <m:r>
              <w:rPr>
                <w:rFonts w:ascii="Cambria Math" w:hAnsi="Cambria Math"/>
              </w:rPr>
              <m:t>r</m:t>
            </m:r>
          </m:sub>
        </m:sSub>
      </m:oMath>
      <w:r w:rsidRPr="007B6269">
        <w:rPr>
          <w:lang w:val="en-US" w:eastAsia="zh-CN"/>
        </w:rPr>
        <w:t xml:space="preserve"> is the effective router-and-link delay per hop, and </w:t>
      </w:r>
      <w:r>
        <w:rPr>
          <w:rFonts w:hint="eastAsia"/>
          <w:lang w:val="en-US" w:eastAsia="zh-CN"/>
        </w:rPr>
        <w:t xml:space="preserve"/>
      </w:r>
      <m:oMath>
        <m:sSub>
          <m:sSubPr>
            <m:ctrlPr>
              <w:rPr>
                <w:rFonts w:ascii="Cambria Math" w:hAnsi="Cambria Math"/>
              </w:rPr>
            </m:ctrlPr>
          </m:sSubPr>
          <m:e>
            <m:r>
              <w:rPr>
                <w:rFonts w:ascii="Cambria Math" w:hAnsi="Cambria Math"/>
              </w:rPr>
              <m:t>T</m:t>
            </m:r>
          </m:e>
          <m:sub>
            <m:r>
              <w:rPr>
                <w:rFonts w:ascii="Cambria Math" w:hAnsi="Cambria Math"/>
              </w:rPr>
              <m:t>c</m:t>
            </m:r>
          </m:sub>
        </m:sSub>
      </m:oMath>
      <w:r>
        <w:rPr>
          <w:rFonts w:hint="eastAsia"/>
          <w:lang w:val="en-US" w:eastAsia="zh-CN"/>
        </w:rPr>
        <w:t xml:space="preserve"/>
      </w:r>
      <w:r w:rsidRPr="007B6269">
        <w:rPr>
          <w:lang w:val="en-US" w:eastAsia="zh-CN"/>
        </w:rPr>
        <w:t xml:space="preserve"> is contention and queuing delay. The model exposes three coupled design choices: topology sets path length and traffic distribution; router microarchitecture sets per-hop delay and service capacity; and multicast support determines how one-to-many transfers consume shared network resources. A shorter path alone may therefore fail to reduce packet latency if router delay or contention increases.</w:t>
      </w:r>
      <w:r w:rsidRPr="005143C6">
        <w:rPr>
          <w:b/>
          <w:bCs/>
          <w:lang w:val="en-US" w:eastAsia="zh-CN"/>
        </w:rPr>
        <w:t/>
      </w:r>
      <w:r w:rsidRPr="007B6269">
        <w:rPr>
          <w:lang w:val="en-US" w:eastAsia="zh-CN"/>
        </w:rPr>
        <w:t xml:space="preserve"/>
      </w:r>
      <w:r w:rsidR="00ED4112" w:rsidRPr="00ED4112">
        <w:rPr>
          <w:lang w:eastAsia="zh-CN"/>
        </w:rPr>
        <w:t/>
      </w:r>
      <w:r w:rsidRPr="007B6269">
        <w:rPr>
          <w:lang w:val="en-US" w:eastAsia="zh-CN"/>
        </w:rPr>
        <w:t xml:space="preserve"/>
      </w:r>
      <w:r w:rsidRPr="005143C6">
        <w:rPr>
          <w:b/>
          <w:bCs/>
          <w:lang w:val="en-US" w:eastAsia="zh-CN"/>
        </w:rPr>
        <w:t/>
      </w:r>
      <w:r w:rsidRPr="007B6269">
        <w:rPr>
          <w:lang w:val="en-US" w:eastAsia="zh-CN"/>
        </w:rPr>
        <w:t xml:space="preserve"/>
      </w:r>
      <w:r w:rsidRPr="005143C6">
        <w:rPr>
          <w:b/>
          <w:bCs/>
          <w:lang w:val="en-US" w:eastAsia="zh-CN"/>
        </w:rPr>
        <w:t/>
      </w:r>
      <w:r w:rsidR="00ED4112">
        <w:rPr>
          <w:rFonts w:ascii="宋体" w:hAnsi="宋体" w:cs="宋体" w:hint="eastAsia"/>
          <w:b/>
          <w:bCs/>
          <w:sz w:val="24"/>
          <w:szCs w:val="24"/>
          <w:lang w:val="en-US" w:eastAsia="zh-CN"/>
        </w:rPr>
        <w:t xml:space="preserve"/>
      </w:r>
      <w:r w:rsidR="00ED4112" w:rsidRPr="00ED4112">
        <w:rPr>
          <w:lang w:eastAsia="zh-CN"/>
        </w:rPr>
        <w:t/>
      </w:r>
      <w:r w:rsidR="00ED4112">
        <w:rPr>
          <w:rFonts w:hint="eastAsia"/>
          <w:lang w:eastAsia="zh-CN"/>
        </w:rPr>
        <w:t/>
      </w:r>
      <w:r w:rsidR="00ED4112" w:rsidRPr="00ED4112">
        <w:rPr>
          <w:spacing w:val="0"/>
          <w:lang w:val="en-US" w:eastAsia="en-US"/>
        </w:rPr>
        <w:t xml:space="preserve"/>
      </w:r>
      <w:r w:rsidR="00ED4112" w:rsidRPr="00ED4112">
        <w:rPr>
          <w:lang w:val="en-US" w:eastAsia="zh-CN"/>
        </w:rPr>
        <w:t/>
      </w:r>
      <w:r w:rsidRPr="007B6269">
        <w:rPr>
          <w:lang w:val="en-US" w:eastAsia="zh-CN"/>
        </w:rPr>
        <w:t xml:space="preserve"/>
      </w:r>
    </w:p>
    <w:p w14:paraId="5E3D89CC" w14:textId="77777777" w:rsidR="00785595" w:rsidRDefault="005343EF" w:rsidP="001414AF">
      <w:pPr>
        <w:pStyle w:val="a3"/>
        <w:rPr>
          <w:lang w:val="en-US" w:eastAsia="zh-CN"/>
        </w:rPr>
      </w:pPr>
      <w:r w:rsidRPr="005343EF">
        <w:rPr>
          <w:lang w:val="en-US" w:eastAsia="zh-CN"/>
        </w:rPr>
        <w:t xml:space="preserve">Prior NoC work addresses scalability through topology, router bandwidth, and multicast routing. </w:t>
      </w:r>
    </w:p>
    <w:p w14:paraId="684E51AF" w14:textId="77644F27" w:rsidR="001414AF" w:rsidRPr="001414AF" w:rsidRDefault="001414AF" w:rsidP="001414AF">
      <w:pPr>
        <w:pStyle w:val="a3"/>
        <w:rPr>
          <w:lang w:eastAsia="zh-CN"/>
        </w:rPr>
      </w:pPr>
      <w:r w:rsidRPr="00785595">
        <w:rPr>
          <w:b/>
          <w:bCs/>
          <w:lang w:eastAsia="zh-CN"/>
        </w:rPr>
        <w:t xml:space="preserve">Topology. </w:t>
      </w:r>
      <w:r w:rsidRPr="001414AF">
        <w:rPr>
          <w:lang w:eastAsia="zh-CN"/>
        </w:rPr>
        <w:t xml:space="preserve">Regular meshes keep router connectivity local, but their path length grows with network size [10]. Kim et al. reduce distance with longer-range connections in the flattened butterfly [11], and FlooNoC shows the channel capacity available from wide physical links [12]. PAICORE's fat quadtree provides a hierarchical alternative for large neuromorphic systems [13]. These approaches can shorten paths or increase link capacity, but aggregated traffic must still pass through upper network levels.</w:t>
      </w:r>
      <w:r w:rsidRPr="001414AF">
        <w:rPr>
          <w:i/>
          <w:iCs/>
          <w:lang w:eastAsia="zh-CN"/>
        </w:rPr>
        <w:t/>
      </w:r>
      <w:r w:rsidRPr="001414AF">
        <w:rPr>
          <w:lang w:eastAsia="zh-CN"/>
        </w:rPr>
        <w:t xml:space="preserve"/>
      </w:r>
      <w:r w:rsidRPr="001414AF">
        <w:rPr>
          <w:lang w:eastAsia="zh-CN"/>
        </w:rPr>
        <w:t xml:space="preserve"/>
      </w:r>
      <w:proofErr w:type="spellStart"/>
      <w:r w:rsidRPr="001414AF">
        <w:rPr>
          <w:lang w:eastAsia="zh-CN"/>
        </w:rPr>
        <w:t/>
      </w:r>
      <w:proofErr w:type="spellEnd"/>
      <w:r w:rsidRPr="001414AF">
        <w:rPr>
          <w:lang w:eastAsia="zh-CN"/>
        </w:rPr>
        <w:t xml:space="preserve"/>
      </w:r>
    </w:p>
    <w:p w14:paraId="1FA0959F" w14:textId="77777777" w:rsidR="001414AF" w:rsidRPr="001414AF" w:rsidRDefault="001414AF" w:rsidP="001414AF">
      <w:pPr>
        <w:pStyle w:val="a3"/>
        <w:rPr>
          <w:lang w:eastAsia="zh-CN"/>
        </w:rPr>
      </w:pPr>
      <w:r w:rsidRPr="001414AF">
        <w:rPr>
          <w:b/>
          <w:bCs/>
          <w:lang w:eastAsia="zh-CN"/>
        </w:rPr>
        <w:t xml:space="preserve">Router microarchitecture. </w:t>
      </w:r>
      <w:r w:rsidRPr="001414AF">
        <w:rPr>
          <w:lang w:eastAsia="zh-CN"/>
        </w:rPr>
        <w:t xml:space="preserve">CMR combines input-port and output-port modules with a multiway-read buffer for continuous-time multicast forwarding [14]. Bertozzi et al. study flexible asynchronous interconnects for GALS systems [15], while Su et al. demonstrate a multicast-capable asynchronous switch [16]. Zhang et al. show how a standard-cell Click-based router can be synthesized using a reusable flow [17]. CHAMP builds on this circuit foundation while allocating multiple physical lanes at packet granularity and maintaining correct two-phase handshake state across lane changes.</w:t>
      </w:r>
      <w:r w:rsidRPr="001414AF">
        <w:rPr>
          <w:i/>
          <w:iCs/>
          <w:lang w:eastAsia="zh-CN"/>
        </w:rPr>
        <w:t/>
      </w:r>
      <w:r w:rsidRPr="001414AF">
        <w:rPr>
          <w:lang w:eastAsia="zh-CN"/>
        </w:rPr>
        <w:t xml:space="preserve"/>
      </w:r>
      <w:r w:rsidRPr="001414AF">
        <w:rPr>
          <w:i/>
          <w:iCs/>
          <w:lang w:eastAsia="zh-CN"/>
        </w:rPr>
        <w:t/>
      </w:r>
      <w:r w:rsidRPr="001414AF">
        <w:rPr>
          <w:lang w:eastAsia="zh-CN"/>
        </w:rPr>
        <w:t xml:space="preserve"/>
      </w:r>
      <w:r w:rsidRPr="001414AF">
        <w:rPr>
          <w:i/>
          <w:iCs/>
          <w:lang w:eastAsia="zh-CN"/>
        </w:rPr>
        <w:t/>
      </w:r>
      <w:r w:rsidRPr="001414AF">
        <w:rPr>
          <w:lang w:eastAsia="zh-CN"/>
        </w:rPr>
        <w:t xml:space="preserve"/>
      </w:r>
    </w:p>
    <w:p w14:paraId="5F2096DF" w14:textId="2645C147" w:rsidR="005343EF" w:rsidRPr="001414AF" w:rsidRDefault="001414AF" w:rsidP="001414AF">
      <w:pPr>
        <w:pStyle w:val="a3"/>
        <w:rPr>
          <w:rFonts w:hint="eastAsia"/>
          <w:lang w:eastAsia="zh-CN"/>
        </w:rPr>
      </w:pPr>
      <w:r w:rsidRPr="001414AF">
        <w:rPr>
          <w:b/>
          <w:bCs/>
          <w:lang w:eastAsia="zh-CN"/>
        </w:rPr>
        <w:t xml:space="preserve">Multicast routing. </w:t>
      </w:r>
      <w:r w:rsidRPr="001414AF">
        <w:rPr>
          <w:lang w:eastAsia="zh-CN"/>
        </w:rPr>
        <w:t xml:space="preserve">Virtual-circuit tree multicast establishes shared delivery paths for multiple destinations [18]. CMR replicates packets within an asynchronous router [14], while hierarchical destination encoding reduces address overhead [19]. PAICORE demonstrates coordinate-based multicast in a hierarchical network [13]. CHAMP's routing problem is to interpret one compact destination region in both the local tree and upper mesh, so that selective replication continues across their boundary.</w:t>
      </w:r>
      <w:r w:rsidRPr="001414AF">
        <w:rPr>
          <w:i/>
          <w:iCs/>
          <w:lang w:eastAsia="zh-CN"/>
        </w:rPr>
        <w:t/>
      </w:r>
      <w:r w:rsidRPr="001414AF">
        <w:rPr>
          <w:lang w:eastAsia="zh-CN"/>
        </w:rPr>
        <w:t xml:space="preserve"/>
      </w:r>
    </w:p>
    <w:p w14:paraId="5E2482F6" w14:textId="75B1ACD1" w:rsidR="00AA7363" w:rsidRDefault="00F11D00" w:rsidP="00AA7363">
      <w:pPr>
        <w:pStyle w:val="a3"/>
        <w:rPr>
          <w:lang w:val="en-US" w:eastAsia="zh-CN"/>
        </w:rPr>
      </w:pPr>
      <w:r w:rsidRPr="00F11D00">
        <w:rPr>
          <w:lang w:val="en-US" w:eastAsia="zh-CN"/>
        </w:rPr>
        <w:t xml:space="preserve">Despite </w:t>
      </w:r>
      <w:r w:rsidR="005343EF">
        <w:rPr>
          <w:rFonts w:hint="eastAsia"/>
          <w:lang w:val="en-US" w:eastAsia="zh-CN"/>
        </w:rPr>
        <w:t>these advances</w:t>
      </w:r>
      <w:r w:rsidRPr="00F11D00">
        <w:rPr>
          <w:lang w:val="en-US" w:eastAsia="zh-CN"/>
        </w:rPr>
        <w:t xml:space="preserve">, existing </w:t>
      </w:r>
      <w:proofErr w:type="spellStart"/>
      <w:r w:rsidRPr="00F11D00">
        <w:rPr>
          <w:lang w:val="en-US" w:eastAsia="zh-CN"/>
        </w:rPr>
        <w:t>NoCs</w:t>
      </w:r>
      <w:proofErr w:type="spellEnd"/>
      <w:r w:rsidRPr="00F11D00">
        <w:rPr>
          <w:lang w:val="en-US" w:eastAsia="zh-CN"/>
        </w:rPr>
        <w:t xml:space="preserve"> face three key challenges, as illustrated in Fig. 1(b)–(d). </w:t>
      </w:r>
    </w:p>
    <w:p w14:paraId="0B92DCD9" w14:textId="23CBD7DA" w:rsidR="00AA7363" w:rsidRPr="007D29BB" w:rsidRDefault="00F11D00" w:rsidP="00AA7363">
      <w:pPr>
        <w:pStyle w:val="a3"/>
        <w:rPr>
          <w:lang w:val="en-US" w:eastAsia="zh-CN"/>
        </w:rPr>
      </w:pPr>
      <w:r w:rsidRPr="00F11D00">
        <w:rPr>
          <w:b/>
          <w:bCs/>
          <w:lang w:val="en-US" w:eastAsia="zh-CN"/>
        </w:rPr>
        <w:t>First, in</w:t>
      </w:r>
      <w:r w:rsidRPr="00F11D00">
        <w:rPr>
          <w:lang w:val="en-US" w:eastAsia="zh-CN"/>
        </w:rPr>
        <w:t xml:space="preserve"/>
      </w:r>
      <w:r w:rsidR="00AA7363" w:rsidRPr="007D29BB">
        <w:rPr>
          <w:lang w:val="en-US" w:eastAsia="zh-CN"/>
        </w:rPr>
        <w:t> a regular 2-D mesh, the average hop count grows with the square root of network size, following </w:t>
      </w:r>
      <w:r w:rsidR="00AA7363">
        <w:rPr>
          <w:rFonts w:hint="eastAsia"/>
          <w:lang w:val="en-US" w:eastAsia="zh-CN"/>
        </w:rPr>
        <w:t xml:space="preserve"/>
      </w:r>
      <m:oMath>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m:rPr>
                <m:sty m:val="p"/>
              </m:rPr>
              <w:rPr>
                <w:rFonts w:ascii="Cambria Math" w:hAnsi="Cambria Math"/>
              </w:rPr>
              <m:t>Mesh</m:t>
            </m:r>
          </m:sub>
        </m:sSub>
        <m:d>
          <m:dPr>
            <m:ctrlPr>
              <w:rPr>
                <w:rFonts w:ascii="Cambria Math" w:hAnsi="Cambria Math"/>
              </w:rPr>
            </m:ctrlPr>
          </m:dPr>
          <m:e>
            <m:r>
              <w:rPr>
                <w:rFonts w:ascii="Cambria Math" w:hAnsi="Cambria Math"/>
              </w:rPr>
              <m:t>N</m:t>
            </m:r>
          </m:e>
        </m:d>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3</m:t>
            </m:r>
          </m:den>
        </m:f>
        <m:rad>
          <m:radPr>
            <m:degHide m:val="1"/>
            <m:ctrlPr>
              <w:rPr>
                <w:rFonts w:ascii="Cambria Math" w:hAnsi="Cambria Math"/>
              </w:rPr>
            </m:ctrlPr>
          </m:radPr>
          <m:deg/>
          <m:e>
            <m:r>
              <w:rPr>
                <w:rFonts w:ascii="Cambria Math" w:hAnsi="Cambria Math"/>
              </w:rPr>
              <m:t>N</m:t>
            </m:r>
          </m:e>
        </m:rad>
      </m:oMath>
      <w:r w:rsidR="00AA7363" w:rsidRPr="007D29BB">
        <w:rPr>
          <w:lang w:val="en-US" w:eastAsia="zh-CN"/>
        </w:rPr>
        <w:t xml:space="preserve">, where </w:t>
      </w:r>
      <m:oMath>
        <m:r>
          <w:rPr>
            <w:rFonts w:ascii="Cambria Math" w:hAnsi="Cambria Math"/>
          </w:rPr>
          <m:t>N</m:t>
        </m:r>
      </m:oMath>
      <w:r w:rsidR="00AA7363" w:rsidRPr="007D29BB">
        <w:rPr>
          <w:lang w:val="en-US" w:eastAsia="zh-CN"/>
        </w:rPr>
        <w:t xml:space="preserve"> is the number of nodes. Even a fast individual router cannot remove this distance-dependent latency.</w:t>
      </w:r>
    </w:p>
    <w:p w14:paraId="6963D8E1" w14:textId="0317A195" w:rsidR="00AA7363" w:rsidRPr="007D29BB" w:rsidRDefault="00F11D00" w:rsidP="00AA7363">
      <w:pPr>
        <w:pStyle w:val="a3"/>
        <w:rPr>
          <w:lang w:val="en-US" w:eastAsia="zh-CN"/>
        </w:rPr>
      </w:pPr>
      <w:r w:rsidRPr="00F11D00">
        <w:rPr>
          <w:lang w:val="en-US" w:eastAsia="zh-CN"/>
        </w:rPr>
        <w:t xml:space="preserve">Second, a tree hierarchy shortens paths, but increasing upper-level connectivity also increases the number of ports and requests handled by a router. In Fig. 2(c), measured router latency rises from 0.66 to 1.29 ns/flit as the router widens. In the 64-PE unicast experiment, the conventional Fat-Tree reaches 145 Mflit/s/port, below the mesh's 215 Mflit/s/port. Shorter paths and additional links therefore do not guarantee higher delivered throughput.</w:t>
      </w:r>
      <w:r w:rsidRPr="00F11D00">
        <w:rPr>
          <w:b/>
          <w:bCs/>
          <w:lang w:val="en-US" w:eastAsia="zh-CN"/>
        </w:rPr>
        <w:t/>
      </w:r>
      <w:r w:rsidRPr="00F11D00">
        <w:rPr>
          <w:lang w:val="en-US" w:eastAsia="zh-CN"/>
        </w:rPr>
        <w:t xml:space="preserve"/>
      </w:r>
      <w:proofErr w:type="gramStart"/>
      <w:r w:rsidR="00AA7363" w:rsidRPr="007D29BB">
        <w:rPr>
          <w:lang w:val="en-US" w:eastAsia="zh-CN"/>
        </w:rPr>
        <w:t/>
      </w:r>
      <w:proofErr w:type="gramEnd"/>
      <w:r w:rsidR="00AA7363" w:rsidRPr="007D29BB">
        <w:rPr>
          <w:lang w:val="en-US" w:eastAsia="zh-CN"/>
        </w:rPr>
        <w:t xml:space="preserve"/>
      </w:r>
      <w:r w:rsidR="00AA7363">
        <w:rPr>
          <w:rFonts w:hint="eastAsia"/>
          <w:lang w:val="en-US" w:eastAsia="zh-CN"/>
        </w:rPr>
        <w:t/>
      </w:r>
      <w:r w:rsidR="00AA7363" w:rsidRPr="007D29BB">
        <w:rPr>
          <w:lang w:val="en-US" w:eastAsia="zh-CN"/>
        </w:rPr>
        <w:t xml:space="preserve"/>
      </w:r>
      <w:r w:rsidR="00AA7363">
        <w:rPr>
          <w:rFonts w:hint="eastAsia"/>
          <w:lang w:val="en-US" w:eastAsia="zh-CN"/>
        </w:rPr>
        <w:t/>
      </w:r>
      <w:r w:rsidR="00AA7363" w:rsidRPr="007D29BB">
        <w:rPr>
          <w:lang w:val="en-US" w:eastAsia="zh-CN"/>
        </w:rPr>
        <w:t xml:space="preserve"/>
      </w:r>
      <w:r w:rsidR="00AA7363">
        <w:rPr>
          <w:rFonts w:hint="eastAsia"/>
          <w:lang w:val="en-US" w:eastAsia="zh-CN"/>
        </w:rPr>
        <w:t/>
      </w:r>
      <w:r w:rsidR="00AA7363" w:rsidRPr="007D29BB">
        <w:rPr>
          <w:lang w:val="en-US" w:eastAsia="zh-CN"/>
        </w:rPr>
        <w:t xml:space="preserve"/>
      </w:r>
      <w:proofErr w:type="spellStart"/>
      <w:r w:rsidR="00AA7363" w:rsidRPr="007D29BB">
        <w:rPr>
          <w:lang w:val="en-US" w:eastAsia="zh-CN"/>
        </w:rPr>
        <w:t/>
      </w:r>
      <w:proofErr w:type="spellEnd"/>
      <w:r w:rsidR="00AA7363" w:rsidRPr="007D29BB">
        <w:rPr>
          <w:lang w:val="en-US" w:eastAsia="zh-CN"/>
        </w:rPr>
        <w:t xml:space="preserve"/>
      </w:r>
      <w:proofErr w:type="spellStart"/>
      <w:r w:rsidR="00AA7363" w:rsidRPr="007D29BB">
        <w:rPr>
          <w:lang w:val="en-US" w:eastAsia="zh-CN"/>
        </w:rPr>
        <w:t/>
      </w:r>
      <w:proofErr w:type="spellEnd"/>
      <w:r w:rsidR="00AA7363" w:rsidRPr="007D29BB">
        <w:rPr>
          <w:lang w:val="en-US" w:eastAsia="zh-CN"/>
        </w:rPr>
        <w:t/>
      </w:r>
    </w:p>
    <w:p w14:paraId="2FA7AF5C" w14:textId="16C528F8" w:rsidR="00F11D00" w:rsidRPr="00F11D00" w:rsidRDefault="00F11D00" w:rsidP="00AA7363">
      <w:pPr>
        <w:pStyle w:val="a3"/>
        <w:rPr>
          <w:lang w:val="en-US" w:eastAsia="zh-CN"/>
        </w:rPr>
      </w:pPr>
      <w:r w:rsidRPr="00F11D00">
        <w:rPr>
          <w:lang w:val="en-US" w:eastAsia="zh-CN"/>
        </w:rPr>
        <w:t xml:space="preserve">Third, repeated unicast sends a separate packet to each multicast destination, consuming source-injection and shared-path capacity. Under the same 256-PE all-multicast workload, mean latency rises from 19.6 ns with native multicast to 573.0 ns with repeated unicast, as illustrated in Fig. 1(d).</w:t>
      </w:r>
      <w:r w:rsidRPr="00F11D00">
        <w:rPr>
          <w:b/>
          <w:bCs/>
          <w:lang w:val="en-US" w:eastAsia="zh-CN"/>
        </w:rPr>
        <w:t/>
      </w:r>
      <w:r w:rsidRPr="00F11D00">
        <w:rPr>
          <w:lang w:val="en-US" w:eastAsia="zh-CN"/>
        </w:rPr>
        <w:t xml:space="preserve"/>
      </w:r>
    </w:p>
    <w:p w14:paraId="6394FD19" w14:textId="46D426E0" w:rsidR="007D29BB" w:rsidRPr="007D29BB" w:rsidRDefault="007D29BB" w:rsidP="007D29BB">
      <w:pPr>
        <w:pStyle w:val="a3"/>
        <w:rPr>
          <w:lang w:val="en-US" w:eastAsia="zh-CN"/>
        </w:rPr>
      </w:pPr>
      <w:r w:rsidRPr="007D29BB">
        <w:rPr>
          <w:lang w:val="en-US" w:eastAsia="zh-CN"/>
        </w:rPr>
        <w:t xml:space="preserve">To address these challenges, we propose </w:t>
      </w:r>
      <w:r w:rsidRPr="007D29BB">
        <w:rPr>
          <w:b/>
          <w:bCs/>
          <w:lang w:val="en-US" w:eastAsia="zh-CN"/>
        </w:rPr>
        <w:t>CHAMP</w:t>
      </w:r>
      <w:r w:rsidRPr="00AA7363">
        <w:rPr>
          <w:lang w:val="en-US" w:eastAsia="zh-CN"/>
        </w:rPr>
        <w:t xml:space="preserve"> (Click-based Hierarchical Asynchronous Multicast with Parallel </w:t>
      </w:r>
      <w:r w:rsidRPr="00AA7363">
        <w:rPr>
          <w:lang w:val="en-US" w:eastAsia="zh-CN"/>
        </w:rPr>
        <w:lastRenderedPageBreak/>
        <w:t>Routers)</w:t>
      </w:r>
      <w:r w:rsidRPr="007D29BB">
        <w:rPr>
          <w:lang w:val="en-US" w:eastAsia="zh-CN"/>
        </w:rPr>
        <w:t>, a scalable asynchronous NoC architecture featuring the following three key contributions:</w:t>
      </w:r>
    </w:p>
    <w:p w14:paraId="295AA268" w14:textId="35E77D88" w:rsidR="004A302A" w:rsidRPr="00AA7363" w:rsidRDefault="00E60E18" w:rsidP="00AA7363">
      <w:pPr>
        <w:pStyle w:val="a3"/>
        <w:rPr>
          <w:lang w:eastAsia="zh-CN"/>
        </w:rPr>
      </w:pPr>
      <w:r>
        <w:rPr>
          <w:rFonts w:hint="eastAsia"/>
          <w:b/>
          <w:bCs/>
          <w:lang w:val="en-US" w:eastAsia="zh-CN"/>
        </w:rPr>
        <w:t>R</w:t>
      </w:r>
      <w:r w:rsidR="007D29BB" w:rsidRPr="007D29BB">
        <w:rPr>
          <w:b/>
          <w:bCs/>
          <w:lang w:val="en-US" w:eastAsia="zh-CN"/>
        </w:rPr>
        <w:t>1:</w:t>
      </w:r>
      <w:r w:rsidR="000066BE">
        <w:rPr>
          <w:rFonts w:hint="eastAsia"/>
          <w:b/>
          <w:bCs/>
          <w:lang w:val="en-US" w:eastAsia="zh-CN"/>
        </w:rPr>
        <w:t xml:space="preserve"> </w:t>
      </w:r>
      <w:r w:rsidR="007D29BB" w:rsidRPr="007D29BB">
        <w:rPr>
          <w:b/>
          <w:bCs/>
          <w:lang w:val="en-US" w:eastAsia="zh-CN"/>
        </w:rPr>
        <w:t>Hierarchical Tree–Mesh Topology.</w:t>
      </w:r>
      <w:r w:rsidR="007D29BB" w:rsidRPr="007D29BB">
        <w:rPr>
          <w:lang w:val="en-US" w:eastAsia="zh-CN"/>
        </w:rPr>
        <w:t xml:space="preserve"> </w:t>
      </w:r>
      <w:r w:rsidR="00AA7363" w:rsidRPr="00AA7363">
        <w:rPr>
          <w:lang w:eastAsia="zh-CN"/>
        </w:rPr>
        <w:t>CHAMP combines local quadtrees with a global mesh and integrates parallel-router connectivity to reduce communication distance. Compared with a flat mesh, the analytical average hop count decreases from 5.3 to 3.4 at 64 nodes (35.8%) and from 10.7 to 6.4 at 256 nodes (40.2%), reducing the hop-dependent component of communication latency as the network scales.</w:t>
      </w:r>
    </w:p>
    <w:p w14:paraId="5DA5F4BD" w14:textId="09B9C205" w:rsidR="00845BFF" w:rsidRPr="00AA7363" w:rsidRDefault="00E60E18" w:rsidP="00AA7363">
      <w:pPr>
        <w:pStyle w:val="a3"/>
        <w:rPr>
          <w:lang w:eastAsia="zh-CN"/>
        </w:rPr>
      </w:pPr>
      <w:r>
        <w:rPr>
          <w:rFonts w:hint="eastAsia"/>
          <w:b/>
          <w:bCs/>
          <w:lang w:val="en-US" w:eastAsia="zh-CN"/>
        </w:rPr>
        <w:t>R</w:t>
      </w:r>
      <w:r w:rsidR="007D29BB" w:rsidRPr="007D29BB">
        <w:rPr>
          <w:b/>
          <w:bCs/>
          <w:lang w:val="en-US" w:eastAsia="zh-CN"/>
        </w:rPr>
        <w:t>2:</w:t>
      </w:r>
      <w:r w:rsidR="000066BE">
        <w:rPr>
          <w:rFonts w:hint="eastAsia"/>
          <w:b/>
          <w:bCs/>
          <w:lang w:val="en-US" w:eastAsia="zh-CN"/>
        </w:rPr>
        <w:t xml:space="preserve"> </w:t>
      </w:r>
      <w:r w:rsidR="007D29BB" w:rsidRPr="007D29BB">
        <w:rPr>
          <w:b/>
          <w:bCs/>
          <w:lang w:val="en-US" w:eastAsia="zh-CN"/>
        </w:rPr>
        <w:t>Parallel-Router Architecture.</w:t>
      </w:r>
      <w:r w:rsidR="00845BFF" w:rsidRPr="00845BFF">
        <w:rPr>
          <w:lang w:eastAsia="zh-CN"/>
        </w:rPr>
        <w:t xml:space="preserve"> </w:t>
      </w:r>
      <w:r w:rsidR="00AA7363" w:rsidRPr="00AA7363">
        <w:rPr>
          <w:lang w:eastAsia="zh-CN"/>
        </w:rPr>
        <w:t xml:space="preserve">CHAMP distributes parallel communication resources across multiple lightweight asynchronous routers rather than relying solely on increasing the number of connections handled by a single router. Click-based control and dynamic lane allocation coordinate asynchronous forwarding and access to parallel resources. In the evaluated 64-node unicast benchmark, CHAMP achieves a peak delivered-copy throughput of 346 </w:t>
      </w:r>
      <w:proofErr w:type="spellStart"/>
      <w:r w:rsidR="00AA7363" w:rsidRPr="00AA7363">
        <w:rPr>
          <w:lang w:eastAsia="zh-CN"/>
        </w:rPr>
        <w:t>Mflit</w:t>
      </w:r>
      <w:proofErr w:type="spellEnd"/>
      <w:r w:rsidR="00AA7363" w:rsidRPr="00AA7363">
        <w:rPr>
          <w:lang w:eastAsia="zh-CN"/>
        </w:rPr>
        <w:t xml:space="preserve">/s/port, a 1.61× improvement over the mesh baseline of 215 </w:t>
      </w:r>
      <w:proofErr w:type="spellStart"/>
      <w:r w:rsidR="00AA7363" w:rsidRPr="00AA7363">
        <w:rPr>
          <w:lang w:eastAsia="zh-CN"/>
        </w:rPr>
        <w:t>Mflit</w:t>
      </w:r>
      <w:proofErr w:type="spellEnd"/>
      <w:r w:rsidR="00AA7363" w:rsidRPr="00AA7363">
        <w:rPr>
          <w:lang w:eastAsia="zh-CN"/>
        </w:rPr>
        <w:t>/s/port.</w:t>
      </w:r>
    </w:p>
    <w:p w14:paraId="136E6DDA" w14:textId="464A3D69" w:rsidR="00CD6E25" w:rsidRPr="000E539B" w:rsidRDefault="00845BFF" w:rsidP="000E539B">
      <w:pPr>
        <w:pStyle w:val="a3"/>
        <w:rPr>
          <w:rFonts w:hint="eastAsia"/>
          <w:lang w:eastAsia="zh-CN"/>
        </w:rPr>
      </w:pPr>
      <w:r w:rsidRPr="007D29BB">
        <w:rPr>
          <w:b/>
          <w:bCs/>
          <w:lang w:val="en-US" w:eastAsia="zh-CN"/>
        </w:rPr>
        <w:t>R3: Native Region-Aware Multicast.</w:t>
      </w:r>
      <w:r w:rsidR="00AA7363" w:rsidRPr="00AA7363">
        <w:rPr>
          <w:rFonts w:ascii="宋体" w:hAnsi="宋体" w:cs="宋体"/>
          <w:b/>
          <w:bCs/>
          <w:sz w:val="24"/>
          <w:szCs w:val="24"/>
          <w:lang w:eastAsia="zh-CN"/>
        </w:rPr>
        <w:t xml:space="preserve"> </w:t>
      </w:r>
      <w:r w:rsidR="00AA7363" w:rsidRPr="00AA7363">
        <w:rPr>
          <w:lang w:eastAsia="zh-CN"/>
        </w:rPr>
        <w:t>CHAMP supports native multicast through region-aware destination encoding and selective in-network replication, avoiding the repeated source injections required by unicast emulation. In the evaluated All-Multicast workloads, CHAMP reduces average packet latency from 59.3 to 11.0 ns at 64 nodes (5.4× lower) and from 573.0 to 19.6 ns at 256 nodes (29.2× lower) compared with repeated unicast.</w:t>
      </w:r>
    </w:p>
    <w:p w14:paraId="69FD90FA" w14:textId="110461FD" w:rsidR="007423C0" w:rsidRDefault="007423C0" w:rsidP="007423C0">
      <w:pPr>
        <w:pStyle w:val="1"/>
        <w:rPr>
          <w:lang w:eastAsia="zh-CN"/>
        </w:rPr>
      </w:pPr>
      <w:r>
        <w:rPr>
          <w:rFonts w:hint="eastAsia"/>
          <w:lang w:eastAsia="zh-CN"/>
        </w:rPr>
        <w:t>NetWork Topology</w:t>
      </w:r>
    </w:p>
    <w:p w14:paraId="6295BE1C" w14:textId="4E589A3D" w:rsidR="00F970DB" w:rsidRPr="00F970DB" w:rsidRDefault="00C0531C" w:rsidP="00F970DB">
      <w:pPr>
        <w:pStyle w:val="2"/>
      </w:pPr>
      <w:r w:rsidRPr="00C0531C">
        <w:t>Hierarchical Tree–Mesh Organization</w:t>
      </w:r>
    </w:p>
    <w:p w14:paraId="01EE4841" w14:textId="3C82E150" w:rsidR="0077376F" w:rsidRDefault="0077376F" w:rsidP="002D09AA">
      <w:pPr>
        <w:ind w:firstLine="14.20pt"/>
        <w:jc w:val="both"/>
        <w:rPr>
          <w:lang w:eastAsia="zh-CN"/>
        </w:rPr>
      </w:pPr>
      <w:r w:rsidRPr="0077376F">
        <w:rPr>
          <w:lang w:eastAsia="zh-CN"/>
        </w:rPr>
        <w:t>CHAMP employs a hierarchical Tree–Mesh topology to reduce communication distance, as illustrated in Fig. 2(a)–(</w:t>
      </w:r>
      <w:r>
        <w:rPr>
          <w:rFonts w:hint="eastAsia"/>
          <w:lang w:eastAsia="zh-CN"/>
        </w:rPr>
        <w:t>c</w:t>
      </w:r>
      <w:r w:rsidRPr="0077376F">
        <w:rPr>
          <w:lang w:eastAsia="zh-CN"/>
        </w:rPr>
        <w:t>). Each 64-PE cluster forms a three-level quadtree comprising 16 L1</w:t>
      </w:r>
      <w:r w:rsidR="0030298A">
        <w:rPr>
          <w:rFonts w:hint="eastAsia"/>
          <w:lang w:eastAsia="zh-CN"/>
        </w:rPr>
        <w:t xml:space="preserve"> groups</w:t>
      </w:r>
      <w:r w:rsidRPr="0077376F">
        <w:rPr>
          <w:lang w:eastAsia="zh-CN"/>
        </w:rPr>
        <w:t>, four L2</w:t>
      </w:r>
      <w:r w:rsidR="0030298A">
        <w:rPr>
          <w:rFonts w:hint="eastAsia"/>
          <w:lang w:eastAsia="zh-CN"/>
        </w:rPr>
        <w:t xml:space="preserve"> groups</w:t>
      </w:r>
      <w:r w:rsidRPr="0077376F">
        <w:rPr>
          <w:lang w:eastAsia="zh-CN"/>
        </w:rPr>
        <w:t>, and one L3 router</w:t>
      </w:r>
      <w:r w:rsidR="0030298A">
        <w:rPr>
          <w:rFonts w:hint="eastAsia"/>
          <w:lang w:eastAsia="zh-CN"/>
        </w:rPr>
        <w:t xml:space="preserve"> group</w:t>
      </w:r>
      <w:r w:rsidRPr="0077376F">
        <w:rPr>
          <w:lang w:eastAsia="zh-CN"/>
        </w:rPr>
        <w:t>. The L3 routers connect to an upper-level 2-D mesh through mesh routers (MRs), enabling local communication within clusters and long-distance communication across clusters.</w:t>
      </w:r>
    </w:p>
    <w:p w14:paraId="536F8248" w14:textId="31C7C1CD" w:rsidR="009E5B69" w:rsidRDefault="00372E93" w:rsidP="0077376F">
      <w:pPr>
        <w:ind w:firstLine="14.20pt"/>
        <w:jc w:val="both"/>
        <w:rPr>
          <w:lang w:eastAsia="zh-CN"/>
        </w:rPr>
      </w:pPr>
      <w:r>
        <w:rPr>
          <w:rFonts w:hint="eastAsia"/>
          <w:lang w:eastAsia="zh-CN"/>
        </w:rPr>
        <w:t>CHAMP</w:t>
      </w:r>
      <w:r w:rsidR="0077376F" w:rsidRPr="0077376F">
        <w:rPr>
          <w:lang w:eastAsia="zh-CN"/>
        </w:rPr>
        <w:t xml:space="preserve"> analytically derive</w:t>
      </w:r>
      <w:r>
        <w:rPr>
          <w:rFonts w:hint="eastAsia"/>
          <w:lang w:eastAsia="zh-CN"/>
        </w:rPr>
        <w:t>s</w:t>
      </w:r>
      <w:r w:rsidR="0077376F" w:rsidRPr="0077376F">
        <w:rPr>
          <w:lang w:eastAsia="zh-CN"/>
        </w:rPr>
        <w:t xml:space="preserve"> the average router-to-router hop count for uniformly distributed distinct source–destination PE pairs, excluding PE injection and ejection links. Within each cluster, 3, 12, and 48 destinations require 0, 2, and 4 hops, respectively, yielding an average of </w:t>
      </w:r>
      <m:oMath>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m:rPr>
                <m:sty m:val="p"/>
              </m:rPr>
              <w:rPr>
                <w:rFonts w:ascii="Cambria Math" w:hAnsi="Cambria Math"/>
              </w:rPr>
              <m:t>local</m:t>
            </m:r>
          </m:sub>
        </m:sSub>
        <m:r>
          <w:rPr>
            <w:rFonts w:ascii="Cambria Math" w:hAnsi="Cambria Math"/>
          </w:rPr>
          <m:t>=</m:t>
        </m:r>
        <m:f>
          <m:fPr>
            <m:ctrlPr>
              <w:rPr>
                <w:rFonts w:ascii="Cambria Math" w:hAnsi="Cambria Math"/>
              </w:rPr>
            </m:ctrlPr>
          </m:fPr>
          <m:num>
            <m:r>
              <w:rPr>
                <w:rFonts w:ascii="Cambria Math" w:hAnsi="Cambria Math"/>
              </w:rPr>
              <m:t>14</m:t>
            </m:r>
          </m:num>
          <m:den>
            <m:r>
              <w:rPr>
                <w:rFonts w:ascii="Cambria Math" w:hAnsi="Cambria Math"/>
              </w:rPr>
              <m:t>7</m:t>
            </m:r>
          </m:den>
        </m:f>
      </m:oMath>
      <w:r w:rsidR="0077376F">
        <w:rPr>
          <w:rFonts w:hint="eastAsia"/>
          <w:lang w:eastAsia="zh-CN"/>
        </w:rPr>
        <w:t xml:space="preserve"> </w:t>
      </w:r>
      <w:r w:rsidR="0077376F" w:rsidRPr="0077376F">
        <w:rPr>
          <w:lang w:eastAsia="zh-CN"/>
        </w:rPr>
        <w:t xml:space="preserve">hops. </w:t>
      </w:r>
      <w:r w:rsidR="009E5B69" w:rsidRPr="009E5B69">
        <w:rPr>
          <w:lang w:eastAsia="zh-CN"/>
        </w:rPr>
        <w:t>For inter-cluster communication, packets traverse two tree links from the source L1 to L3, one link to the source MR, the upper-level mesh, and three corresponding links toward the destination L1. Assuming N=64M PEs with M MRs arranged in a square mesh, the average inter-cluster hop count is</w:t>
      </w:r>
      <w:r w:rsidR="009E5B69">
        <w:rPr>
          <w:rFonts w:hint="eastAsia"/>
          <w:lang w:eastAsia="zh-CN"/>
        </w:rPr>
        <w:t>：</w:t>
      </w:r>
    </w:p>
    <w:p w14:paraId="4A653B95" w14:textId="22AE6D2E" w:rsidR="009E5B69" w:rsidRDefault="00000000" w:rsidP="0013649F">
      <w:pPr>
        <w:ind w:firstLineChars="650" w:firstLine="65pt"/>
        <w:jc w:val="both"/>
        <w:rPr>
          <w:lang w:eastAsia="zh-CN"/>
        </w:rPr>
      </w:pPr>
      <m:oMath>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m:rPr>
                <m:sty m:val="p"/>
              </m:rPr>
              <w:rPr>
                <w:rFonts w:ascii="Cambria Math" w:hAnsi="Cambria Math"/>
              </w:rPr>
              <m:t>cross</m:t>
            </m:r>
          </m:sub>
        </m:sSub>
        <m:r>
          <w:rPr>
            <w:rFonts w:ascii="Cambria Math" w:hAnsi="Cambria Math"/>
          </w:rPr>
          <m:t>=6+</m:t>
        </m:r>
        <m:f>
          <m:fPr>
            <m:ctrlPr>
              <w:rPr>
                <w:rFonts w:ascii="Cambria Math" w:hAnsi="Cambria Math"/>
              </w:rPr>
            </m:ctrlPr>
          </m:fPr>
          <m:num>
            <m:r>
              <w:rPr>
                <w:rFonts w:ascii="Cambria Math" w:hAnsi="Cambria Math"/>
              </w:rPr>
              <m:t>2</m:t>
            </m:r>
          </m:num>
          <m:den>
            <m:r>
              <w:rPr>
                <w:rFonts w:ascii="Cambria Math" w:hAnsi="Cambria Math"/>
              </w:rPr>
              <m:t>3</m:t>
            </m:r>
          </m:den>
        </m:f>
        <m:rad>
          <m:radPr>
            <m:degHide m:val="1"/>
            <m:ctrlPr>
              <w:rPr>
                <w:rFonts w:ascii="Cambria Math" w:hAnsi="Cambria Math"/>
              </w:rPr>
            </m:ctrlPr>
          </m:radPr>
          <m:deg/>
          <m:e>
            <m:r>
              <w:rPr>
                <w:rFonts w:ascii="Cambria Math" w:hAnsi="Cambria Math"/>
              </w:rPr>
              <m:t>M</m:t>
            </m:r>
          </m:e>
        </m:rad>
        <m:r>
          <w:rPr>
            <w:rFonts w:ascii="Cambria Math" w:hAnsi="Cambria Math"/>
          </w:rPr>
          <m:t>=6+</m:t>
        </m:r>
        <m:f>
          <m:fPr>
            <m:ctrlPr>
              <w:rPr>
                <w:rFonts w:ascii="Cambria Math" w:hAnsi="Cambria Math"/>
              </w:rPr>
            </m:ctrlPr>
          </m:fPr>
          <m:num>
            <m:rad>
              <m:radPr>
                <m:degHide m:val="1"/>
                <m:ctrlPr>
                  <w:rPr>
                    <w:rFonts w:ascii="Cambria Math" w:hAnsi="Cambria Math"/>
                  </w:rPr>
                </m:ctrlPr>
              </m:radPr>
              <m:deg/>
              <m:e>
                <m:r>
                  <w:rPr>
                    <w:rFonts w:ascii="Cambria Math" w:hAnsi="Cambria Math"/>
                  </w:rPr>
                  <m:t>N</m:t>
                </m:r>
              </m:e>
            </m:rad>
          </m:num>
          <m:den>
            <m:r>
              <w:rPr>
                <w:rFonts w:ascii="Cambria Math" w:hAnsi="Cambria Math"/>
              </w:rPr>
              <m:t>12</m:t>
            </m:r>
          </m:den>
        </m:f>
      </m:oMath>
      <w:r w:rsidR="0013649F">
        <w:rPr>
          <w:rFonts w:hint="eastAsia"/>
          <w:lang w:eastAsia="zh-CN"/>
        </w:rPr>
        <w:t xml:space="preserve">                      (3)</w:t>
      </w:r>
    </w:p>
    <w:p w14:paraId="42BB0EDE" w14:textId="4DDDAC4E" w:rsidR="0077376F" w:rsidRDefault="009E5B69" w:rsidP="009E5B69">
      <w:pPr>
        <w:jc w:val="both"/>
        <w:rPr>
          <w:lang w:eastAsia="zh-CN"/>
        </w:rPr>
      </w:pPr>
      <w:r w:rsidRPr="009E5B69">
        <w:rPr>
          <w:lang w:eastAsia="zh-CN"/>
        </w:rPr>
        <w:t>Combining intra- and inter-cluster communication yields</w:t>
      </w:r>
      <w:r>
        <w:rPr>
          <w:rFonts w:hint="eastAsia"/>
          <w:lang w:eastAsia="zh-CN"/>
        </w:rPr>
        <w:t>：</w:t>
      </w:r>
    </w:p>
    <w:p w14:paraId="50A901BB" w14:textId="77777777" w:rsidR="00F970DB" w:rsidRPr="00F970DB" w:rsidRDefault="00000000" w:rsidP="0013649F">
      <w:pPr>
        <w:jc w:val="both"/>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m:rPr>
                  <m:sty m:val="p"/>
                </m:rPr>
                <w:rPr>
                  <w:rFonts w:ascii="Cambria Math" w:hAnsi="Cambria Math"/>
                </w:rPr>
                <m:t>CHAMP</m:t>
              </m:r>
            </m:sub>
          </m:sSub>
          <m:d>
            <m:dPr>
              <m:ctrlPr>
                <w:rPr>
                  <w:rFonts w:ascii="Cambria Math" w:hAnsi="Cambria Math"/>
                </w:rPr>
              </m:ctrlPr>
            </m:dPr>
            <m:e>
              <m:r>
                <w:rPr>
                  <w:rFonts w:ascii="Cambria Math" w:hAnsi="Cambria Math"/>
                </w:rPr>
                <m:t>N</m:t>
              </m:r>
            </m:e>
          </m:d>
          <m: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local</m:t>
              </m:r>
            </m:sub>
          </m:sSub>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m:rPr>
                  <m:sty m:val="p"/>
                </m:rPr>
                <w:rPr>
                  <w:rFonts w:ascii="Cambria Math" w:hAnsi="Cambria Math"/>
                </w:rPr>
                <m:t>local</m:t>
              </m:r>
            </m:sub>
          </m:sSub>
          <m: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cross</m:t>
              </m:r>
            </m:sub>
          </m:sSub>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m:rPr>
                  <m:sty m:val="p"/>
                </m:rPr>
                <w:rPr>
                  <w:rFonts w:ascii="Cambria Math" w:hAnsi="Cambria Math"/>
                </w:rPr>
                <m:t>cross</m:t>
              </m:r>
            </m:sub>
          </m:sSub>
        </m:oMath>
      </m:oMathPara>
    </w:p>
    <w:p w14:paraId="33C6A997" w14:textId="2B909CB3" w:rsidR="00463F0F" w:rsidRPr="00F970DB" w:rsidRDefault="00F970DB" w:rsidP="0013649F">
      <w:pPr>
        <w:jc w:val="both"/>
        <w:rPr>
          <w:rFonts w:ascii="Cambria Math" w:hAnsi="Cambria Math"/>
          <w:iCs/>
          <w:lang w:eastAsia="zh-CN"/>
        </w:rPr>
      </w:pPr>
      <m:oMath>
        <m:r>
          <w:rPr>
            <w:rFonts w:ascii="Cambria Math" w:hAnsi="Cambria Math"/>
          </w:rPr>
          <m:t xml:space="preserve">                                         =</m:t>
        </m:r>
        <m:f>
          <m:fPr>
            <m:ctrlPr>
              <w:rPr>
                <w:rFonts w:ascii="Cambria Math" w:hAnsi="Cambria Math"/>
              </w:rPr>
            </m:ctrlPr>
          </m:fPr>
          <m:num>
            <m:r>
              <w:rPr>
                <w:rFonts w:ascii="Cambria Math" w:hAnsi="Cambria Math"/>
              </w:rPr>
              <m:t>63</m:t>
            </m:r>
          </m:num>
          <m:den>
            <m:r>
              <w:rPr>
                <w:rFonts w:ascii="Cambria Math" w:hAnsi="Cambria Math"/>
              </w:rPr>
              <m:t>N-1</m:t>
            </m:r>
          </m:den>
        </m:f>
        <m:r>
          <w:rPr>
            <w:rFonts w:ascii="Cambria Math" w:hAnsi="Cambria Math"/>
          </w:rPr>
          <m:t>⋅</m:t>
        </m:r>
        <m:f>
          <m:fPr>
            <m:ctrlPr>
              <w:rPr>
                <w:rFonts w:ascii="Cambria Math" w:hAnsi="Cambria Math"/>
              </w:rPr>
            </m:ctrlPr>
          </m:fPr>
          <m:num>
            <m:r>
              <w:rPr>
                <w:rFonts w:ascii="Cambria Math" w:hAnsi="Cambria Math"/>
              </w:rPr>
              <m:t>14</m:t>
            </m:r>
          </m:num>
          <m:den>
            <m:r>
              <w:rPr>
                <w:rFonts w:ascii="Cambria Math" w:hAnsi="Cambria Math"/>
              </w:rPr>
              <m:t>7</m:t>
            </m:r>
          </m:den>
        </m:f>
        <m:r>
          <w:rPr>
            <w:rFonts w:ascii="Cambria Math" w:hAnsi="Cambria Math"/>
          </w:rPr>
          <m:t>+</m:t>
        </m:r>
        <m:f>
          <m:fPr>
            <m:ctrlPr>
              <w:rPr>
                <w:rFonts w:ascii="Cambria Math" w:hAnsi="Cambria Math"/>
              </w:rPr>
            </m:ctrlPr>
          </m:fPr>
          <m:num>
            <m:r>
              <w:rPr>
                <w:rFonts w:ascii="Cambria Math" w:hAnsi="Cambria Math"/>
              </w:rPr>
              <m:t>N-64</m:t>
            </m:r>
          </m:num>
          <m:den>
            <m:r>
              <w:rPr>
                <w:rFonts w:ascii="Cambria Math" w:hAnsi="Cambria Math"/>
              </w:rPr>
              <m:t>N-1</m:t>
            </m:r>
          </m:den>
        </m:f>
        <m:r>
          <w:rPr>
            <w:rFonts w:ascii="Cambria Math" w:hAnsi="Cambria Math"/>
          </w:rPr>
          <m:t>⋅</m:t>
        </m:r>
        <m:d>
          <m:dPr>
            <m:ctrlPr>
              <w:rPr>
                <w:rFonts w:ascii="Cambria Math" w:hAnsi="Cambria Math"/>
              </w:rPr>
            </m:ctrlPr>
          </m:dPr>
          <m:e>
            <m:r>
              <w:rPr>
                <w:rFonts w:ascii="Cambria Math" w:hAnsi="Cambria Math"/>
              </w:rPr>
              <m:t>6+</m:t>
            </m:r>
            <m:f>
              <m:fPr>
                <m:ctrlPr>
                  <w:rPr>
                    <w:rFonts w:ascii="Cambria Math" w:hAnsi="Cambria Math"/>
                  </w:rPr>
                </m:ctrlPr>
              </m:fPr>
              <m:num>
                <m:rad>
                  <m:radPr>
                    <m:degHide m:val="1"/>
                    <m:ctrlPr>
                      <w:rPr>
                        <w:rFonts w:ascii="Cambria Math" w:hAnsi="Cambria Math"/>
                      </w:rPr>
                    </m:ctrlPr>
                  </m:radPr>
                  <m:deg/>
                  <m:e>
                    <m:r>
                      <w:rPr>
                        <w:rFonts w:ascii="Cambria Math" w:hAnsi="Cambria Math"/>
                      </w:rPr>
                      <m:t>N</m:t>
                    </m:r>
                  </m:e>
                </m:rad>
              </m:num>
              <m:den>
                <m:r>
                  <w:rPr>
                    <w:rFonts w:ascii="Cambria Math" w:hAnsi="Cambria Math"/>
                  </w:rPr>
                  <m:t>12</m:t>
                </m:r>
              </m:den>
            </m:f>
          </m:e>
        </m:d>
      </m:oMath>
      <w:r>
        <w:rPr>
          <w:rFonts w:ascii="Cambria Math" w:hAnsi="Cambria Math" w:hint="eastAsia"/>
          <w:iCs/>
          <w:lang w:eastAsia="zh-CN"/>
        </w:rPr>
        <w:t xml:space="preserve">              (4)</w:t>
      </w:r>
    </w:p>
    <w:p w14:paraId="77134F82" w14:textId="68E53403" w:rsidR="00FF748B" w:rsidRPr="00FF748B" w:rsidRDefault="00FF748B" w:rsidP="00FF748B">
      <w:pPr>
        <w:jc w:val="both"/>
        <w:rPr>
          <w:lang w:eastAsia="zh-CN"/>
        </w:rPr>
      </w:pPr>
      <w:r w:rsidRPr="00FF748B">
        <w:rPr>
          <w:lang w:eastAsia="zh-CN"/>
        </w:rPr>
        <w:t xml:space="preserve">Here, </w:t>
      </w:r>
      <m:oMath>
        <m:sSub>
          <m:sSubPr>
            <m:ctrlPr>
              <w:rPr>
                <w:rFonts w:ascii="Cambria Math" w:hAnsi="Cambria Math"/>
              </w:rPr>
            </m:ctrlPr>
          </m:sSubPr>
          <m:e>
            <m:r>
              <w:rPr>
                <w:rFonts w:ascii="Cambria Math" w:hAnsi="Cambria Math"/>
              </w:rPr>
              <m:t>P</m:t>
            </m:r>
          </m:e>
          <m:sub>
            <m:r>
              <m:rPr>
                <m:sty m:val="p"/>
              </m:rPr>
              <w:rPr>
                <w:rFonts w:ascii="Cambria Math" w:hAnsi="Cambria Math"/>
              </w:rPr>
              <m:t>local</m:t>
            </m:r>
          </m:sub>
        </m:sSub>
        <m:r>
          <w:rPr>
            <w:rFonts w:ascii="Cambria Math" w:hAnsi="Cambria Math"/>
          </w:rPr>
          <m:t>=</m:t>
        </m:r>
        <m:f>
          <m:fPr>
            <m:ctrlPr>
              <w:rPr>
                <w:rFonts w:ascii="Cambria Math" w:hAnsi="Cambria Math"/>
              </w:rPr>
            </m:ctrlPr>
          </m:fPr>
          <m:num>
            <m:r>
              <w:rPr>
                <w:rFonts w:ascii="Cambria Math" w:hAnsi="Cambria Math"/>
              </w:rPr>
              <m:t>63</m:t>
            </m:r>
          </m:num>
          <m:den>
            <m:r>
              <w:rPr>
                <w:rFonts w:ascii="Cambria Math" w:hAnsi="Cambria Math"/>
              </w:rPr>
              <m:t>N-1</m:t>
            </m:r>
          </m:den>
        </m:f>
      </m:oMath>
      <w:r>
        <w:rPr>
          <w:rFonts w:hint="eastAsia"/>
          <w:lang w:eastAsia="zh-CN"/>
        </w:rPr>
        <w:t xml:space="preserve"> </w:t>
      </w:r>
      <w:r w:rsidRPr="00FF748B">
        <w:rPr>
          <w:lang w:eastAsia="zh-CN"/>
        </w:rPr>
        <w:t xml:space="preserve">and </w:t>
      </w:r>
      <m:oMath>
        <m:sSub>
          <m:sSubPr>
            <m:ctrlPr>
              <w:rPr>
                <w:rFonts w:ascii="Cambria Math" w:hAnsi="Cambria Math"/>
              </w:rPr>
            </m:ctrlPr>
          </m:sSubPr>
          <m:e>
            <m:r>
              <w:rPr>
                <w:rFonts w:ascii="Cambria Math" w:hAnsi="Cambria Math"/>
              </w:rPr>
              <m:t>P</m:t>
            </m:r>
          </m:e>
          <m:sub>
            <m:r>
              <m:rPr>
                <m:sty m:val="p"/>
              </m:rPr>
              <w:rPr>
                <w:rFonts w:ascii="Cambria Math" w:hAnsi="Cambria Math"/>
              </w:rPr>
              <m:t>cross</m:t>
            </m:r>
          </m:sub>
        </m:sSub>
        <m:r>
          <w:rPr>
            <w:rFonts w:ascii="Cambria Math" w:hAnsi="Cambria Math"/>
          </w:rPr>
          <m:t>=</m:t>
        </m:r>
        <m:f>
          <m:fPr>
            <m:ctrlPr>
              <w:rPr>
                <w:rFonts w:ascii="Cambria Math" w:hAnsi="Cambria Math"/>
              </w:rPr>
            </m:ctrlPr>
          </m:fPr>
          <m:num>
            <m:r>
              <w:rPr>
                <w:rFonts w:ascii="Cambria Math" w:hAnsi="Cambria Math"/>
              </w:rPr>
              <m:t>N-64</m:t>
            </m:r>
          </m:num>
          <m:den>
            <m:r>
              <w:rPr>
                <w:rFonts w:ascii="Cambria Math" w:hAnsi="Cambria Math"/>
              </w:rPr>
              <m:t>N-1</m:t>
            </m:r>
          </m:den>
        </m:f>
      </m:oMath>
      <w:r>
        <w:rPr>
          <w:rFonts w:hint="eastAsia"/>
          <w:lang w:eastAsia="zh-CN"/>
        </w:rPr>
        <w:t>,</w:t>
      </w:r>
      <w:r w:rsidRPr="00FF748B">
        <w:rPr>
          <w:lang w:eastAsia="zh-CN"/>
        </w:rPr>
        <w:t xml:space="preserve"> since each source PE has 63 possible destinations within its cluster and </w:t>
      </w:r>
      <m:oMath>
        <m:r>
          <m:rPr>
            <m:sty m:val="p"/>
          </m:rPr>
          <w:rPr>
            <w:rFonts w:ascii="Cambria Math" w:hAnsi="Cambria Math"/>
          </w:rPr>
          <m:t>N</m:t>
        </m:r>
        <m:r>
          <w:rPr>
            <w:rFonts w:ascii="Cambria Math" w:hAnsi="Cambria Math"/>
          </w:rPr>
          <m:t>-64</m:t>
        </m:r>
      </m:oMath>
      <w:r>
        <w:rPr>
          <w:rFonts w:hint="eastAsia"/>
          <w:lang w:eastAsia="zh-CN"/>
        </w:rPr>
        <w:t xml:space="preserve"> </w:t>
      </w:r>
      <w:r w:rsidRPr="00FF748B">
        <w:rPr>
          <w:lang w:eastAsia="zh-CN"/>
        </w:rPr>
        <w:t>outside it, among</w:t>
      </w:r>
      <w:r>
        <w:rPr>
          <w:rFonts w:hint="eastAsia"/>
          <w:lang w:eastAsia="zh-CN"/>
        </w:rPr>
        <w:t xml:space="preserve"> </w:t>
      </w:r>
      <m:oMath>
        <m:r>
          <m:rPr>
            <m:sty m:val="p"/>
          </m:rPr>
          <w:rPr>
            <w:rFonts w:ascii="Cambria Math" w:hAnsi="Cambria Math"/>
          </w:rPr>
          <m:t>N</m:t>
        </m:r>
        <m:r>
          <w:rPr>
            <w:rFonts w:ascii="Cambria Math" w:hAnsi="Cambria Math"/>
          </w:rPr>
          <m:t>-1</m:t>
        </m:r>
      </m:oMath>
      <w:r w:rsidRPr="00FF748B">
        <w:rPr>
          <w:lang w:eastAsia="zh-CN"/>
        </w:rPr>
        <w:t xml:space="preserve"> equally likely destinations</w:t>
      </w:r>
    </w:p>
    <w:p w14:paraId="5F71E98C" w14:textId="7C33AA89" w:rsidR="00503789" w:rsidRPr="00503789" w:rsidRDefault="0013649F" w:rsidP="00503789">
      <w:pPr>
        <w:ind w:firstLine="14.20pt"/>
        <w:jc w:val="both"/>
        <w:rPr>
          <w:lang w:eastAsia="zh-CN"/>
        </w:rPr>
      </w:pPr>
      <w:r w:rsidRPr="0013649F">
        <w:rPr>
          <w:lang w:eastAsia="zh-CN"/>
        </w:rPr>
        <w:t>As shown in Fig. 2(c), CHAMP reduces the analytical average hop count from 5.33 to 3.43 at 64 nodes, from 10.67 to 6.37 at 256 nodes, and from 21.33 to approximately 8.3</w:t>
      </w:r>
      <w:r w:rsidR="00FF748B">
        <w:rPr>
          <w:rFonts w:hint="eastAsia"/>
          <w:lang w:eastAsia="zh-CN"/>
        </w:rPr>
        <w:t>4</w:t>
      </w:r>
      <w:r w:rsidRPr="0013649F">
        <w:rPr>
          <w:lang w:eastAsia="zh-CN"/>
        </w:rPr>
        <w:t xml:space="preserve"> at </w:t>
      </w:r>
      <w:r w:rsidRPr="0013649F">
        <w:rPr>
          <w:lang w:eastAsia="zh-CN"/>
        </w:rPr>
        <w:t>1024 nodes, compared with a flat 2-D mesh. These correspond to reductions of approximately 35.7%, 40.3%, and 60.9%, respectively.</w:t>
      </w:r>
      <w:r w:rsidR="00503789">
        <w:rPr>
          <w:rFonts w:ascii="宋体" w:hAnsi="宋体" w:cs="宋体" w:hint="eastAsia"/>
          <w:b/>
          <w:bCs/>
          <w:sz w:val="24"/>
          <w:szCs w:val="24"/>
          <w:lang w:eastAsia="zh-CN"/>
        </w:rPr>
        <w:t xml:space="preserve"> </w:t>
      </w:r>
      <w:r w:rsidR="00503789" w:rsidRPr="00503789">
        <w:rPr>
          <w:lang w:eastAsia="zh-CN"/>
        </w:rPr>
        <w:t>Although both exhibit</w:t>
      </w:r>
      <w:r w:rsidR="00503789">
        <w:rPr>
          <w:rFonts w:hint="eastAsia"/>
          <w:lang w:eastAsia="zh-CN"/>
        </w:rPr>
        <w:t xml:space="preserve"> </w:t>
      </w:r>
      <m:oMath>
        <m:r>
          <m:rPr>
            <m:sty m:val="p"/>
          </m:rPr>
          <w:rPr>
            <w:rFonts w:ascii="Cambria Math" w:hAnsi="Cambria Math"/>
          </w:rPr>
          <m:t>Θ</m:t>
        </m:r>
        <m:d>
          <m:dPr>
            <m:ctrlPr>
              <w:rPr>
                <w:rFonts w:ascii="Cambria Math" w:hAnsi="Cambria Math"/>
              </w:rPr>
            </m:ctrlPr>
          </m:dPr>
          <m:e>
            <m:rad>
              <m:radPr>
                <m:degHide m:val="1"/>
                <m:ctrlPr>
                  <w:rPr>
                    <w:rFonts w:ascii="Cambria Math" w:hAnsi="Cambria Math"/>
                  </w:rPr>
                </m:ctrlPr>
              </m:radPr>
              <m:deg/>
              <m:e>
                <m:r>
                  <w:rPr>
                    <w:rFonts w:ascii="Cambria Math" w:hAnsi="Cambria Math"/>
                  </w:rPr>
                  <m:t>N</m:t>
                </m:r>
              </m:e>
            </m:rad>
          </m:e>
        </m:d>
      </m:oMath>
      <w:r w:rsidR="00503789">
        <w:rPr>
          <w:rFonts w:hint="eastAsia"/>
          <w:lang w:eastAsia="zh-CN"/>
        </w:rPr>
        <w:t xml:space="preserve"> </w:t>
      </w:r>
      <w:r w:rsidR="00503789" w:rsidRPr="00503789">
        <w:rPr>
          <w:lang w:eastAsia="zh-CN"/>
        </w:rPr>
        <w:t>growth, CHAMP has an eightfold smaller leading coefficient</w:t>
      </w:r>
      <w:r w:rsidR="002F2DDE">
        <w:rPr>
          <w:rFonts w:hint="eastAsia"/>
          <w:lang w:eastAsia="zh-CN"/>
        </w:rPr>
        <w:t xml:space="preserve"> than that of Mesh.</w:t>
      </w:r>
    </w:p>
    <w:p w14:paraId="18FD41DD" w14:textId="30198D1B" w:rsidR="0013649F" w:rsidRPr="0013649F" w:rsidRDefault="0013649F" w:rsidP="0013649F">
      <w:pPr>
        <w:ind w:firstLine="14.20pt"/>
        <w:jc w:val="both"/>
        <w:rPr>
          <w:lang w:eastAsia="zh-CN"/>
        </w:rPr>
      </w:pPr>
      <w:r w:rsidRPr="0013649F">
        <w:rPr>
          <w:lang w:eastAsia="zh-CN"/>
        </w:rPr>
        <w:t xml:space="preserve"> By confining local traffic to short tree paths and routing long-distance traffic through a smaller upper-level mesh, CHAMP substantially reduces the hop-dependent component of communication latency as the network scales.</w:t>
      </w:r>
    </w:p>
    <w:p w14:paraId="406C1A8C" w14:textId="40AE4B7F" w:rsidR="000520FD" w:rsidRPr="00F970DB" w:rsidRDefault="00C0531C" w:rsidP="00F970DB">
      <w:pPr>
        <w:pStyle w:val="2"/>
      </w:pPr>
      <w:r w:rsidRPr="00C0531C">
        <w:t>Parallel-Router Connectivity</w:t>
      </w:r>
    </w:p>
    <w:p w14:paraId="17427C5B" w14:textId="37E19678" w:rsidR="00242D26" w:rsidRPr="00242D26" w:rsidRDefault="00242D26" w:rsidP="00242D26">
      <w:pPr>
        <w:ind w:firstLine="14.20pt"/>
        <w:jc w:val="both"/>
        <w:rPr>
          <w:lang w:eastAsia="zh-CN"/>
        </w:rPr>
      </w:pPr>
      <w:r w:rsidRPr="00242D26">
        <w:rPr>
          <w:lang w:eastAsia="zh-CN"/>
        </w:rPr>
        <w:t>CHAMP implements parallel-router connectivity across the hierarchical network to scale physical communication capacity without concentrating all connections in a single wide router. At the PE–L1–L2 level</w:t>
      </w:r>
      <w:r w:rsidR="00463F0F">
        <w:rPr>
          <w:rFonts w:hint="eastAsia"/>
          <w:lang w:eastAsia="zh-CN"/>
        </w:rPr>
        <w:t xml:space="preserve"> (Fig.2(d))</w:t>
      </w:r>
      <w:r w:rsidRPr="00242D26">
        <w:rPr>
          <w:lang w:eastAsia="zh-CN"/>
        </w:rPr>
        <w:t>, each L1 router connects four PEs and communicates with its parent</w:t>
      </w:r>
      <w:r w:rsidR="00463F0F">
        <w:rPr>
          <w:rFonts w:hint="eastAsia"/>
          <w:lang w:eastAsia="zh-CN"/>
        </w:rPr>
        <w:t xml:space="preserve"> </w:t>
      </w:r>
      <w:r w:rsidRPr="00242D26">
        <w:rPr>
          <w:lang w:eastAsia="zh-CN"/>
        </w:rPr>
        <w:t xml:space="preserve">L2 router </w:t>
      </w:r>
      <w:r w:rsidR="00463F0F">
        <w:rPr>
          <w:lang w:eastAsia="zh-CN"/>
        </w:rPr>
        <w:t>group</w:t>
      </w:r>
      <w:r w:rsidR="00463F0F">
        <w:rPr>
          <w:rFonts w:hint="eastAsia"/>
          <w:lang w:eastAsia="zh-CN"/>
        </w:rPr>
        <w:t xml:space="preserve"> </w:t>
      </w:r>
      <w:r w:rsidRPr="00242D26">
        <w:rPr>
          <w:lang w:eastAsia="zh-CN"/>
        </w:rPr>
        <w:t xml:space="preserve">through four parallel lanes. Each L2 router </w:t>
      </w:r>
      <w:r w:rsidR="00463F0F">
        <w:rPr>
          <w:rFonts w:hint="eastAsia"/>
          <w:lang w:eastAsia="zh-CN"/>
        </w:rPr>
        <w:t xml:space="preserve">group </w:t>
      </w:r>
      <w:r w:rsidRPr="00242D26">
        <w:rPr>
          <w:lang w:eastAsia="zh-CN"/>
        </w:rPr>
        <w:t>is implemented using four physical router instances. The four L2 router</w:t>
      </w:r>
      <w:r w:rsidR="00463F0F">
        <w:rPr>
          <w:rFonts w:hint="eastAsia"/>
          <w:lang w:eastAsia="zh-CN"/>
        </w:rPr>
        <w:t xml:space="preserve"> groups </w:t>
      </w:r>
      <w:r w:rsidRPr="00242D26">
        <w:rPr>
          <w:lang w:eastAsia="zh-CN"/>
        </w:rPr>
        <w:t xml:space="preserve">communicate with </w:t>
      </w:r>
      <w:r w:rsidR="00463F0F">
        <w:rPr>
          <w:rFonts w:hint="eastAsia"/>
          <w:lang w:eastAsia="zh-CN"/>
        </w:rPr>
        <w:t xml:space="preserve">one L3 router group consisting of </w:t>
      </w:r>
      <w:r w:rsidRPr="00242D26">
        <w:rPr>
          <w:lang w:eastAsia="zh-CN"/>
        </w:rPr>
        <w:t>16 physical L3 instances</w:t>
      </w:r>
      <w:r w:rsidR="00463F0F">
        <w:rPr>
          <w:rFonts w:hint="eastAsia"/>
          <w:lang w:eastAsia="zh-CN"/>
        </w:rPr>
        <w:t xml:space="preserve"> (Fig.2(e))</w:t>
      </w:r>
      <w:r w:rsidRPr="00242D26">
        <w:rPr>
          <w:lang w:eastAsia="zh-CN"/>
        </w:rPr>
        <w:t xml:space="preserve">. At the L3–mesh interface, these L3 instances connect to 16 physical mesh-router instances within a mesh router </w:t>
      </w:r>
      <w:r w:rsidR="00463F0F">
        <w:rPr>
          <w:rFonts w:hint="eastAsia"/>
          <w:lang w:eastAsia="zh-CN"/>
        </w:rPr>
        <w:t xml:space="preserve">group </w:t>
      </w:r>
      <w:r w:rsidRPr="00242D26">
        <w:rPr>
          <w:lang w:eastAsia="zh-CN"/>
        </w:rPr>
        <w:t>(MR)</w:t>
      </w:r>
      <w:r w:rsidR="00463F0F">
        <w:rPr>
          <w:rFonts w:hint="eastAsia"/>
          <w:lang w:eastAsia="zh-CN"/>
        </w:rPr>
        <w:t xml:space="preserve"> (Fig.2(f))</w:t>
      </w:r>
      <w:r w:rsidRPr="00242D26">
        <w:rPr>
          <w:lang w:eastAsia="zh-CN"/>
        </w:rPr>
        <w:t>. Each MR thus comprises 16 physical mesh routers, whose directional connections provide parallel communication paths to neighboring MRs</w:t>
      </w:r>
      <w:r w:rsidR="00831271">
        <w:rPr>
          <w:rFonts w:hint="eastAsia"/>
          <w:lang w:eastAsia="zh-CN"/>
        </w:rPr>
        <w:t xml:space="preserve"> (Fig.2(</w:t>
      </w:r>
      <w:r w:rsidR="00503789">
        <w:rPr>
          <w:rFonts w:hint="eastAsia"/>
          <w:lang w:eastAsia="zh-CN"/>
        </w:rPr>
        <w:t>g</w:t>
      </w:r>
      <w:r w:rsidR="00831271">
        <w:rPr>
          <w:rFonts w:hint="eastAsia"/>
          <w:lang w:eastAsia="zh-CN"/>
        </w:rPr>
        <w:t>))</w:t>
      </w:r>
      <w:r w:rsidRPr="00242D26">
        <w:rPr>
          <w:lang w:eastAsia="zh-CN"/>
        </w:rPr>
        <w:t xml:space="preserve">. </w:t>
      </w:r>
    </w:p>
    <w:p w14:paraId="78513189" w14:textId="350F6C6B" w:rsidR="00242D26" w:rsidRPr="00242D26" w:rsidRDefault="00242D26" w:rsidP="00242D26">
      <w:pPr>
        <w:ind w:firstLine="14.20pt"/>
        <w:jc w:val="both"/>
        <w:rPr>
          <w:lang w:eastAsia="zh-CN"/>
        </w:rPr>
      </w:pPr>
      <w:r w:rsidRPr="00242D26">
        <w:rPr>
          <w:lang w:eastAsia="zh-CN"/>
        </w:rPr>
        <w:t xml:space="preserve">To quantify the bandwidth scaling capability, </w:t>
      </w:r>
      <w:r w:rsidR="00372E93">
        <w:rPr>
          <w:rFonts w:hint="eastAsia"/>
          <w:lang w:eastAsia="zh-CN"/>
        </w:rPr>
        <w:t>CHAMP</w:t>
      </w:r>
      <w:r w:rsidRPr="00242D26">
        <w:rPr>
          <w:lang w:eastAsia="zh-CN"/>
        </w:rPr>
        <w:t xml:space="preserve"> consider</w:t>
      </w:r>
      <w:r w:rsidR="00372E93">
        <w:rPr>
          <w:rFonts w:hint="eastAsia"/>
          <w:lang w:eastAsia="zh-CN"/>
        </w:rPr>
        <w:t>s</w:t>
      </w:r>
      <w:r w:rsidRPr="00242D26">
        <w:rPr>
          <w:lang w:eastAsia="zh-CN"/>
        </w:rPr>
        <w:t xml:space="preserve"> uniform-random unicast traffic in an </w:t>
      </w:r>
      <w:r>
        <w:rPr>
          <w:rFonts w:hint="eastAsia"/>
          <w:lang w:eastAsia="zh-CN"/>
        </w:rPr>
        <w:t>N</w:t>
      </w:r>
      <w:r w:rsidRPr="00242D26">
        <w:rPr>
          <w:lang w:eastAsia="zh-CN"/>
        </w:rPr>
        <w:t>-node network, where each PE injects traffic at rate</w:t>
      </w:r>
      <w:r>
        <w:rPr>
          <w:rFonts w:hint="eastAsia"/>
          <w:lang w:eastAsia="zh-CN"/>
        </w:rPr>
        <w:t xml:space="preserve"> </w:t>
      </w:r>
      <m:oMath>
        <m:r>
          <w:rPr>
            <w:rFonts w:ascii="Cambria Math" w:hAnsi="Cambria Math"/>
          </w:rPr>
          <m:t>λ</m:t>
        </m:r>
      </m:oMath>
      <w:r w:rsidRPr="00242D26">
        <w:rPr>
          <w:lang w:eastAsia="zh-CN"/>
        </w:rPr>
        <w:t xml:space="preserve"> and independently selects one of the other N-1 PEs as its destination. For a region containing </w:t>
      </w:r>
      <w:r>
        <w:rPr>
          <w:rFonts w:hint="eastAsia"/>
          <w:lang w:eastAsia="zh-CN"/>
        </w:rPr>
        <w:t>s</w:t>
      </w:r>
      <w:r w:rsidRPr="00242D26">
        <w:rPr>
          <w:lang w:eastAsia="zh-CN"/>
        </w:rPr>
        <w:t xml:space="preserve"> PEs, the expected outgoing traffic is</w:t>
      </w:r>
      <w:r>
        <w:rPr>
          <w:rFonts w:hint="eastAsia"/>
          <w:lang w:eastAsia="zh-CN"/>
        </w:rPr>
        <w:t xml:space="preserve"> </w:t>
      </w:r>
      <m:oMath>
        <m:f>
          <m:fPr>
            <m:ctrlPr>
              <w:rPr>
                <w:rFonts w:ascii="Cambria Math" w:hAnsi="Cambria Math"/>
              </w:rPr>
            </m:ctrlPr>
          </m:fPr>
          <m:num>
            <m:r>
              <w:rPr>
                <w:rFonts w:ascii="Cambria Math" w:hAnsi="Cambria Math"/>
              </w:rPr>
              <m:t>sλ</m:t>
            </m:r>
            <m:d>
              <m:dPr>
                <m:ctrlPr>
                  <w:rPr>
                    <w:rFonts w:ascii="Cambria Math" w:hAnsi="Cambria Math"/>
                  </w:rPr>
                </m:ctrlPr>
              </m:dPr>
              <m:e>
                <m:r>
                  <w:rPr>
                    <w:rFonts w:ascii="Cambria Math" w:hAnsi="Cambria Math"/>
                  </w:rPr>
                  <m:t>N-s</m:t>
                </m:r>
              </m:e>
            </m:d>
          </m:num>
          <m:den>
            <m:r>
              <w:rPr>
                <w:rFonts w:ascii="Cambria Math" w:hAnsi="Cambria Math"/>
              </w:rPr>
              <m:t>N-1</m:t>
            </m:r>
          </m:den>
        </m:f>
      </m:oMath>
      <w:r w:rsidRPr="00242D26">
        <w:rPr>
          <w:lang w:eastAsia="zh-CN"/>
        </w:rPr>
        <w:t xml:space="preserve">. If the region boundary provides </w:t>
      </w:r>
      <w:r>
        <w:rPr>
          <w:rFonts w:hint="eastAsia"/>
          <w:lang w:eastAsia="zh-CN"/>
        </w:rPr>
        <w:t>c</w:t>
      </w:r>
      <w:r w:rsidRPr="00242D26">
        <w:rPr>
          <w:lang w:eastAsia="zh-CN"/>
        </w:rPr>
        <w:t xml:space="preserve"> independent directed lanes, each with transmission capacity C, the saturation injection rate is bounded by</w:t>
      </w:r>
    </w:p>
    <w:p w14:paraId="32A4A34F" w14:textId="506E605D" w:rsidR="00F970DB" w:rsidRPr="00242D26" w:rsidRDefault="00000000" w:rsidP="00B77C43">
      <w:pPr>
        <w:jc w:val="both"/>
        <w:rPr>
          <w:lang w:eastAsia="zh-CN"/>
        </w:rPr>
      </w:pPr>
      <m:oMathPara>
        <m:oMath>
          <m:sSub>
            <m:sSubPr>
              <m:ctrlPr>
                <w:rPr>
                  <w:rFonts w:ascii="Cambria Math" w:hAnsi="Cambria Math"/>
                </w:rPr>
              </m:ctrlPr>
            </m:sSubPr>
            <m:e>
              <m:r>
                <w:rPr>
                  <w:rFonts w:ascii="Cambria Math" w:hAnsi="Cambria Math"/>
                </w:rPr>
                <m:t>λ</m:t>
              </m:r>
            </m:e>
            <m:sub>
              <m:r>
                <m:rPr>
                  <m:sty m:val="p"/>
                </m:rPr>
                <w:rPr>
                  <w:rFonts w:ascii="Cambria Math" w:hAnsi="Cambria Math"/>
                </w:rPr>
                <m:t>sat</m:t>
              </m:r>
            </m:sub>
          </m:sSub>
          <m:r>
            <w:rPr>
              <w:rFonts w:ascii="Cambria Math" w:hAnsi="Cambria Math"/>
            </w:rPr>
            <m:t>≤</m:t>
          </m:r>
          <m:f>
            <m:fPr>
              <m:ctrlPr>
                <w:rPr>
                  <w:rFonts w:ascii="Cambria Math" w:hAnsi="Cambria Math"/>
                </w:rPr>
              </m:ctrlPr>
            </m:fPr>
            <m:num>
              <m:r>
                <w:rPr>
                  <w:rFonts w:ascii="Cambria Math" w:hAnsi="Cambria Math"/>
                </w:rPr>
                <m:t>cC</m:t>
              </m:r>
              <m:d>
                <m:dPr>
                  <m:ctrlPr>
                    <w:rPr>
                      <w:rFonts w:ascii="Cambria Math" w:hAnsi="Cambria Math"/>
                    </w:rPr>
                  </m:ctrlPr>
                </m:dPr>
                <m:e>
                  <m:r>
                    <w:rPr>
                      <w:rFonts w:ascii="Cambria Math" w:hAnsi="Cambria Math"/>
                    </w:rPr>
                    <m:t>N-1</m:t>
                  </m:r>
                </m:e>
              </m:d>
            </m:num>
            <m:den>
              <m:r>
                <w:rPr>
                  <w:rFonts w:ascii="Cambria Math" w:hAnsi="Cambria Math"/>
                </w:rPr>
                <m:t>s</m:t>
              </m:r>
              <m:d>
                <m:dPr>
                  <m:ctrlPr>
                    <w:rPr>
                      <w:rFonts w:ascii="Cambria Math" w:hAnsi="Cambria Math"/>
                    </w:rPr>
                  </m:ctrlPr>
                </m:dPr>
                <m:e>
                  <m:r>
                    <w:rPr>
                      <w:rFonts w:ascii="Cambria Math" w:hAnsi="Cambria Math"/>
                    </w:rPr>
                    <m:t>N-s</m:t>
                  </m:r>
                </m:e>
              </m:d>
            </m:den>
          </m:f>
        </m:oMath>
      </m:oMathPara>
    </w:p>
    <w:p w14:paraId="553EA702" w14:textId="5CBF7468" w:rsidR="000D1291" w:rsidRDefault="00E93671" w:rsidP="00703AFD">
      <w:pPr>
        <w:ind w:firstLine="14.20pt"/>
        <w:jc w:val="both"/>
        <w:rPr>
          <w:rFonts w:hint="eastAsia"/>
          <w:lang w:eastAsia="zh-CN"/>
        </w:rPr>
      </w:pPr>
      <w:r w:rsidRPr="00E93671">
        <w:rPr>
          <w:lang w:eastAsia="zh-CN"/>
        </w:rPr>
        <w:t>The bound reveals the capacity bottleneck caused by traffic aggregation. For the evaluated 64-PE network, the conventional Fat-Tree’s 16-PE subtree yields an injection-rate bound of</w:t>
      </w:r>
      <w:r>
        <w:rPr>
          <w:rFonts w:hint="eastAsia"/>
          <w:lang w:eastAsia="zh-CN"/>
        </w:rPr>
        <w:t xml:space="preserve"> </w:t>
      </w:r>
      <m:oMath>
        <m:f>
          <m:fPr>
            <m:ctrlPr>
              <w:rPr>
                <w:rFonts w:ascii="Cambria Math" w:hAnsi="Cambria Math"/>
              </w:rPr>
            </m:ctrlPr>
          </m:fPr>
          <m:num>
            <m:r>
              <w:rPr>
                <w:rFonts w:ascii="Cambria Math" w:hAnsi="Cambria Math"/>
              </w:rPr>
              <m:t>21C</m:t>
            </m:r>
          </m:num>
          <m:den>
            <m:r>
              <w:rPr>
                <w:rFonts w:ascii="Cambria Math" w:hAnsi="Cambria Math"/>
              </w:rPr>
              <m:t>64</m:t>
            </m:r>
          </m:den>
        </m:f>
      </m:oMath>
      <w:r>
        <w:rPr>
          <w:rFonts w:hint="eastAsia"/>
          <w:lang w:eastAsia="zh-CN"/>
        </w:rPr>
        <w:t>,</w:t>
      </w:r>
      <w:r w:rsidRPr="00E93671">
        <w:rPr>
          <w:lang w:eastAsia="zh-CN"/>
        </w:rPr>
        <w:t xml:space="preserve"> below the</w:t>
      </w:r>
      <w:r w:rsidRPr="00C0531C">
        <w:rPr>
          <w:lang w:eastAsia="zh-CN"/>
        </w:rPr>
        <w:t xml:space="preserve"> </w:t>
      </w:r>
      <m:oMath>
        <m:r>
          <w:rPr>
            <w:rFonts w:ascii="Cambria Math" w:hAnsi="Cambria Math"/>
          </w:rPr>
          <m:t>8×8</m:t>
        </m:r>
      </m:oMath>
      <w:r w:rsidRPr="00C0531C">
        <w:rPr>
          <w:lang w:eastAsia="zh-CN"/>
        </w:rPr>
        <w:t xml:space="preserve"> </w:t>
      </w:r>
      <w:r w:rsidRPr="00E93671">
        <w:rPr>
          <w:lang w:eastAsia="zh-CN"/>
        </w:rPr>
        <w:t xml:space="preserve">mesh bisection bound of </w:t>
      </w:r>
      <m:oMath>
        <m:f>
          <m:fPr>
            <m:ctrlPr>
              <w:rPr>
                <w:rFonts w:ascii="Cambria Math" w:hAnsi="Cambria Math"/>
              </w:rPr>
            </m:ctrlPr>
          </m:fPr>
          <m:num>
            <m:r>
              <w:rPr>
                <w:rFonts w:ascii="Cambria Math" w:hAnsi="Cambria Math"/>
              </w:rPr>
              <m:t>63C</m:t>
            </m:r>
          </m:num>
          <m:den>
            <m:r>
              <w:rPr>
                <w:rFonts w:ascii="Cambria Math" w:hAnsi="Cambria Math"/>
              </w:rPr>
              <m:t>128</m:t>
            </m:r>
          </m:den>
        </m:f>
      </m:oMath>
      <w:r w:rsidRPr="00E93671">
        <w:rPr>
          <w:lang w:eastAsia="zh-CN"/>
        </w:rPr>
        <w:t xml:space="preserve">. CHAMP increases the outgoing lanes of the corresponding subtree from four to 16, raising its bound fourfold to </w:t>
      </w:r>
      <m:oMath>
        <m:f>
          <m:fPr>
            <m:ctrlPr>
              <w:rPr>
                <w:rFonts w:ascii="Cambria Math" w:hAnsi="Cambria Math"/>
              </w:rPr>
            </m:ctrlPr>
          </m:fPr>
          <m:num>
            <m:r>
              <w:rPr>
                <w:rFonts w:ascii="Cambria Math" w:hAnsi="Cambria Math"/>
              </w:rPr>
              <m:t>21C</m:t>
            </m:r>
          </m:num>
          <m:den>
            <m:r>
              <w:rPr>
                <w:rFonts w:ascii="Cambria Math" w:hAnsi="Cambria Math"/>
              </w:rPr>
              <m:t>16</m:t>
            </m:r>
          </m:den>
        </m:f>
      </m:oMath>
      <w:r w:rsidRPr="00E93671">
        <w:rPr>
          <w:lang w:eastAsia="zh-CN"/>
        </w:rPr>
        <w:t>. This capacity is distributed across four fixed-size L2 router instances, relieving the aggregation bottleneck without widening individual routers</w:t>
      </w:r>
    </w:p>
    <w:p w14:paraId="323B9A62" w14:textId="0C159376" w:rsidR="00942162" w:rsidRDefault="00942162" w:rsidP="00942162">
      <w:pPr>
        <w:pStyle w:val="1"/>
        <w:rPr>
          <w:lang w:eastAsia="zh-CN"/>
        </w:rPr>
      </w:pPr>
      <w:r>
        <w:rPr>
          <w:rFonts w:hint="eastAsia"/>
          <w:lang w:eastAsia="zh-CN"/>
        </w:rPr>
        <w:t>Router Microarchitecture</w:t>
      </w:r>
    </w:p>
    <w:p w14:paraId="1172C730" w14:textId="0F9BB22F" w:rsidR="00AC2824" w:rsidRDefault="004D3A4E" w:rsidP="00703AFD">
      <w:pPr>
        <w:ind w:firstLine="14.20pt"/>
        <w:jc w:val="both"/>
        <w:rPr>
          <w:rFonts w:hint="eastAsia"/>
          <w:lang w:eastAsia="zh-CN"/>
        </w:rPr>
      </w:pPr>
      <w:r w:rsidRPr="004D3A4E">
        <w:rPr>
          <w:lang w:eastAsia="zh-CN"/>
        </w:rPr>
        <w:t>CHAMP builds on the input port module (IPM)–output port module (OPM) organization and continuous-time multiway-read buffer of CMR [14]. It combines Click-based forwarding with dynamic lane allocation and handshake phase adaptation to support multicast over the parallel connections described in Section III.</w:t>
      </w:r>
    </w:p>
    <w:p w14:paraId="0FEE1397" w14:textId="47FA9B9B" w:rsidR="004D3A4E" w:rsidRPr="00F970DB" w:rsidRDefault="004D3A4E" w:rsidP="004D3A4E">
      <w:pPr>
        <w:pStyle w:val="2"/>
      </w:pPr>
      <w:r w:rsidRPr="004D3A4E">
        <w:rPr>
          <w:lang w:eastAsia="zh-CN"/>
        </w:rPr>
        <w:t>Click-Based Multicast Forwarding</w:t>
      </w:r>
    </w:p>
    <w:p w14:paraId="25EC61B8" w14:textId="3E29496D" w:rsidR="00C0531C" w:rsidRDefault="00E718DC" w:rsidP="00E718DC">
      <w:pPr>
        <w:ind w:firstLine="14.40pt"/>
        <w:jc w:val="both"/>
        <w:rPr>
          <w:lang w:eastAsia="zh-CN"/>
        </w:rPr>
      </w:pPr>
      <w:r w:rsidRPr="00E718DC">
        <w:rPr>
          <w:lang w:eastAsia="zh-CN"/>
        </w:rPr>
        <w:t xml:space="preserve">CHAMP uses local Click control to coordinate route establishment, shared-buffer writes, and multicast forwarding. When a header arrives, the routing computation unit captures its destination information and enables the required output branches through packet-path-enable (PPE) signals (Fig. 4(c)). </w:t>
      </w:r>
      <w:r w:rsidRPr="00E718DC">
        <w:rPr>
          <w:lang w:eastAsia="zh-CN"/>
        </w:rPr>
        <w:lastRenderedPageBreak/>
        <w:t xml:space="preserve">Each branch remains enabled until its </w:t>
      </w:r>
      <w:proofErr w:type="spellStart"/>
      <w:r w:rsidRPr="00E718DC">
        <w:rPr>
          <w:i/>
          <w:iCs/>
          <w:lang w:eastAsia="zh-CN"/>
        </w:rPr>
        <w:t>TailPass</w:t>
      </w:r>
      <w:proofErr w:type="spellEnd"/>
      <w:r w:rsidRPr="00E718DC">
        <w:rPr>
          <w:lang w:eastAsia="zh-CN"/>
        </w:rPr>
        <w:t xml:space="preserve"> feedback indicates completion. In parallel, the write interface selects a storage cell using the write pointer; a local </w:t>
      </w:r>
      <w:r w:rsidRPr="00E718DC">
        <w:rPr>
          <w:i/>
          <w:iCs/>
          <w:lang w:eastAsia="zh-CN"/>
        </w:rPr>
        <w:t>Fire</w:t>
      </w:r>
      <w:r w:rsidRPr="00E718DC">
        <w:rPr>
          <w:lang w:eastAsia="zh-CN"/>
        </w:rPr>
        <w:t xml:space="preserve"> event captures the incoming flit and updates its </w:t>
      </w:r>
      <w:proofErr w:type="spellStart"/>
      <w:r w:rsidRPr="00E718DC">
        <w:rPr>
          <w:i/>
          <w:iCs/>
          <w:lang w:eastAsia="zh-CN"/>
        </w:rPr>
        <w:t>CellFull</w:t>
      </w:r>
      <w:proofErr w:type="spellEnd"/>
      <w:r w:rsidRPr="00E718DC">
        <w:rPr>
          <w:lang w:eastAsia="zh-CN"/>
        </w:rPr>
        <w:t xml:space="preserve"> state (Fig. 4(b)). These operations use two-phase request–acknowledge signaling without a global clock.</w:t>
      </w:r>
    </w:p>
    <w:p w14:paraId="34F336C7" w14:textId="58F2E7F5" w:rsidR="00120A36" w:rsidRDefault="00120A36" w:rsidP="00E718DC">
      <w:pPr>
        <w:ind w:firstLine="14.40pt"/>
        <w:jc w:val="both"/>
        <w:rPr>
          <w:lang w:eastAsia="zh-CN"/>
        </w:rPr>
      </w:pPr>
      <w:r w:rsidRPr="00120A36">
        <w:rPr>
          <w:lang w:eastAsia="zh-CN"/>
        </w:rPr>
        <w:t xml:space="preserve">The stored flits are accessed through four independent read interfaces, corresponding to the legal output directions excluding the ingress direction (Fig. 3). Each interface maintains its own read pointer, generates requests according to data availability and branch enable, and advances upon acknowledgement (Fig. 4(a)). Thus, enabled multicast branches read the same packet at their respective rates. At each OPM, arbitration selects an eligible input, and Click control captures its flit when the output stage can accept another transfer. The output register retains the flit under downstream backpressure. Read-completion states are returned through </w:t>
      </w:r>
      <w:proofErr w:type="spellStart"/>
      <w:r w:rsidRPr="00120A36">
        <w:rPr>
          <w:i/>
          <w:iCs/>
          <w:lang w:eastAsia="zh-CN"/>
        </w:rPr>
        <w:t>CellEmpty</w:t>
      </w:r>
      <w:proofErr w:type="spellEnd"/>
      <w:r w:rsidRPr="00120A36">
        <w:rPr>
          <w:lang w:eastAsia="zh-CN"/>
        </w:rPr>
        <w:t xml:space="preserve"> signals, and the write interface withholds the tail-flit acknowledgement until all required reads complete. This completion condition prevents admission of the next packet before the current multicast packet has been consumed by all enabled branches.</w:t>
      </w:r>
    </w:p>
    <w:p w14:paraId="479658FE" w14:textId="2D4AB25D" w:rsidR="00120A36" w:rsidRPr="00F970DB" w:rsidRDefault="00934876" w:rsidP="00120A36">
      <w:pPr>
        <w:pStyle w:val="2"/>
      </w:pPr>
      <w:r w:rsidRPr="00934876">
        <w:t>Dynamic Lane Allocation and Phase Adaptation</w:t>
      </w:r>
    </w:p>
    <w:p w14:paraId="4EB1F978" w14:textId="6EAC0AFA" w:rsidR="000307C4" w:rsidRDefault="000307C4" w:rsidP="00120A36">
      <w:pPr>
        <w:ind w:firstLine="14.40pt"/>
        <w:jc w:val="both"/>
        <w:rPr>
          <w:lang w:eastAsia="zh-CN"/>
        </w:rPr>
      </w:pPr>
      <w:r w:rsidRPr="000307C4">
        <w:rPr>
          <w:lang w:eastAsia="zh-CN"/>
        </w:rPr>
        <w:t xml:space="preserve">CHAMP uses two-level arbitration to allocate parallel output lanes. At the first level, each requesting input independently arbitrates among available lanes within an enabled output direction, producing a one-hot </w:t>
      </w:r>
      <w:proofErr w:type="spellStart"/>
      <w:r w:rsidRPr="000307C4">
        <w:rPr>
          <w:i/>
          <w:iCs/>
          <w:lang w:eastAsia="zh-CN"/>
        </w:rPr>
        <w:t>LaneSelect</w:t>
      </w:r>
      <w:proofErr w:type="spellEnd"/>
      <w:r w:rsidRPr="000307C4">
        <w:rPr>
          <w:lang w:eastAsia="zh-CN"/>
        </w:rPr>
        <w:t xml:space="preserve"> (Fig. 4(d)). At the second level, each OPM arbitrates among the inputs that selected its lane and grants access to one winner. If multiple inputs select the same lane concurrently, the losing inputs retain their lane selections and wait for access rather than restarting lane arbitration. Once selected, the lane is held until the branch completes its packet transfer. This separates lane selection within a direction from input arbitration at a physical output, while maintaining a stable path for each packet.</w:t>
      </w:r>
    </w:p>
    <w:p w14:paraId="72AACC61" w14:textId="6AD58A3C" w:rsidR="00120A36" w:rsidRDefault="00120A36" w:rsidP="00120A36">
      <w:pPr>
        <w:ind w:firstLine="14.40pt"/>
        <w:jc w:val="both"/>
        <w:rPr>
          <w:lang w:eastAsia="zh-CN"/>
        </w:rPr>
      </w:pPr>
      <w:r w:rsidRPr="00120A36">
        <w:rPr>
          <w:lang w:eastAsia="zh-CN"/>
        </w:rPr>
        <w:t xml:space="preserve">Selecting different lanes across packets requires handshake phase adaptation because each physical lane maintains an independent two-phase state. Directly switching the branch request between lanes could create an unintended transition or suppress a required one. The adapter in Fig. 4(e) maintains a request phase for each candidate lane and updates only the selected lane when a branch transfer is pending. It returns a branch-level acknowledgement only after that lane has entered the pending state and subsequently acknowledged the transfer. This preserves the request–acknowledge sequence across lane changes. The selected lane’s </w:t>
      </w:r>
      <w:proofErr w:type="spellStart"/>
      <w:r w:rsidRPr="00120A36">
        <w:rPr>
          <w:i/>
          <w:iCs/>
          <w:lang w:eastAsia="zh-CN"/>
        </w:rPr>
        <w:t>TailPass</w:t>
      </w:r>
      <w:proofErr w:type="spellEnd"/>
      <w:r w:rsidRPr="00120A36">
        <w:rPr>
          <w:lang w:eastAsia="zh-CN"/>
        </w:rPr>
        <w:t xml:space="preserve"> feedback then clears the branch enable and releases the lane selection for the next packet.</w:t>
      </w:r>
    </w:p>
    <w:p w14:paraId="349468C2" w14:textId="5DAAB659" w:rsidR="000307C4" w:rsidRDefault="000307C4" w:rsidP="000307C4">
      <w:pPr>
        <w:pStyle w:val="2"/>
        <w:rPr>
          <w:rFonts w:hint="eastAsia"/>
        </w:rPr>
      </w:pPr>
      <w:r w:rsidRPr="000307C4">
        <w:rPr>
          <w:lang w:eastAsia="zh-CN"/>
        </w:rPr>
        <w:t>Synthesis and Timing Closur</w:t>
      </w:r>
      <w:r>
        <w:rPr>
          <w:rFonts w:hint="eastAsia"/>
          <w:lang w:eastAsia="zh-CN"/>
        </w:rPr>
        <w:t>e</w:t>
      </w:r>
    </w:p>
    <w:p w14:paraId="44B1F4C6" w14:textId="592E1BF2" w:rsidR="000307C4" w:rsidRPr="00703AFD" w:rsidRDefault="000307C4" w:rsidP="00703AFD">
      <w:pPr>
        <w:ind w:firstLine="14.40pt"/>
        <w:jc w:val="both"/>
        <w:rPr>
          <w:rFonts w:hint="eastAsia"/>
          <w:lang w:eastAsia="zh-CN"/>
        </w:rPr>
      </w:pPr>
      <w:r w:rsidRPr="000307C4">
        <w:rPr>
          <w:lang w:eastAsia="zh-CN"/>
        </w:rPr>
        <w:t xml:space="preserve">Click-based control captures data in standard edge-triggered flip-flops using locally generated Fire signals. These registers provide explicit timing endpoints and avoid </w:t>
      </w:r>
      <w:proofErr w:type="spellStart"/>
      <w:r w:rsidRPr="000307C4">
        <w:rPr>
          <w:lang w:eastAsia="zh-CN"/>
        </w:rPr>
        <w:t>datapath</w:t>
      </w:r>
      <w:proofErr w:type="spellEnd"/>
      <w:r w:rsidRPr="000307C4">
        <w:rPr>
          <w:lang w:eastAsia="zh-CN"/>
        </w:rPr>
        <w:t xml:space="preserve"> transparency, simplifying integration with conventional synthesis and static timing analysis (STA) tools [17]. As illustrated in Fig. 5, CHAMP uses a semi-automated delay-matching flow. Local Fire signals are defined as clocks for timing analysis, and STA checks the relative timing constraints re</w:t>
      </w:r>
      <w:r w:rsidRPr="000307C4">
        <w:rPr>
          <w:lang w:eastAsia="zh-CN"/>
        </w:rPr>
        <w:t>quired for correct data capture and handshake operation. Delay cells are inserted or adjusted on the relevant control paths, followed by re-synthesis and timing checks. This flow combines event-driven operation with standard-cell implementation while explicitly enforcing asynchronous timing requirements</w:t>
      </w:r>
      <w:r>
        <w:rPr>
          <w:rFonts w:hint="eastAsia"/>
          <w:lang w:eastAsia="zh-CN"/>
        </w:rPr>
        <w:t>.</w:t>
      </w:r>
    </w:p>
    <w:p w14:paraId="2B243410" w14:textId="14556FF8" w:rsidR="000307C4" w:rsidRDefault="00934876" w:rsidP="000307C4">
      <w:pPr>
        <w:pStyle w:val="1"/>
        <w:rPr>
          <w:lang w:eastAsia="zh-CN"/>
        </w:rPr>
      </w:pPr>
      <w:r>
        <w:rPr>
          <w:rFonts w:hint="eastAsia"/>
          <w:lang w:eastAsia="zh-CN"/>
        </w:rPr>
        <w:t>Region-aware multicast routing</w:t>
      </w:r>
    </w:p>
    <w:p w14:paraId="3D66B315" w14:textId="08F41ECF" w:rsidR="00041879" w:rsidRDefault="00041879" w:rsidP="00041879">
      <w:pPr>
        <w:ind w:firstLine="14.40pt"/>
        <w:jc w:val="both"/>
        <w:rPr>
          <w:lang w:eastAsia="zh-CN"/>
        </w:rPr>
      </w:pPr>
      <w:r w:rsidRPr="00041879">
        <w:rPr>
          <w:lang w:eastAsia="zh-CN"/>
        </w:rPr>
        <w:t xml:space="preserve">CHAMP represents a destination region using two opposite corners,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e>
        </m:d>
        <m:r>
          <w:rPr>
            <w:rFonts w:ascii="Cambria Math" w:hAnsi="Cambria Math"/>
          </w:rPr>
          <m:t xml:space="preserve"> </m:t>
        </m:r>
      </m:oMath>
      <w:r w:rsidRPr="00041879">
        <w:rPr>
          <w:lang w:eastAsia="zh-CN"/>
        </w:rPr>
        <w:t>and</w:t>
      </w:r>
      <w:r>
        <w:rPr>
          <w:rFonts w:hint="eastAsia"/>
          <w:lang w:eastAsia="zh-CN"/>
        </w:rPr>
        <w:t xml:space="preserve">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e>
        </m:d>
      </m:oMath>
      <w:r w:rsidRPr="00041879">
        <w:rPr>
          <w:lang w:eastAsia="zh-CN"/>
        </w:rPr>
        <w:t>, in global PE coordinates. The same representation is interpreted throughout the tree–mesh hierarchy. A single-point region specifies unicast, while a larger rectangle selects all PEs within its bounds</w:t>
      </w:r>
      <w:r>
        <w:rPr>
          <w:rFonts w:hint="eastAsia"/>
          <w:lang w:eastAsia="zh-CN"/>
        </w:rPr>
        <w:t xml:space="preserve">. </w:t>
      </w:r>
      <w:r w:rsidRPr="00041879">
        <w:rPr>
          <w:lang w:eastAsia="zh-CN"/>
        </w:rPr>
        <w:t>The architecture allows inter-chip extension at the mesh boundaries, while the current implementation targets intra-chip communication.</w:t>
      </w:r>
    </w:p>
    <w:p w14:paraId="3CEA1581" w14:textId="02F8C893" w:rsidR="00686E3C" w:rsidRDefault="00BB119C" w:rsidP="007A232F">
      <w:pPr>
        <w:ind w:firstLine="14.40pt"/>
        <w:jc w:val="both"/>
        <w:rPr>
          <w:rFonts w:hint="eastAsia"/>
          <w:lang w:eastAsia="zh-CN"/>
        </w:rPr>
      </w:pPr>
      <w:r w:rsidRPr="00BB119C">
        <w:rPr>
          <w:lang w:eastAsia="zh-CN"/>
        </w:rPr>
        <w:t>At each tree router, routing compares the destination rectangle with the spatial regions covered by its children. A child direction is enabled if its region intersects the destination rectangle, excluding the ingress direction. If the rectangle extends beyond the current subtree, the parent direction is also enabled, provided the packet did not arrive from that direction. These tests produce an output-direction mask, allowing local delivery and upward forwarding to occur concurrently, as illustrated in Fig. 6(a).</w:t>
      </w:r>
      <w:r w:rsidR="00686E3C" w:rsidRPr="00686E3C">
        <w:t xml:space="preserve"> </w:t>
      </w:r>
      <w:r w:rsidR="00686E3C" w:rsidRPr="00686E3C">
        <w:rPr>
          <w:lang w:eastAsia="zh-CN"/>
        </w:rPr>
        <w:t>The architecture also allows inter-chip extension at the mesh boundaries, as indicated in Fig. 2(a)</w:t>
      </w:r>
      <w:r w:rsidR="00686E3C">
        <w:rPr>
          <w:rFonts w:hint="eastAsia"/>
          <w:lang w:eastAsia="zh-CN"/>
        </w:rPr>
        <w:t>,</w:t>
      </w:r>
      <w:r w:rsidR="00686E3C" w:rsidRPr="00686E3C">
        <w:t xml:space="preserve"> </w:t>
      </w:r>
      <w:r w:rsidR="00686E3C" w:rsidRPr="00686E3C">
        <w:rPr>
          <w:lang w:eastAsia="zh-CN"/>
        </w:rPr>
        <w:t>while the current</w:t>
      </w:r>
      <w:r w:rsidR="00686E3C">
        <w:rPr>
          <w:rFonts w:hint="eastAsia"/>
          <w:lang w:eastAsia="zh-CN"/>
        </w:rPr>
        <w:t xml:space="preserve"> study </w:t>
      </w:r>
      <w:r w:rsidR="00686E3C" w:rsidRPr="00686E3C">
        <w:rPr>
          <w:lang w:eastAsia="zh-CN"/>
        </w:rPr>
        <w:t>focus</w:t>
      </w:r>
      <w:r w:rsidR="00686E3C">
        <w:rPr>
          <w:rFonts w:hint="eastAsia"/>
          <w:lang w:eastAsia="zh-CN"/>
        </w:rPr>
        <w:t>es</w:t>
      </w:r>
      <w:r w:rsidR="00686E3C" w:rsidRPr="00686E3C">
        <w:rPr>
          <w:lang w:eastAsia="zh-CN"/>
        </w:rPr>
        <w:t xml:space="preserve"> on intra-chip communication</w:t>
      </w:r>
      <w:r w:rsidR="00686E3C">
        <w:rPr>
          <w:rFonts w:hint="eastAsia"/>
          <w:lang w:eastAsia="zh-CN"/>
        </w:rPr>
        <w:t>.</w:t>
      </w:r>
    </w:p>
    <w:p w14:paraId="560B254A" w14:textId="7A1ABB9E" w:rsidR="00741C37" w:rsidRDefault="00741C37" w:rsidP="00741C37">
      <w:pPr>
        <w:pStyle w:val="1"/>
        <w:rPr>
          <w:lang w:eastAsia="zh-CN"/>
        </w:rPr>
      </w:pPr>
      <w:r>
        <w:rPr>
          <w:rFonts w:hint="eastAsia"/>
          <w:lang w:eastAsia="zh-CN"/>
        </w:rPr>
        <w:t>Evaluation</w:t>
      </w:r>
    </w:p>
    <w:p w14:paraId="10C4FF33" w14:textId="60EB5D92" w:rsidR="00237BBE" w:rsidRDefault="00237BBE" w:rsidP="00237BBE">
      <w:pPr>
        <w:ind w:firstLine="14.40pt"/>
        <w:jc w:val="both"/>
        <w:rPr>
          <w:lang w:eastAsia="zh-CN"/>
        </w:rPr>
      </w:pPr>
      <w:r w:rsidRPr="00237BBE">
        <w:rPr>
          <w:lang w:eastAsia="zh-CN"/>
        </w:rPr>
        <w:t xml:space="preserve">All designs are synthesized using Synopsys Design Compiler with a 28-nm standard-cell library at the TT corner, 0.8 V, and 25 °C. Gate-level simulations use Synopsys VCS with back-annotated SDF delays, and power is estimated using </w:t>
      </w:r>
      <w:proofErr w:type="spellStart"/>
      <w:r w:rsidRPr="00237BBE">
        <w:rPr>
          <w:lang w:eastAsia="zh-CN"/>
        </w:rPr>
        <w:t>PrimeTime</w:t>
      </w:r>
      <w:proofErr w:type="spellEnd"/>
      <w:r w:rsidRPr="00237BBE">
        <w:rPr>
          <w:lang w:eastAsia="zh-CN"/>
        </w:rPr>
        <w:t xml:space="preserve"> PX with simulation-generated switching activity. Packets comprise five 28-bit flits. Reported area, latency, and power results are obtained at the post-synthesis level</w:t>
      </w:r>
    </w:p>
    <w:p w14:paraId="3EE3A49F" w14:textId="2BEE468F" w:rsidR="00577DEB" w:rsidRPr="00F970DB" w:rsidRDefault="00577DEB" w:rsidP="00577DEB">
      <w:pPr>
        <w:pStyle w:val="2"/>
      </w:pPr>
      <w:r w:rsidRPr="00577DEB">
        <w:t>Router-Level Evaluation</w:t>
      </w:r>
    </w:p>
    <w:p w14:paraId="255A449F" w14:textId="75D70539" w:rsidR="00237BBE" w:rsidRDefault="00703AFD" w:rsidP="00D154B2">
      <w:pPr>
        <w:ind w:firstLine="14.40pt"/>
        <w:jc w:val="both"/>
        <w:rPr>
          <w:lang w:eastAsia="zh-CN"/>
        </w:rPr>
      </w:pPr>
      <w:r>
        <w:rPr>
          <w:noProof/>
        </w:rPr>
        <w:drawing>
          <wp:anchor distT="0" distB="0" distL="114300" distR="114300" simplePos="0" relativeHeight="251694080" behindDoc="0" locked="0" layoutInCell="1" allowOverlap="1" wp14:anchorId="309D6332" wp14:editId="18B1FC08">
            <wp:simplePos x="0" y="0"/>
            <wp:positionH relativeFrom="column">
              <wp:posOffset>-3312160</wp:posOffset>
            </wp:positionH>
            <wp:positionV relativeFrom="page">
              <wp:posOffset>7589325</wp:posOffset>
            </wp:positionV>
            <wp:extent cx="3111500" cy="233680"/>
            <wp:effectExtent l="0" t="0" r="0" b="0"/>
            <wp:wrapTopAndBottom/>
            <wp:docPr id="126899879" name="文本框 1"/>
            <wp:cNvGraphicFramePr/>
            <a:graphic xmlns:a="http://purl.oclc.org/ooxml/drawingml/main">
              <a:graphicData uri="http://schemas.microsoft.com/office/word/2010/wordprocessingShape">
                <wp:wsp>
                  <wp:cNvSpPr txBox="1"/>
                  <wp:spPr>
                    <a:xfrm>
                      <a:off x="0" y="0"/>
                      <a:ext cx="3111500" cy="233680"/>
                    </a:xfrm>
                    <a:prstGeom prst="rect">
                      <a:avLst/>
                    </a:prstGeom>
                    <a:solidFill>
                      <a:prstClr val="white"/>
                    </a:solidFill>
                    <a:ln>
                      <a:noFill/>
                    </a:ln>
                  </wp:spPr>
                  <wp:txbx>
                    <wne:txbxContent>
                      <w:p w14:paraId="3104699F" w14:textId="202474F2" w:rsidR="00703AFD" w:rsidRPr="00A11D08" w:rsidRDefault="00703AFD" w:rsidP="00703AFD">
                        <w:pPr>
                          <w:pStyle w:val="ab"/>
                          <w:rPr>
                            <w:rFonts w:ascii="Times New Roman" w:eastAsia="宋体" w:hAnsi="Times New Roman" w:cs="Times New Roman"/>
                            <w:noProof/>
                          </w:rPr>
                        </w:pPr>
                        <w:r w:rsidRPr="000307C4">
                          <w:rPr>
                            <w:rFonts w:ascii="Times New Roman" w:hAnsi="Times New Roman" w:cs="Times New Roman"/>
                            <w:sz w:val="16"/>
                            <w:szCs w:val="16"/>
                          </w:rPr>
                          <w:t xml:space="preserve">Fig. </w:t>
                        </w:r>
                        <w:r w:rsidRPr="000307C4">
                          <w:rPr>
                            <w:rFonts w:ascii="Times New Roman" w:hAnsi="Times New Roman" w:cs="Times New Roman"/>
                            <w:sz w:val="16"/>
                            <w:szCs w:val="16"/>
                          </w:rPr>
                          <w:fldChar w:fldCharType="begin"/>
                        </w:r>
                        <w:r w:rsidRPr="000307C4">
                          <w:rPr>
                            <w:rFonts w:ascii="Times New Roman" w:hAnsi="Times New Roman" w:cs="Times New Roman"/>
                            <w:sz w:val="16"/>
                            <w:szCs w:val="16"/>
                          </w:rPr>
                          <w:instrText xml:space="preserve"> SEQ Fig. \* ARABIC </w:instrText>
                        </w:r>
                        <w:r w:rsidRPr="000307C4">
                          <w:rPr>
                            <w:rFonts w:ascii="Times New Roman" w:hAnsi="Times New Roman" w:cs="Times New Roman"/>
                            <w:sz w:val="16"/>
                            <w:szCs w:val="16"/>
                          </w:rPr>
                          <w:fldChar w:fldCharType="separate"/>
                        </w:r>
                        <w:r>
                          <w:rPr>
                            <w:rFonts w:ascii="Times New Roman" w:hAnsi="Times New Roman" w:cs="Times New Roman"/>
                            <w:noProof/>
                            <w:sz w:val="16"/>
                            <w:szCs w:val="16"/>
                          </w:rPr>
                          <w:t>5</w:t>
                        </w:r>
                        <w:r w:rsidRPr="000307C4">
                          <w:rPr>
                            <w:rFonts w:ascii="Times New Roman" w:hAnsi="Times New Roman" w:cs="Times New Roman"/>
                            <w:sz w:val="16"/>
                            <w:szCs w:val="16"/>
                          </w:rPr>
                          <w:fldChar w:fldCharType="end"/>
                        </w:r>
                        <w:r w:rsidRPr="000307C4">
                          <w:rPr>
                            <w:rFonts w:ascii="Times New Roman" w:hAnsi="Times New Roman" w:cs="Times New Roman"/>
                            <w:sz w:val="16"/>
                            <w:szCs w:val="16"/>
                            <w:lang w:eastAsia="zh-CN"/>
                          </w:rPr>
                          <w:t xml:space="preserve"> </w:t>
                        </w:r>
                        <w:r w:rsidRPr="000307C4">
                          <w:rPr>
                            <w:rFonts w:ascii="Times New Roman" w:hAnsi="Times New Roman" w:cs="Times New Roman"/>
                            <w:b/>
                            <w:bCs/>
                            <w:sz w:val="16"/>
                            <w:szCs w:val="16"/>
                          </w:rPr>
                          <w:t>Semi-automated synthesis and delay-matching flow for the Click-based router.</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00D154B2" w:rsidRPr="00D154B2">
        <w:rPr>
          <w:lang w:eastAsia="zh-CN"/>
        </w:rPr>
        <w:t>Table</w:t>
      </w:r>
      <w:r w:rsidR="00FE723D">
        <w:rPr>
          <w:rFonts w:hint="eastAsia"/>
          <w:lang w:eastAsia="zh-CN"/>
        </w:rPr>
        <w:t xml:space="preserve">.1 </w:t>
      </w:r>
      <w:r w:rsidR="00D154B2" w:rsidRPr="00D154B2">
        <w:rPr>
          <w:lang w:eastAsia="zh-CN"/>
        </w:rPr>
        <w:t xml:space="preserve">compares the </w:t>
      </w:r>
      <w:proofErr w:type="gramStart"/>
      <w:r w:rsidR="00D154B2" w:rsidRPr="00D154B2">
        <w:rPr>
          <w:lang w:eastAsia="zh-CN"/>
        </w:rPr>
        <w:t>Thin</w:t>
      </w:r>
      <w:proofErr w:type="gramEnd"/>
      <w:r w:rsidR="00D154B2" w:rsidRPr="00D154B2">
        <w:rPr>
          <w:lang w:eastAsia="zh-CN"/>
        </w:rPr>
        <w:t xml:space="preserve"> router with representative asynchronous NoC designs. It achieves an average flit latency of 0.656 ns and an energy cost of 0.056 </w:t>
      </w:r>
      <w:proofErr w:type="spellStart"/>
      <w:r w:rsidR="00D154B2" w:rsidRPr="00D154B2">
        <w:rPr>
          <w:lang w:eastAsia="zh-CN"/>
        </w:rPr>
        <w:t>pJ</w:t>
      </w:r>
      <w:proofErr w:type="spellEnd"/>
      <w:r w:rsidR="00D154B2" w:rsidRPr="00D154B2">
        <w:rPr>
          <w:lang w:eastAsia="zh-CN"/>
        </w:rPr>
        <w:t xml:space="preserve"> per transferred bit, demonstrating competitive performance among the reported designs. In particular, its latency places it among the fastest entries in the comparison while retaining native multicast support. These results establish a low-latency router foundation for CHAMP’s hierarchical architecture.</w:t>
      </w:r>
    </w:p>
    <w:p w14:paraId="2299111B" w14:textId="2EA7454E" w:rsidR="0058553E" w:rsidRDefault="00987F27" w:rsidP="005F20F5">
      <w:pPr>
        <w:ind w:firstLine="14.40pt"/>
        <w:jc w:val="both"/>
        <w:rPr>
          <w:rFonts w:hint="eastAsia"/>
          <w:lang w:eastAsia="zh-CN"/>
        </w:rPr>
      </w:pPr>
      <w:r w:rsidRPr="00987F27">
        <w:rPr>
          <w:lang w:eastAsia="zh-CN"/>
        </w:rPr>
        <w:t>To isolate the effect of asynchronous control, Table</w:t>
      </w:r>
      <w:r w:rsidR="00FE723D">
        <w:rPr>
          <w:rFonts w:hint="eastAsia"/>
          <w:lang w:eastAsia="zh-CN"/>
        </w:rPr>
        <w:t>.2</w:t>
      </w:r>
      <w:r w:rsidRPr="00987F27">
        <w:rPr>
          <w:lang w:eastAsia="zh-CN"/>
        </w:rPr>
        <w:t xml:space="preserve"> compares c1p4 routers with the same architecture and functionality, implemented using Click-based asynchronous control and clock-gated synchronous control. The asynchronous router reduces isolated-flit latency from 1.000 to 0.792 ns (20.8%) and power from 1.963 to 1.659 </w:t>
      </w:r>
      <w:proofErr w:type="spellStart"/>
      <w:r w:rsidRPr="00987F27">
        <w:rPr>
          <w:lang w:eastAsia="zh-CN"/>
        </w:rPr>
        <w:t>mW</w:t>
      </w:r>
      <w:proofErr w:type="spellEnd"/>
      <w:r w:rsidRPr="00987F27">
        <w:rPr>
          <w:lang w:eastAsia="zh-CN"/>
        </w:rPr>
        <w:t xml:space="preserve"> (15.5%</w:t>
      </w:r>
      <w:proofErr w:type="gramStart"/>
      <w:r w:rsidRPr="00987F27">
        <w:rPr>
          <w:lang w:eastAsia="zh-CN"/>
        </w:rPr>
        <w:t>).</w:t>
      </w:r>
      <w:r w:rsidR="00321DD3" w:rsidRPr="00321DD3">
        <w:rPr>
          <w:lang w:eastAsia="zh-CN"/>
        </w:rPr>
        <w:t>Fig.</w:t>
      </w:r>
      <w:proofErr w:type="gramEnd"/>
      <w:r w:rsidR="00321DD3" w:rsidRPr="00321DD3">
        <w:rPr>
          <w:lang w:eastAsia="zh-CN"/>
        </w:rPr>
        <w:t xml:space="preserve"> 7 shows how synthesized cell area and </w:t>
      </w:r>
      <w:r w:rsidR="00321DD3">
        <w:rPr>
          <w:rFonts w:hint="eastAsia"/>
          <w:lang w:eastAsia="zh-CN"/>
        </w:rPr>
        <w:t>single</w:t>
      </w:r>
      <w:r w:rsidR="00321DD3" w:rsidRPr="00321DD3">
        <w:rPr>
          <w:lang w:eastAsia="zh-CN"/>
        </w:rPr>
        <w:t>-flit latency change with router configuration. From Thin to c4p8, area rises from 9,990 to 77,434 μm², while latency rises from 0.656 to 1.287 ns. This cost of widening an individual router motivates CHAMP’s use of multiple lightweight router instances to provide parallel connectivity.</w:t>
      </w:r>
    </w:p>
    <w:p w14:paraId="1A9CAA0E" w14:textId="461F6F60" w:rsidR="0043373B" w:rsidRPr="0043373B" w:rsidRDefault="00D32B81" w:rsidP="0043373B">
      <w:pPr>
        <w:pStyle w:val="2"/>
      </w:pPr>
      <w:r>
        <w:rPr>
          <w:rFonts w:hint="eastAsia"/>
          <w:lang w:eastAsia="zh-CN"/>
        </w:rPr>
        <w:lastRenderedPageBreak/>
        <w:t>Network</w:t>
      </w:r>
      <w:r w:rsidR="000B6477" w:rsidRPr="00577DEB">
        <w:t>-Level Evaluation</w:t>
      </w:r>
    </w:p>
    <w:p w14:paraId="4AFCB945" w14:textId="32E8C3F0" w:rsidR="008A307C" w:rsidRDefault="0043373B" w:rsidP="008A307C">
      <w:pPr>
        <w:ind w:firstLine="14.40pt"/>
        <w:jc w:val="both"/>
        <w:rPr>
          <w:lang w:eastAsia="zh-CN"/>
        </w:rPr>
      </w:pPr>
      <w:r w:rsidRPr="0043373B">
        <w:rPr>
          <w:lang w:eastAsia="zh-CN"/>
        </w:rPr>
        <w:t xml:space="preserve">We use uniform-random (UR), bit-complement (BC), hotspot (H10), and multicast workloads. For an </w:t>
      </w:r>
      <m:oMath>
        <m:r>
          <w:rPr>
            <w:rFonts w:ascii="Cambria Math" w:hAnsi="Cambria Math"/>
          </w:rPr>
          <m:t>L×L</m:t>
        </m:r>
      </m:oMath>
      <w:r w:rsidRPr="0043373B">
        <w:rPr>
          <w:lang w:eastAsia="zh-CN"/>
        </w:rPr>
        <w:t xml:space="preserve"> network, sources are selected uniformly among all PEs. UR selects a destination uniformly among all other PEs, while BC maps </w:t>
      </w:r>
      <m:oMath>
        <m:d>
          <m:dPr>
            <m:ctrlPr>
              <w:rPr>
                <w:rFonts w:ascii="Cambria Math" w:hAnsi="Cambria Math"/>
              </w:rPr>
            </m:ctrlPr>
          </m:dPr>
          <m:e>
            <m:r>
              <w:rPr>
                <w:rFonts w:ascii="Cambria Math" w:hAnsi="Cambria Math"/>
              </w:rPr>
              <m:t>x,y</m:t>
            </m:r>
          </m:e>
        </m:d>
      </m:oMath>
      <w:r w:rsidRPr="0043373B">
        <w:rPr>
          <w:lang w:eastAsia="zh-CN"/>
        </w:rPr>
        <w:t xml:space="preserve"> to</w:t>
      </w:r>
      <w:r>
        <w:rPr>
          <w:rFonts w:hint="eastAsia"/>
          <w:lang w:eastAsia="zh-CN"/>
        </w:rPr>
        <w:t xml:space="preserve"> </w:t>
      </w:r>
      <m:oMath>
        <m:d>
          <m:dPr>
            <m:ctrlPr>
              <w:rPr>
                <w:rFonts w:ascii="Cambria Math" w:hAnsi="Cambria Math"/>
              </w:rPr>
            </m:ctrlPr>
          </m:dPr>
          <m:e>
            <m:r>
              <w:rPr>
                <w:rFonts w:ascii="Cambria Math" w:hAnsi="Cambria Math"/>
              </w:rPr>
              <m:t>L-1-x,L-1-y</m:t>
            </m:r>
          </m:e>
        </m:d>
      </m:oMath>
      <w:r w:rsidRPr="0043373B">
        <w:rPr>
          <w:lang w:eastAsia="zh-CN"/>
        </w:rPr>
        <w:t xml:space="preserve">. H10 assigns destination-selection weights of 1.1 to the four central PEs and 1.0 to other PEs, excluding the source before normalization. M5/M10 make 5%/10% of packets multicast; remaining packets follow UR. Multicast fanout is selected </w:t>
      </w:r>
      <w:r>
        <w:rPr>
          <w:rFonts w:hint="eastAsia"/>
          <w:lang w:eastAsia="zh-CN"/>
        </w:rPr>
        <w:t xml:space="preserve">with equal </w:t>
      </w:r>
      <w:r w:rsidRPr="0043373B">
        <w:rPr>
          <w:lang w:eastAsia="zh-CN"/>
        </w:rPr>
        <w:t>probab</w:t>
      </w:r>
      <w:r>
        <w:rPr>
          <w:rFonts w:hint="eastAsia"/>
          <w:lang w:eastAsia="zh-CN"/>
        </w:rPr>
        <w:t>ility</w:t>
      </w:r>
      <w:r w:rsidRPr="0043373B">
        <w:rPr>
          <w:lang w:eastAsia="zh-CN"/>
        </w:rPr>
        <w:t xml:space="preserve"> from 2, 4, 8, and 16, with destinations forming a randomly placed rectangle that excludes the source. MS fixes one multicast-generating source per 2×2 PE block, while other sources generate UR traffic; AM makes every packet multicast. Packet-generation intervals are exponentially distributed, and compared designs share identical traffic traces. All workloads are evaluated at 64 nodes; UR, M10, and AM are additionally evaluated at 256 and 1024 nodes.</w:t>
      </w:r>
    </w:p>
    <w:p w14:paraId="0F4AE5C0" w14:textId="5F4EBB01" w:rsidR="008A307C" w:rsidRPr="008A307C" w:rsidRDefault="008A307C" w:rsidP="008A307C">
      <w:pPr>
        <w:jc w:val="both"/>
        <w:rPr>
          <w:rFonts w:hint="eastAsia"/>
          <w:i/>
          <w:iCs/>
          <w:lang w:eastAsia="zh-CN"/>
        </w:rPr>
      </w:pPr>
      <w:r w:rsidRPr="0009200F">
        <w:rPr>
          <w:i/>
          <w:iCs/>
          <w:lang w:eastAsia="zh-CN"/>
        </w:rPr>
        <w:t>1) 64-Node Architectural Comparisons:</w:t>
      </w:r>
    </w:p>
    <w:p w14:paraId="79DCB32F" w14:textId="104749BA" w:rsidR="00372E93" w:rsidRDefault="00372E93" w:rsidP="008A307C">
      <w:pPr>
        <w:ind w:firstLine="14.40pt"/>
        <w:jc w:val="both"/>
        <w:rPr>
          <w:lang w:eastAsia="zh-CN"/>
        </w:rPr>
      </w:pPr>
      <w:r w:rsidRPr="00372E93">
        <w:rPr>
          <w:lang w:eastAsia="zh-CN"/>
        </w:rPr>
        <w:t xml:space="preserve">Fig. 8(a), (b), and (e) compare CHAMP with the mesh and conventional Fat-Tree under identical 64-PE traffic traces. CHAMP achieves the highest measured peak delivered-copy throughput across UR, BC, H10, M5, M10, and MS. Under UR, it reaches 346.5 </w:t>
      </w:r>
      <w:proofErr w:type="spellStart"/>
      <w:r w:rsidRPr="00372E93">
        <w:rPr>
          <w:lang w:eastAsia="zh-CN"/>
        </w:rPr>
        <w:t>Mflit</w:t>
      </w:r>
      <w:proofErr w:type="spellEnd"/>
      <w:r w:rsidRPr="00372E93">
        <w:rPr>
          <w:lang w:eastAsia="zh-CN"/>
        </w:rPr>
        <w:t xml:space="preserve">/s/PE, versus 215.0 for the mesh and 145.3 for the Fat-Tree; under BC, the corresponding values are 487.1, 139.7, and 132.2 </w:t>
      </w:r>
      <w:proofErr w:type="spellStart"/>
      <w:r w:rsidRPr="00372E93">
        <w:rPr>
          <w:lang w:eastAsia="zh-CN"/>
        </w:rPr>
        <w:t>Mflit</w:t>
      </w:r>
      <w:proofErr w:type="spellEnd"/>
      <w:r w:rsidRPr="00372E93">
        <w:rPr>
          <w:lang w:eastAsia="zh-CN"/>
        </w:rPr>
        <w:t>/s/PE. The latency curves show that CHAMP also sustains higher offered loads, consistent with its distributed multi-lane connectivity.</w:t>
      </w:r>
    </w:p>
    <w:p w14:paraId="3E99BC6D" w14:textId="4BE77171" w:rsidR="00372E93" w:rsidRDefault="00372E93" w:rsidP="00321DD3">
      <w:pPr>
        <w:ind w:firstLine="14.40pt"/>
        <w:jc w:val="both"/>
        <w:rPr>
          <w:lang w:eastAsia="zh-CN"/>
        </w:rPr>
      </w:pPr>
      <w:r w:rsidRPr="00372E93">
        <w:rPr>
          <w:lang w:eastAsia="zh-CN"/>
        </w:rPr>
        <w:t>Fig. 9 compares native multicast with repeated unicast on the same CHAMP network using identical destination sets. At 64 PEs, native multicast reduces mean latency from 30.0 to 10.9 ns under M10 and from 59.3 to 11.0 ns under AM, reductions of 64% and 81%, respectively. The larger AM benefit reflects the cost of injecting a separate packet for every destination</w:t>
      </w:r>
    </w:p>
    <w:p w14:paraId="7CCC94EB" w14:textId="3038FCF8" w:rsidR="00F02EE9" w:rsidRDefault="00372E93" w:rsidP="00372E93">
      <w:pPr>
        <w:keepNext/>
        <w:ind w:firstLine="14.40pt"/>
        <w:jc w:val="both"/>
      </w:pPr>
      <w:r w:rsidRPr="00372E93">
        <w:rPr>
          <w:lang w:eastAsia="zh-CN"/>
        </w:rPr>
        <w:t>Fig. 10 compares total 64-PE network power at matched offered loads. Asynchronous CHAMP consumes 60–84% less power than the clock-gated synchronous implementation of the same architecture and less power than the asynchronous mesh in every workload. Together, Fig. 8–10 show the throughput benefit of the topology, the latency benefit of native multicast, and the power benefit of asynchronous control.</w:t>
      </w:r>
    </w:p>
    <w:p w14:paraId="48B06AC4" w14:textId="0AF6870A" w:rsidR="008A307C" w:rsidRPr="008A307C" w:rsidRDefault="008A307C" w:rsidP="008A307C">
      <w:pPr>
        <w:jc w:val="both"/>
        <w:rPr>
          <w:rFonts w:hint="eastAsia"/>
          <w:i/>
          <w:iCs/>
          <w:lang w:eastAsia="zh-CN"/>
        </w:rPr>
      </w:pPr>
      <w:r w:rsidRPr="008A307C">
        <w:rPr>
          <w:i/>
          <w:iCs/>
          <w:lang w:eastAsia="zh-CN"/>
        </w:rPr>
        <w:t>2) Scalability to 256 and 1024 Nodes</w:t>
      </w:r>
    </w:p>
    <w:p w14:paraId="7D862836" w14:textId="4A028A93" w:rsidR="008202B8" w:rsidRPr="008202B8" w:rsidRDefault="008202B8" w:rsidP="008202B8">
      <w:pPr>
        <w:ind w:firstLine="14.40pt"/>
        <w:jc w:val="both"/>
        <w:rPr>
          <w:lang w:eastAsia="zh-CN"/>
        </w:rPr>
      </w:pPr>
      <w:r w:rsidRPr="008202B8">
        <w:rPr>
          <w:lang w:eastAsia="zh-CN"/>
        </w:rPr>
        <w:t xml:space="preserve">Fig. 8(c)–(e) extends the CHAMP–mesh comparison to 256 and 1024 PEs under UR, M10, and AM traffic. At 256 PEs, CHAMP achieves peak throughputs of 159.6, 228.2, and 358.5 </w:t>
      </w:r>
      <w:proofErr w:type="spellStart"/>
      <w:r w:rsidRPr="008202B8">
        <w:rPr>
          <w:lang w:eastAsia="zh-CN"/>
        </w:rPr>
        <w:t>Mflit</w:t>
      </w:r>
      <w:proofErr w:type="spellEnd"/>
      <w:r w:rsidRPr="008202B8">
        <w:rPr>
          <w:lang w:eastAsia="zh-CN"/>
        </w:rPr>
        <w:t xml:space="preserve">/s/PE, versus 105.2, 147.8, and 224.6 </w:t>
      </w:r>
      <w:proofErr w:type="spellStart"/>
      <w:r w:rsidRPr="008202B8">
        <w:rPr>
          <w:lang w:eastAsia="zh-CN"/>
        </w:rPr>
        <w:t>Mflit</w:t>
      </w:r>
      <w:proofErr w:type="spellEnd"/>
      <w:r w:rsidRPr="008202B8">
        <w:rPr>
          <w:lang w:eastAsia="zh-CN"/>
        </w:rPr>
        <w:t xml:space="preserve">/s/PE for the mesh. At 1024 PEs, its M10 and AM throughputs reach 138.6 and 303.3 </w:t>
      </w:r>
      <w:proofErr w:type="spellStart"/>
      <w:r w:rsidRPr="008202B8">
        <w:rPr>
          <w:lang w:eastAsia="zh-CN"/>
        </w:rPr>
        <w:t>Mflit</w:t>
      </w:r>
      <w:proofErr w:type="spellEnd"/>
      <w:r w:rsidRPr="008202B8">
        <w:rPr>
          <w:lang w:eastAsia="zh-CN"/>
        </w:rPr>
        <w:t>/s/PE, exceeding the mesh by 1.75× and 2.19×. The latency curves likewise show that CHAMP sustains higher offered loads. Its throughput advantage persists as the network grows from 256 to 1024 PEs, indicating that adding clusters does not negate the benefit of the hierarchical, parallel-lane organization.</w:t>
      </w:r>
    </w:p>
    <w:p w14:paraId="2B3E4981" w14:textId="0F96B461" w:rsidR="00B544B0" w:rsidRDefault="008202B8" w:rsidP="00B544B0">
      <w:pPr>
        <w:ind w:firstLine="14.40pt"/>
        <w:jc w:val="both"/>
        <w:rPr>
          <w:lang w:eastAsia="zh-CN"/>
        </w:rPr>
      </w:pPr>
      <w:r w:rsidRPr="008202B8">
        <w:rPr>
          <w:lang w:eastAsia="zh-CN"/>
        </w:rPr>
        <w:t xml:space="preserve">Fig. 9 shows that native multicast also remains effective at larger scales. Under M10, mean latency falls from 57.2 to 19.2 ns at 256 PEs and from 89.4 to 32.7 ns at 1024 PEs compared with repeated unicast. Under AM, it falls from 573.0 to 19.6 ns and from 725.8 to 31.2 ns, respectively. By replicating packets along shared routes rather than injecting one unicast </w:t>
      </w:r>
      <w:r w:rsidRPr="008202B8">
        <w:rPr>
          <w:lang w:eastAsia="zh-CN"/>
        </w:rPr>
        <w:t>per destination, CHAMP retains a substantial multicast advantage even at 1024 PEs. Together, these results support the scalability of its topology and multicast mechanism across the evaluated network sizes</w:t>
      </w:r>
      <w:r w:rsidR="00B544B0">
        <w:rPr>
          <w:rFonts w:hint="eastAsia"/>
          <w:lang w:eastAsia="zh-CN"/>
        </w:rPr>
        <w:t>.</w:t>
      </w:r>
    </w:p>
    <w:p w14:paraId="04968483" w14:textId="54FF5731" w:rsidR="00B544B0" w:rsidRDefault="00B544B0" w:rsidP="00B544B0">
      <w:pPr>
        <w:pStyle w:val="1"/>
        <w:rPr>
          <w:rFonts w:hint="eastAsia"/>
          <w:lang w:eastAsia="zh-CN"/>
        </w:rPr>
      </w:pPr>
      <w:r>
        <w:rPr>
          <w:rFonts w:hint="eastAsia"/>
          <w:lang w:eastAsia="zh-CN"/>
        </w:rPr>
        <w:t>conclusion</w:t>
      </w:r>
    </w:p>
    <w:p w14:paraId="53C63D11" w14:textId="5BC8DCCD" w:rsidR="00B544B0" w:rsidRPr="00B544B0" w:rsidRDefault="00B544B0" w:rsidP="00B544B0">
      <w:pPr>
        <w:ind w:firstLine="14.40pt"/>
        <w:jc w:val="both"/>
        <w:rPr>
          <w:lang w:eastAsia="zh-CN"/>
        </w:rPr>
      </w:pPr>
      <w:r w:rsidRPr="00B544B0">
        <w:rPr>
          <w:lang w:eastAsia="zh-CN"/>
        </w:rPr>
        <w:t>We presented CHAMP, a click-based asynchronous NoC that combines a hierarchical tree–mesh topology, parallel</w:t>
      </w:r>
      <w:r>
        <w:rPr>
          <w:rFonts w:hint="eastAsia"/>
          <w:lang w:eastAsia="zh-CN"/>
        </w:rPr>
        <w:t xml:space="preserve"> </w:t>
      </w:r>
      <w:r w:rsidRPr="00B544B0">
        <w:rPr>
          <w:lang w:eastAsia="zh-CN"/>
        </w:rPr>
        <w:t>routers, and native region-aware multicast. Across 64-, 256-, and 1024-PE evaluations, CHAMP sustains higher peak throughput than the evaluated mesh, while native multicast substantially reduces latency relative to repeated unicast. At 64 PEs, asynchronous control also reduces network power relative to a clock-gated synchronous implementation of the same architecture. These results demonstrate that the three design choices remain effective as the network scales</w:t>
      </w:r>
    </w:p>
    <w:p w14:paraId="51019537" w14:textId="77777777" w:rsidR="008202B8" w:rsidRPr="00B544B0" w:rsidRDefault="008202B8" w:rsidP="00B544B0">
      <w:pPr>
        <w:jc w:val="both"/>
        <w:rPr>
          <w:rFonts w:hint="eastAsia"/>
          <w:lang w:eastAsia="zh-CN"/>
        </w:rPr>
      </w:pPr>
    </w:p>
    <w:p w14:paraId="45A23A5E" w14:textId="5FDC695F" w:rsidR="000B6477" w:rsidRPr="008202B8" w:rsidRDefault="000B6477" w:rsidP="0009200F">
      <w:pPr>
        <w:jc w:val="both"/>
        <w:rPr>
          <w:rFonts w:hint="eastAsia"/>
          <w:lang w:eastAsia="zh-CN"/>
        </w:rPr>
      </w:pPr>
    </w:p>
    <w:p>
      <w:pPr>
        <w:spacing w:after="0" w:line="200" w:lineRule="auto"/>
      </w:pPr>
      <w:r>
        <w:rPr>
          <w:rFonts w:ascii="Times New Roman" w:hAnsi="Times New Roman"/>
          <w:b/>
          <w:sz w:val="16"/>
        </w:rPr>
        <w:t>References</w:t>
      </w:r>
    </w:p>
    <w:p>
      <w:pPr>
        <w:ind w:left="360" w:hanging="360"/>
        <w:spacing w:after="0" w:line="200" w:lineRule="auto"/>
      </w:pPr>
      <w:r>
        <w:rPr>
          <w:rFonts w:ascii="Times New Roman" w:hAnsi="Times New Roman"/>
          <w:sz w:val="16"/>
        </w:rPr>
        <w:t>[1] Advanced Micro Devices, Inc., “AMD EPYC 7002 Series Processors,” 2019. [Online]. Available: https://www.amd.com/en/products/processors/server/epyc/7002-series.html</w:t>
      </w:r>
    </w:p>
    <w:p>
      <w:pPr>
        <w:ind w:left="360" w:hanging="360"/>
        <w:spacing w:after="0" w:line="200" w:lineRule="auto"/>
      </w:pPr>
      <w:r>
        <w:rPr>
          <w:rFonts w:ascii="Times New Roman" w:hAnsi="Times New Roman"/>
          <w:sz w:val="16"/>
        </w:rPr>
        <w:t>[2] Advanced Micro Devices, Inc., “AMD EPYC 9006 Server CPUs for AI-First Data Centers,” 2026. [Online]. Available: https://www.amd.com/en/products/processors/server/epyc/9006-series.html</w:t>
      </w:r>
    </w:p>
    <w:p>
      <w:pPr>
        <w:ind w:left="360" w:hanging="360"/>
        <w:spacing w:after="0" w:line="200" w:lineRule="auto"/>
      </w:pPr>
      <w:r>
        <w:rPr>
          <w:rFonts w:ascii="Times New Roman" w:hAnsi="Times New Roman"/>
          <w:sz w:val="16"/>
        </w:rPr>
        <w:t>[3] NVIDIA, “NVIDIA A100 Tensor Core GPU,” Datasheet, 2020. [Online]. Available: https://www.nvidia.com/content/dam/en-zz/Solutions/Data-Center/a100/pdf/a100-80gb-datasheet-update-a4-nvidia-1485612-r12-web.pdf</w:t>
      </w:r>
    </w:p>
    <w:p>
      <w:pPr>
        <w:ind w:left="360" w:hanging="360"/>
        <w:spacing w:after="0" w:line="200" w:lineRule="auto"/>
      </w:pPr>
      <w:r>
        <w:rPr>
          <w:rFonts w:ascii="Times New Roman" w:hAnsi="Times New Roman"/>
          <w:sz w:val="16"/>
        </w:rPr>
        <w:t>[4] NVIDIA, “NVIDIA Kicks Off the Next Generation of AI With Rubin,” Jan. 2026. [Online]. Available: https://investor.nvidia.com/news/press-release-details/2026/NVIDIA-Kicks-Off-the-Next-Generation-of-AI-With-Rubin--Six-New-Chips-One-Incredible-AI-Supercomputer/default.aspx</w:t>
      </w:r>
    </w:p>
    <w:p>
      <w:pPr>
        <w:ind w:left="360" w:hanging="360"/>
        <w:spacing w:after="0" w:line="200" w:lineRule="auto"/>
      </w:pPr>
      <w:r>
        <w:rPr>
          <w:rFonts w:ascii="Times New Roman" w:hAnsi="Times New Roman"/>
          <w:sz w:val="16"/>
        </w:rPr>
        <w:t>[5] Cerebras Systems, “Cerebras Systems Unveils the Industry’s First Trillion Transistor Chip,” Aug. 2019. [Online]. Available: https://www.cerebras.ai/press-release/cerebras-systems-unveils-the-industrys-first-trillion-transistor-chip</w:t>
      </w:r>
    </w:p>
    <w:p>
      <w:pPr>
        <w:ind w:left="360" w:hanging="360"/>
        <w:spacing w:after="0" w:line="200" w:lineRule="auto"/>
      </w:pPr>
      <w:r>
        <w:rPr>
          <w:rFonts w:ascii="Times New Roman" w:hAnsi="Times New Roman"/>
          <w:sz w:val="16"/>
        </w:rPr>
        <w:t>[6] Cerebras Systems, “Cerebras Systems Unveils World’s Fastest AI Chip with Whopping 4 Trillion Transistors,” Mar. 2024. [Online]. Available: https://www.cerebras.ai/press-release/cerebras-announces-third-generation-wafer-scale-engine</w:t>
      </w:r>
    </w:p>
    <w:p>
      <w:pPr>
        <w:ind w:left="360" w:hanging="360"/>
        <w:spacing w:after="0" w:line="200" w:lineRule="auto"/>
      </w:pPr>
      <w:r>
        <w:rPr>
          <w:rFonts w:ascii="Times New Roman" w:hAnsi="Times New Roman"/>
          <w:sz w:val="16"/>
        </w:rPr>
        <w:t>[7] Intel Corporation, “Intel Builds World’s Largest Neuromorphic System to Enable More Sustainable AI,” Apr. 2024. [Online]. Available: https://www.intel.com/content/www/us/en/newsroom/news/intel-builds-worlds-largest-neuromorphic-system.html</w:t>
      </w:r>
    </w:p>
    <w:p>
      <w:pPr>
        <w:ind w:left="360" w:hanging="360"/>
        <w:spacing w:after="0" w:line="200" w:lineRule="auto"/>
      </w:pPr>
      <w:r>
        <w:rPr>
          <w:rFonts w:ascii="Times New Roman" w:hAnsi="Times New Roman"/>
          <w:sz w:val="16"/>
        </w:rPr>
        <w:t>[8] SambaNova Systems, “SambaNova Unveils New AI Chip, the SN40L,” Sep. 2023. [Online]. Available: https://sambanova.ai/press/sambanova-unveils-new-chip-the-sn40l</w:t>
      </w:r>
    </w:p>
    <w:p>
      <w:pPr>
        <w:ind w:left="360" w:hanging="360"/>
        <w:spacing w:after="0" w:line="200" w:lineRule="auto"/>
      </w:pPr>
      <w:r>
        <w:rPr>
          <w:rFonts w:ascii="Times New Roman" w:hAnsi="Times New Roman"/>
          <w:sz w:val="16"/>
        </w:rPr>
        <w:t>[9] SambaNova Systems, “Introducing the SN50 RDU: Purpose-Built for Agentic Inference,” 2026. [Online]. Available: https://sambanova.ai/blog/introducing-the-sn50-rdu-purpose-built-for-agentic-inference</w:t>
      </w:r>
    </w:p>
    <w:p>
      <w:pPr>
        <w:ind w:left="360" w:hanging="360"/>
        <w:spacing w:after="0" w:line="200" w:lineRule="auto"/>
      </w:pPr>
      <w:r>
        <w:rPr>
          <w:rFonts w:ascii="Times New Roman" w:hAnsi="Times New Roman"/>
          <w:sz w:val="16"/>
        </w:rPr>
        <w:t>[10] W. J. Dally and B. Towles, Principles and Practices of Interconnection Networks. San Francisco, CA, USA: Morgan Kaufmann, 2004.</w:t>
      </w:r>
    </w:p>
    <w:p>
      <w:pPr>
        <w:ind w:left="360" w:hanging="360"/>
        <w:spacing w:after="0" w:line="200" w:lineRule="auto"/>
      </w:pPr>
      <w:r>
        <w:rPr>
          <w:rFonts w:ascii="Times New Roman" w:hAnsi="Times New Roman"/>
          <w:sz w:val="16"/>
        </w:rPr>
        <w:t>[11] J. Kim, J. Balfour, and W. J. Dally, “Flattened butterfly topology for on-chip networks,” IEEE Computer Architecture Letters, vol. 6, no. 2, pp. 37–40, 2007.</w:t>
      </w:r>
    </w:p>
    <w:p>
      <w:pPr>
        <w:ind w:left="360" w:hanging="360"/>
        <w:spacing w:after="0" w:line="200" w:lineRule="auto"/>
      </w:pPr>
      <w:r>
        <w:rPr>
          <w:rFonts w:ascii="Times New Roman" w:hAnsi="Times New Roman"/>
          <w:sz w:val="16"/>
        </w:rPr>
        <w:t>[12] T. Fischer, M. Rogenmoser, T. Benz, F. K. Gürkaynak, and L. Benini, “FlooNoC: A 645-Gb/s/link 0.15-pJ/b/hop open-source NoC with wide physical links and end-to-end AXI4 parallel multistream support,” IEEE Transactions on Very Large Scale Integration (VLSI) Systems, vol. 33, no. 4, pp. 1094–1107, 2025.</w:t>
      </w:r>
    </w:p>
    <w:p>
      <w:pPr>
        <w:ind w:left="360" w:hanging="360"/>
        <w:spacing w:after="0" w:line="200" w:lineRule="auto"/>
      </w:pPr>
      <w:r>
        <w:rPr>
          <w:rFonts w:ascii="Times New Roman" w:hAnsi="Times New Roman"/>
          <w:sz w:val="16"/>
        </w:rPr>
        <w:t>[13] Y. Zhong et al., “PAICORE: A 1.9-million-neuron 5.181-TSOPS/W digital neuromorphic processor with unified SNN-ANN and on-chip learning paradigm,” IEEE Journal of Solid-State Circuits, vol. 60, no. 2, pp. 651–671, 2025, doi: 10.1109/JSSC.2024.3426319.</w:t>
      </w:r>
    </w:p>
    <w:p>
      <w:pPr>
        <w:ind w:left="360" w:hanging="360"/>
        <w:spacing w:after="0" w:line="200" w:lineRule="auto"/>
      </w:pPr>
      <w:r>
        <w:rPr>
          <w:rFonts w:ascii="Times New Roman" w:hAnsi="Times New Roman"/>
          <w:sz w:val="16"/>
        </w:rPr>
        <w:t>[14] K. Bhardwaj and S. M. Nowick, “A continuous-time replication strategy for efficient multicast in asynchronous NoCs,” IEEE Transactions on Very Large Scale Integration (VLSI) Systems, vol. 27, no. 2, pp. 350–363, 2019, doi: 10.1109/TVLSI.2018.2876856.</w:t>
      </w:r>
    </w:p>
    <w:p>
      <w:pPr>
        <w:ind w:left="360" w:hanging="360"/>
        <w:spacing w:after="0" w:line="200" w:lineRule="auto"/>
      </w:pPr>
      <w:r>
        <w:rPr>
          <w:rFonts w:ascii="Times New Roman" w:hAnsi="Times New Roman"/>
          <w:sz w:val="16"/>
        </w:rPr>
        <w:t>[15] D. Bertozzi et al., “Cost-effective and flexible asynchronous interconnect technology for GALS systems,” IEEE Micro, vol. 41, no. 1, pp. 69–81, 2021, doi: 10.1109/MM.2020.3002790.</w:t>
      </w:r>
    </w:p>
    <w:p>
      <w:pPr>
        <w:ind w:left="360" w:hanging="360"/>
        <w:spacing w:after="0" w:line="200" w:lineRule="auto"/>
      </w:pPr>
      <w:r>
        <w:rPr>
          <w:rFonts w:ascii="Times New Roman" w:hAnsi="Times New Roman"/>
          <w:sz w:val="16"/>
        </w:rPr>
        <w:t>[16] Z. Su et al., “An ultra-low cost and multicast-enabled asynchronous NoC for neuromorphic edge computing,” IEEE Journal on Emerging and Selected Topics in Circuits and Systems, vol. 14, no. 3, pp. 409–424, 2024, doi: 10.1109/JETCAS.2024.3433427.</w:t>
      </w:r>
    </w:p>
    <w:p>
      <w:pPr>
        <w:ind w:left="360" w:hanging="360"/>
        <w:spacing w:after="0" w:line="200" w:lineRule="auto"/>
      </w:pPr>
      <w:r>
        <w:rPr>
          <w:rFonts w:ascii="Times New Roman" w:hAnsi="Times New Roman"/>
          <w:sz w:val="16"/>
        </w:rPr>
        <w:t>[17] C. Zhang, Y. Hu, and Y. Kang, “A reusable methodology for high-performance interconnects using a standard-cell based asynchronous NoC router,” in Proc. DATE, 2026, pp. 1–7, doi: 10.23919/DATE69613.2026.11539657.</w:t>
      </w:r>
    </w:p>
    <w:p>
      <w:pPr>
        <w:ind w:left="360" w:hanging="360"/>
        <w:spacing w:after="0" w:line="200" w:lineRule="auto"/>
      </w:pPr>
      <w:r>
        <w:rPr>
          <w:rFonts w:ascii="Times New Roman" w:hAnsi="Times New Roman"/>
          <w:sz w:val="16"/>
        </w:rPr>
        <w:t>[18] N. Enright Jerger, L.-S. Peh, and M. H. Lipasti, “Virtual circuit tree multicasting: A case for on-chip hardware multicast support,” in Proc. ISCA, 2008, pp. 229–240, doi: 10.1109/ISCA.2008.12.</w:t>
      </w:r>
    </w:p>
    <w:p>
      <w:pPr>
        <w:ind w:left="360" w:hanging="360"/>
        <w:spacing w:after="0" w:line="200" w:lineRule="auto"/>
      </w:pPr>
      <w:r>
        <w:rPr>
          <w:rFonts w:ascii="Times New Roman" w:hAnsi="Times New Roman"/>
          <w:sz w:val="16"/>
        </w:rPr>
        <w:t>[19] Z. Su, A. Bencsik, G. Indiveri, and D. Bertozzi, “An efficient multicast addressing encoding scheme for multi-core neuromorphic processors,” in Proc. ISCAS, 2025, doi: 10.1109/ISCAS56072.2025.11043591.</w:t>
      </w:r>
    </w:p>
    <w:sectPr w:rsidR="000B6477" w:rsidRPr="008202B8" w:rsidSect="004E1C6B">
      <w:type w:val="continuous"/>
      <w:pgSz w:w="595.30pt" w:h="841.90pt" w:code="9"/>
      <w:pgMar w:top="54pt" w:right="44.65pt" w:bottom="72pt" w:left="44.65pt" w:header="36pt" w:footer="36pt" w:gutter="0pt"/>
      <w:cols w:num="2" w:space="1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6E507F50" w14:textId="77777777" w:rsidR="008B455E" w:rsidRDefault="008B455E" w:rsidP="001A3B3D">
      <w:r>
        <w:separator/>
      </w:r>
    </w:p>
  </w:endnote>
  <w:endnote w:type="continuationSeparator" w:id="0">
    <w:p w14:paraId="71CCE3C2" w14:textId="77777777" w:rsidR="008B455E" w:rsidRDefault="008B455E"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宋体">
    <w:altName w:val="SimSun"/>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黑体">
    <w:altName w:val="SimHei"/>
    <w:panose1 w:val="02010609060101010101"/>
    <w:charset w:characterSet="GBK"/>
    <w:family w:val="modern"/>
    <w:pitch w:val="fixed"/>
    <w:sig w:usb0="800002BF" w:usb1="38CF7CFA" w:usb2="00000016" w:usb3="00000000" w:csb0="00040001" w:csb1="00000000"/>
  </w:font>
  <w:font w:name="Cambria Math">
    <w:panose1 w:val="02040503050406030204"/>
    <w:charset w:characterSet="iso-8859-1"/>
    <w:family w:val="roman"/>
    <w:pitch w:val="variable"/>
    <w:sig w:usb0="E00006FF" w:usb1="420024FF" w:usb2="02000000" w:usb3="00000000" w:csb0="0000019F" w:csb1="00000000"/>
  </w:font>
  <w:font w:name="等线 Light">
    <w:panose1 w:val="02010600030101010101"/>
    <w:charset w:characterSet="GBK"/>
    <w:family w:val="auto"/>
    <w:pitch w:val="variable"/>
    <w:sig w:usb0="A00002BF" w:usb1="38CF7CFA" w:usb2="00000016" w:usb3="00000000" w:csb0="0004000F" w:csb1="00000000"/>
  </w:font>
  <w:font w:name="等线">
    <w:altName w:val="DengXian"/>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4289F00" w14:textId="77777777" w:rsidR="001A3B3D" w:rsidRPr="006F6D3D" w:rsidRDefault="001A3B3D" w:rsidP="0056610F">
    <w:pPr>
      <w:pStyle w:val="a7"/>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666EB3F0" w14:textId="77777777" w:rsidR="008B455E" w:rsidRDefault="008B455E" w:rsidP="001A3B3D">
      <w:r>
        <w:separator/>
      </w:r>
    </w:p>
  </w:footnote>
  <w:footnote w:type="continuationSeparator" w:id="0">
    <w:p w14:paraId="71BB755D" w14:textId="77777777" w:rsidR="008B455E" w:rsidRDefault="008B455E"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7EA52F8"/>
    <w:multiLevelType w:val="multilevel"/>
    <w:tmpl w:val="9C62CE48"/>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2721D50"/>
    <w:multiLevelType w:val="multilevel"/>
    <w:tmpl w:val="861662A4"/>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5"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6"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8" w15:restartNumberingAfterBreak="0">
    <w:nsid w:val="4189603E"/>
    <w:multiLevelType w:val="multilevel"/>
    <w:tmpl w:val="0AB06E12"/>
    <w:lvl w:ilvl="0">
      <w:start w:val="1"/>
      <w:numFmt w:val="upperRoman"/>
      <w:pStyle w:val="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start"/>
      <w:pPr>
        <w:tabs>
          <w:tab w:val="num" w:pos="41.9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9"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0"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1"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2"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45820776">
    <w:abstractNumId w:val="16"/>
  </w:num>
  <w:num w:numId="2" w16cid:durableId="49572071">
    <w:abstractNumId w:val="21"/>
  </w:num>
  <w:num w:numId="3" w16cid:durableId="1515224689">
    <w:abstractNumId w:val="15"/>
  </w:num>
  <w:num w:numId="4" w16cid:durableId="1200628829">
    <w:abstractNumId w:val="18"/>
  </w:num>
  <w:num w:numId="5" w16cid:durableId="798842025">
    <w:abstractNumId w:val="18"/>
  </w:num>
  <w:num w:numId="6" w16cid:durableId="2016422118">
    <w:abstractNumId w:val="18"/>
  </w:num>
  <w:num w:numId="7" w16cid:durableId="227956553">
    <w:abstractNumId w:val="18"/>
  </w:num>
  <w:num w:numId="8" w16cid:durableId="164829061">
    <w:abstractNumId w:val="20"/>
  </w:num>
  <w:num w:numId="9" w16cid:durableId="1860271627">
    <w:abstractNumId w:val="22"/>
  </w:num>
  <w:num w:numId="10" w16cid:durableId="1688098601">
    <w:abstractNumId w:val="17"/>
  </w:num>
  <w:num w:numId="11" w16cid:durableId="466628586">
    <w:abstractNumId w:val="13"/>
  </w:num>
  <w:num w:numId="12" w16cid:durableId="1077750273">
    <w:abstractNumId w:val="12"/>
  </w:num>
  <w:num w:numId="13" w16cid:durableId="1040400736">
    <w:abstractNumId w:val="0"/>
  </w:num>
  <w:num w:numId="14" w16cid:durableId="2028016891">
    <w:abstractNumId w:val="10"/>
  </w:num>
  <w:num w:numId="15" w16cid:durableId="1455519226">
    <w:abstractNumId w:val="8"/>
  </w:num>
  <w:num w:numId="16" w16cid:durableId="1149983217">
    <w:abstractNumId w:val="7"/>
  </w:num>
  <w:num w:numId="17" w16cid:durableId="1411653924">
    <w:abstractNumId w:val="6"/>
  </w:num>
  <w:num w:numId="18" w16cid:durableId="693193555">
    <w:abstractNumId w:val="5"/>
  </w:num>
  <w:num w:numId="19" w16cid:durableId="1576931687">
    <w:abstractNumId w:val="9"/>
  </w:num>
  <w:num w:numId="20" w16cid:durableId="1798182330">
    <w:abstractNumId w:val="4"/>
  </w:num>
  <w:num w:numId="21" w16cid:durableId="2053991631">
    <w:abstractNumId w:val="3"/>
  </w:num>
  <w:num w:numId="22" w16cid:durableId="1854341983">
    <w:abstractNumId w:val="2"/>
  </w:num>
  <w:num w:numId="23" w16cid:durableId="1470366540">
    <w:abstractNumId w:val="1"/>
  </w:num>
  <w:num w:numId="24" w16cid:durableId="658459657">
    <w:abstractNumId w:val="19"/>
  </w:num>
  <w:num w:numId="25" w16cid:durableId="654184062">
    <w:abstractNumId w:val="11"/>
  </w:num>
  <w:num w:numId="26" w16cid:durableId="1225793015">
    <w:abstractNumId w:val="14"/>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bordersDoNotSurroundHeader/>
  <w:bordersDoNotSurroundFooter/>
  <w:proofState w:spelling="clean" w:grammar="clean"/>
  <w:defaultTabStop w:val="36pt"/>
  <w:autoHyphenation/>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66BE"/>
    <w:rsid w:val="000074A8"/>
    <w:rsid w:val="000307C4"/>
    <w:rsid w:val="00030A35"/>
    <w:rsid w:val="00041879"/>
    <w:rsid w:val="00041CAE"/>
    <w:rsid w:val="00041D63"/>
    <w:rsid w:val="0004781E"/>
    <w:rsid w:val="00051CA6"/>
    <w:rsid w:val="000520FD"/>
    <w:rsid w:val="000612B7"/>
    <w:rsid w:val="00062446"/>
    <w:rsid w:val="00066EFC"/>
    <w:rsid w:val="00070C9B"/>
    <w:rsid w:val="00076351"/>
    <w:rsid w:val="0008758A"/>
    <w:rsid w:val="0009200F"/>
    <w:rsid w:val="000B43C3"/>
    <w:rsid w:val="000B6477"/>
    <w:rsid w:val="000C1E68"/>
    <w:rsid w:val="000D1291"/>
    <w:rsid w:val="000E539B"/>
    <w:rsid w:val="000F05A9"/>
    <w:rsid w:val="000F208B"/>
    <w:rsid w:val="00120A36"/>
    <w:rsid w:val="0013649F"/>
    <w:rsid w:val="001414AF"/>
    <w:rsid w:val="001852E2"/>
    <w:rsid w:val="001A2EFD"/>
    <w:rsid w:val="001A3B3D"/>
    <w:rsid w:val="001B67DC"/>
    <w:rsid w:val="001E75E9"/>
    <w:rsid w:val="002045E5"/>
    <w:rsid w:val="002238CD"/>
    <w:rsid w:val="002254A9"/>
    <w:rsid w:val="00233D97"/>
    <w:rsid w:val="002347A2"/>
    <w:rsid w:val="00237BBE"/>
    <w:rsid w:val="00242D26"/>
    <w:rsid w:val="002850E3"/>
    <w:rsid w:val="00286D0F"/>
    <w:rsid w:val="002A1B82"/>
    <w:rsid w:val="002B65B7"/>
    <w:rsid w:val="002C1483"/>
    <w:rsid w:val="002D09AA"/>
    <w:rsid w:val="002E1BEF"/>
    <w:rsid w:val="002F2DDE"/>
    <w:rsid w:val="0030298A"/>
    <w:rsid w:val="003133B9"/>
    <w:rsid w:val="00321DD3"/>
    <w:rsid w:val="00350B52"/>
    <w:rsid w:val="00354FCF"/>
    <w:rsid w:val="00357108"/>
    <w:rsid w:val="00372E93"/>
    <w:rsid w:val="00396DB6"/>
    <w:rsid w:val="003A19E2"/>
    <w:rsid w:val="003B2B40"/>
    <w:rsid w:val="003B4E04"/>
    <w:rsid w:val="003B65C3"/>
    <w:rsid w:val="003E0B52"/>
    <w:rsid w:val="003E3BE6"/>
    <w:rsid w:val="003E3F87"/>
    <w:rsid w:val="003E61CE"/>
    <w:rsid w:val="003F5A08"/>
    <w:rsid w:val="00416469"/>
    <w:rsid w:val="00420716"/>
    <w:rsid w:val="0042111A"/>
    <w:rsid w:val="004325FB"/>
    <w:rsid w:val="0043373B"/>
    <w:rsid w:val="004338CD"/>
    <w:rsid w:val="004432BA"/>
    <w:rsid w:val="0044407E"/>
    <w:rsid w:val="00447BB9"/>
    <w:rsid w:val="00455717"/>
    <w:rsid w:val="0046031D"/>
    <w:rsid w:val="00463F0F"/>
    <w:rsid w:val="00473AC9"/>
    <w:rsid w:val="004A302A"/>
    <w:rsid w:val="004D3708"/>
    <w:rsid w:val="004D3A4E"/>
    <w:rsid w:val="004D72B5"/>
    <w:rsid w:val="004E1C6B"/>
    <w:rsid w:val="00503789"/>
    <w:rsid w:val="005143C6"/>
    <w:rsid w:val="005343EF"/>
    <w:rsid w:val="00551B7F"/>
    <w:rsid w:val="0056610F"/>
    <w:rsid w:val="00575BCA"/>
    <w:rsid w:val="00577DEB"/>
    <w:rsid w:val="0058553E"/>
    <w:rsid w:val="005B0344"/>
    <w:rsid w:val="005B520E"/>
    <w:rsid w:val="005E2800"/>
    <w:rsid w:val="005F20F5"/>
    <w:rsid w:val="00605825"/>
    <w:rsid w:val="00645D22"/>
    <w:rsid w:val="00651A08"/>
    <w:rsid w:val="00654204"/>
    <w:rsid w:val="006567C8"/>
    <w:rsid w:val="00667072"/>
    <w:rsid w:val="00670434"/>
    <w:rsid w:val="0067269B"/>
    <w:rsid w:val="00686E3C"/>
    <w:rsid w:val="006B6B66"/>
    <w:rsid w:val="006F6D3D"/>
    <w:rsid w:val="00703AFD"/>
    <w:rsid w:val="00715BEA"/>
    <w:rsid w:val="0071753C"/>
    <w:rsid w:val="0072093C"/>
    <w:rsid w:val="00721DFC"/>
    <w:rsid w:val="00723276"/>
    <w:rsid w:val="00724059"/>
    <w:rsid w:val="00726088"/>
    <w:rsid w:val="00740EEA"/>
    <w:rsid w:val="00741C37"/>
    <w:rsid w:val="007423C0"/>
    <w:rsid w:val="00743396"/>
    <w:rsid w:val="00743CC2"/>
    <w:rsid w:val="0077376F"/>
    <w:rsid w:val="00774A94"/>
    <w:rsid w:val="00785595"/>
    <w:rsid w:val="00794804"/>
    <w:rsid w:val="007A232F"/>
    <w:rsid w:val="007B33F1"/>
    <w:rsid w:val="007B6269"/>
    <w:rsid w:val="007B6DDA"/>
    <w:rsid w:val="007C0308"/>
    <w:rsid w:val="007C2FF2"/>
    <w:rsid w:val="007D29BB"/>
    <w:rsid w:val="007D6232"/>
    <w:rsid w:val="007E1530"/>
    <w:rsid w:val="007F1F99"/>
    <w:rsid w:val="007F768F"/>
    <w:rsid w:val="0080791D"/>
    <w:rsid w:val="008202B8"/>
    <w:rsid w:val="00831271"/>
    <w:rsid w:val="00836367"/>
    <w:rsid w:val="00845BFF"/>
    <w:rsid w:val="00855EDE"/>
    <w:rsid w:val="00873603"/>
    <w:rsid w:val="008A2C7D"/>
    <w:rsid w:val="008A307C"/>
    <w:rsid w:val="008B455E"/>
    <w:rsid w:val="008B6524"/>
    <w:rsid w:val="008C4B23"/>
    <w:rsid w:val="008D664F"/>
    <w:rsid w:val="008F6E2C"/>
    <w:rsid w:val="00910415"/>
    <w:rsid w:val="009303D9"/>
    <w:rsid w:val="00933C64"/>
    <w:rsid w:val="00934876"/>
    <w:rsid w:val="00942162"/>
    <w:rsid w:val="00963784"/>
    <w:rsid w:val="00972203"/>
    <w:rsid w:val="00987F27"/>
    <w:rsid w:val="009A7DFD"/>
    <w:rsid w:val="009D19C0"/>
    <w:rsid w:val="009E5B69"/>
    <w:rsid w:val="009E6F2E"/>
    <w:rsid w:val="009F1D79"/>
    <w:rsid w:val="009F33B7"/>
    <w:rsid w:val="009F67D9"/>
    <w:rsid w:val="00A059B3"/>
    <w:rsid w:val="00A1609B"/>
    <w:rsid w:val="00A226E7"/>
    <w:rsid w:val="00A27362"/>
    <w:rsid w:val="00A67C48"/>
    <w:rsid w:val="00AA7363"/>
    <w:rsid w:val="00AC2824"/>
    <w:rsid w:val="00AC610B"/>
    <w:rsid w:val="00AD5A3B"/>
    <w:rsid w:val="00AE3409"/>
    <w:rsid w:val="00AE4A63"/>
    <w:rsid w:val="00AF6FBA"/>
    <w:rsid w:val="00B00865"/>
    <w:rsid w:val="00B11A60"/>
    <w:rsid w:val="00B1487D"/>
    <w:rsid w:val="00B22613"/>
    <w:rsid w:val="00B26DA8"/>
    <w:rsid w:val="00B44A76"/>
    <w:rsid w:val="00B544B0"/>
    <w:rsid w:val="00B6222B"/>
    <w:rsid w:val="00B768D1"/>
    <w:rsid w:val="00B77C43"/>
    <w:rsid w:val="00B811C8"/>
    <w:rsid w:val="00BA006D"/>
    <w:rsid w:val="00BA1025"/>
    <w:rsid w:val="00BA36AF"/>
    <w:rsid w:val="00BB119C"/>
    <w:rsid w:val="00BB42C5"/>
    <w:rsid w:val="00BB5678"/>
    <w:rsid w:val="00BC0B48"/>
    <w:rsid w:val="00BC3420"/>
    <w:rsid w:val="00BD670B"/>
    <w:rsid w:val="00BD7845"/>
    <w:rsid w:val="00BE290E"/>
    <w:rsid w:val="00BE7D3C"/>
    <w:rsid w:val="00BF5FF6"/>
    <w:rsid w:val="00C0207F"/>
    <w:rsid w:val="00C0531C"/>
    <w:rsid w:val="00C16117"/>
    <w:rsid w:val="00C3075A"/>
    <w:rsid w:val="00C5027A"/>
    <w:rsid w:val="00C856D6"/>
    <w:rsid w:val="00C919A4"/>
    <w:rsid w:val="00CA4392"/>
    <w:rsid w:val="00CB01A2"/>
    <w:rsid w:val="00CC393F"/>
    <w:rsid w:val="00CD6E25"/>
    <w:rsid w:val="00CE494B"/>
    <w:rsid w:val="00CF10FE"/>
    <w:rsid w:val="00CF28DB"/>
    <w:rsid w:val="00D154B2"/>
    <w:rsid w:val="00D2176E"/>
    <w:rsid w:val="00D32B81"/>
    <w:rsid w:val="00D429E6"/>
    <w:rsid w:val="00D632BE"/>
    <w:rsid w:val="00D72733"/>
    <w:rsid w:val="00D72D06"/>
    <w:rsid w:val="00D7522C"/>
    <w:rsid w:val="00D7536F"/>
    <w:rsid w:val="00D76668"/>
    <w:rsid w:val="00DB1731"/>
    <w:rsid w:val="00DC24A3"/>
    <w:rsid w:val="00DE74D0"/>
    <w:rsid w:val="00E07383"/>
    <w:rsid w:val="00E165BC"/>
    <w:rsid w:val="00E25950"/>
    <w:rsid w:val="00E3627C"/>
    <w:rsid w:val="00E60E18"/>
    <w:rsid w:val="00E61E12"/>
    <w:rsid w:val="00E718DC"/>
    <w:rsid w:val="00E7596C"/>
    <w:rsid w:val="00E878F2"/>
    <w:rsid w:val="00E93671"/>
    <w:rsid w:val="00EB403E"/>
    <w:rsid w:val="00ED0149"/>
    <w:rsid w:val="00ED4112"/>
    <w:rsid w:val="00EF3D6D"/>
    <w:rsid w:val="00EF7DE3"/>
    <w:rsid w:val="00F02EE9"/>
    <w:rsid w:val="00F03103"/>
    <w:rsid w:val="00F11D00"/>
    <w:rsid w:val="00F271DE"/>
    <w:rsid w:val="00F33F7D"/>
    <w:rsid w:val="00F627DA"/>
    <w:rsid w:val="00F7288F"/>
    <w:rsid w:val="00F745BC"/>
    <w:rsid w:val="00F7703D"/>
    <w:rsid w:val="00F847A6"/>
    <w:rsid w:val="00F9441B"/>
    <w:rsid w:val="00F970DB"/>
    <w:rsid w:val="00FA4C32"/>
    <w:rsid w:val="00FA68B5"/>
    <w:rsid w:val="00FD3BA6"/>
    <w:rsid w:val="00FE7114"/>
    <w:rsid w:val="00FE723D"/>
    <w:rsid w:val="00FF74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AA8045A"/>
  <w15:chartTrackingRefBased/>
  <w15:docId w15:val="{8E18BACF-DCDC-473D-9EF7-10B6E9C9716A}"/>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37BBE"/>
    <w:pPr>
      <w:jc w:val="center"/>
    </w:pPr>
  </w:style>
  <w:style w:type="paragraph" w:styleId="1">
    <w:name w:val="heading 1"/>
    <w:basedOn w:val="a"/>
    <w:next w:val="a"/>
    <w:link w:val="10"/>
    <w:qFormat/>
    <w:rsid w:val="006B6B66"/>
    <w:pPr>
      <w:keepNext/>
      <w:keepLines/>
      <w:numPr>
        <w:numId w:val="4"/>
      </w:numPr>
      <w:tabs>
        <w:tab w:val="start" w:pos="10.80pt"/>
      </w:tabs>
      <w:spacing w:before="8pt" w:after="4pt"/>
      <w:ind w:firstLine="0pt"/>
      <w:outlineLvl w:val="0"/>
    </w:pPr>
    <w:rPr>
      <w:smallCaps/>
      <w:noProof/>
    </w:rPr>
  </w:style>
  <w:style w:type="paragraph" w:styleId="2">
    <w:name w:val="heading 2"/>
    <w:basedOn w:val="a"/>
    <w:next w:val="a"/>
    <w:link w:val="20"/>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3">
    <w:name w:val="heading 3"/>
    <w:basedOn w:val="a"/>
    <w:next w:val="a"/>
    <w:qFormat/>
    <w:rsid w:val="00794804"/>
    <w:pPr>
      <w:numPr>
        <w:ilvl w:val="2"/>
        <w:numId w:val="4"/>
      </w:numPr>
      <w:spacing w:line="12pt" w:lineRule="exact"/>
      <w:ind w:firstLine="14.40pt"/>
      <w:jc w:val="both"/>
      <w:outlineLvl w:val="2"/>
    </w:pPr>
    <w:rPr>
      <w:i/>
      <w:iCs/>
      <w:noProof/>
    </w:rPr>
  </w:style>
  <w:style w:type="paragraph" w:styleId="4">
    <w:name w:val="heading 4"/>
    <w:basedOn w:val="a"/>
    <w:next w:val="a"/>
    <w:qFormat/>
    <w:rsid w:val="00794804"/>
    <w:pPr>
      <w:numPr>
        <w:ilvl w:val="3"/>
        <w:numId w:val="4"/>
      </w:numPr>
      <w:tabs>
        <w:tab w:val="clear" w:pos="41.90pt"/>
        <w:tab w:val="start" w:pos="36pt"/>
      </w:tabs>
      <w:spacing w:before="2pt" w:after="2pt"/>
      <w:ind w:firstLine="25.20pt"/>
      <w:jc w:val="both"/>
      <w:outlineLvl w:val="3"/>
    </w:pPr>
    <w:rPr>
      <w:i/>
      <w:iCs/>
      <w:noProof/>
    </w:rPr>
  </w:style>
  <w:style w:type="paragraph" w:styleId="5">
    <w:name w:val="heading 5"/>
    <w:basedOn w:val="a"/>
    <w:next w:val="a"/>
    <w:qFormat/>
    <w:pPr>
      <w:tabs>
        <w:tab w:val="start" w:pos="18pt"/>
      </w:tabs>
      <w:spacing w:before="8pt" w:after="4pt"/>
      <w:outlineLvl w:val="4"/>
    </w:pPr>
    <w:rPr>
      <w:smallCaps/>
      <w:noProof/>
    </w:rPr>
  </w:style>
  <w:style w:type="character" w:default="1" w:styleId="a0">
    <w:name w:val="Default Paragraph Font"/>
    <w:uiPriority w:val="1"/>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a3">
    <w:name w:val="Body Text"/>
    <w:basedOn w:val="a"/>
    <w:link w:val="a4"/>
    <w:rsid w:val="00E7596C"/>
    <w:pPr>
      <w:tabs>
        <w:tab w:val="start" w:pos="14.40pt"/>
      </w:tabs>
      <w:spacing w:after="6pt" w:line="11.40pt" w:lineRule="auto"/>
      <w:ind w:firstLine="14.40pt"/>
      <w:jc w:val="both"/>
    </w:pPr>
    <w:rPr>
      <w:spacing w:val="-1"/>
      <w:lang w:val="x-none" w:eastAsia="x-none"/>
    </w:rPr>
  </w:style>
  <w:style w:type="character" w:customStyle="1" w:styleId="a4">
    <w:name w:val="正文文本 字符"/>
    <w:link w:val="a3"/>
    <w:rsid w:val="00E7596C"/>
    <w:rPr>
      <w:spacing w:val="-1"/>
      <w:lang w:val="x-none" w:eastAsia="x-none"/>
    </w:rPr>
  </w:style>
  <w:style w:type="paragraph" w:customStyle="1" w:styleId="bulletlist">
    <w:name w:val="bullet list"/>
    <w:basedOn w:val="a3"/>
    <w:rsid w:val="001B67DC"/>
    <w:pPr>
      <w:numPr>
        <w:numId w:val="1"/>
      </w:numPr>
      <w:tabs>
        <w:tab w:val="clear" w:pos="32.40pt"/>
      </w:tabs>
      <w:ind w:start="28.80pt" w:hanging="14.40pt"/>
    </w:pPr>
  </w:style>
  <w:style w:type="paragraph" w:customStyle="1" w:styleId="equation">
    <w:name w:val="equation"/>
    <w:basedOn w:val="a"/>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a5">
    <w:name w:val="header"/>
    <w:basedOn w:val="a"/>
    <w:link w:val="a6"/>
    <w:rsid w:val="001A3B3D"/>
    <w:pPr>
      <w:tabs>
        <w:tab w:val="center" w:pos="234pt"/>
        <w:tab w:val="end" w:pos="468pt"/>
      </w:tabs>
    </w:pPr>
  </w:style>
  <w:style w:type="character" w:customStyle="1" w:styleId="a6">
    <w:name w:val="页眉 字符"/>
    <w:basedOn w:val="a0"/>
    <w:link w:val="a5"/>
    <w:rsid w:val="001A3B3D"/>
  </w:style>
  <w:style w:type="paragraph" w:styleId="a7">
    <w:name w:val="footer"/>
    <w:basedOn w:val="a"/>
    <w:link w:val="a8"/>
    <w:rsid w:val="001A3B3D"/>
    <w:pPr>
      <w:tabs>
        <w:tab w:val="center" w:pos="234pt"/>
        <w:tab w:val="end" w:pos="468pt"/>
      </w:tabs>
    </w:pPr>
  </w:style>
  <w:style w:type="character" w:customStyle="1" w:styleId="a8">
    <w:name w:val="页脚 字符"/>
    <w:basedOn w:val="a0"/>
    <w:link w:val="a7"/>
    <w:rsid w:val="001A3B3D"/>
  </w:style>
  <w:style w:type="paragraph" w:styleId="a9">
    <w:name w:val="Normal (Web)"/>
    <w:basedOn w:val="a"/>
    <w:uiPriority w:val="99"/>
    <w:rsid w:val="00D429E6"/>
    <w:rPr>
      <w:sz w:val="24"/>
      <w:szCs w:val="24"/>
    </w:rPr>
  </w:style>
  <w:style w:type="character" w:styleId="aa">
    <w:name w:val="Placeholder Text"/>
    <w:basedOn w:val="a0"/>
    <w:uiPriority w:val="99"/>
    <w:semiHidden/>
    <w:rsid w:val="007B6269"/>
    <w:rPr>
      <w:color w:val="666666"/>
    </w:rPr>
  </w:style>
  <w:style w:type="paragraph" w:styleId="ab">
    <w:name w:val="caption"/>
    <w:basedOn w:val="a"/>
    <w:next w:val="a"/>
    <w:unhideWhenUsed/>
    <w:qFormat/>
    <w:rsid w:val="002238CD"/>
    <w:rPr>
      <w:rFonts w:asciiTheme="majorHAnsi" w:eastAsia="黑体" w:hAnsiTheme="majorHAnsi" w:cstheme="majorBidi"/>
    </w:rPr>
  </w:style>
  <w:style w:type="character" w:customStyle="1" w:styleId="10">
    <w:name w:val="标题 1 字符"/>
    <w:basedOn w:val="a0"/>
    <w:link w:val="1"/>
    <w:rsid w:val="002238CD"/>
    <w:rPr>
      <w:smallCaps/>
      <w:noProof/>
    </w:rPr>
  </w:style>
  <w:style w:type="character" w:customStyle="1" w:styleId="20">
    <w:name w:val="标题 2 字符"/>
    <w:basedOn w:val="a0"/>
    <w:link w:val="2"/>
    <w:rsid w:val="0071753C"/>
    <w:rPr>
      <w:i/>
      <w:iC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0886783A-7790-9B4E-A29D-B1082E6B3F06}">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2176</TotalTime>
  <Pages>4</Pages>
  <Words>3128</Words>
  <Characters>19650</Characters>
  <Application>Microsoft Office Word</Application>
  <DocSecurity>0</DocSecurity>
  <Lines>436</Lines>
  <Paragraphs>95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22683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力言 赵</cp:lastModifiedBy>
  <cp:revision>35</cp:revision>
  <dcterms:created xsi:type="dcterms:W3CDTF">2026-10-29T00:57:00Z</dcterms:created>
  <dcterms:modified xsi:type="dcterms:W3CDTF">2026-10-30T13:15:00Z</dcterms:modified>
</cp:coreProperties>
</file>