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Fix Brief: GSTR-1 Generator for Amazon and Flipkart</w:t>
      </w:r>
    </w:p>
    <w:p>
      <w:pPr/>
      <w:r>
        <w:rPr>
          <w:i/>
        </w:rPr>
        <w:t xml:space="preserve">A task document to give to an AI coding tool. It describes what is wrong in the current output, what the correct output must be, the exact rules, and tests to pass. Written 8 October 2026.</w:t>
      </w:r>
    </w:p>
    <w:p>
      <w:pPr>
        <w:pStyle w:val="Heading2"/>
      </w:pPr>
      <w:r>
        <w:t xml:space="preserve">1. Context</w:t>
      </w:r>
    </w:p>
    <w:p>
      <w:pPr/>
      <w:r>
        <w:t xml:space="preserve">The app (React + Tailwind + Zustand + React Hook Form frontend, Node.js + Express + MongoDB backend) turns Amazon and Flipkart sales reports into a GSTR-1 JSON and Excel for the GST portal.</w:t>
      </w:r>
    </w:p>
    <w:p>
      <w:pPr/>
      <w:r>
        <w:rPr>
          <w:b/>
        </w:rPr>
        <w:t xml:space="preserve">Test case (the golden fixture):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Seller GSTIN</w:t>
            </w:r>
          </w:p>
        </w:tc>
        <w:tc>
          <w:tcPr>
            <w:tcW w:w="4680" w:type="dxa"/>
          </w:tcPr>
          <w:p>
            <w:pPr/>
            <w:r>
              <w:t xml:space="preserve">09GUPPM8961P1Z6 (state code 09, Uttar Pradesh)</w:t>
            </w:r>
          </w:p>
        </w:tc>
      </w:tr>
      <w:tr>
        <w:tc>
          <w:tcPr>
            <w:tcW w:w="4680" w:type="dxa"/>
          </w:tcPr>
          <w:p>
            <w:pPr/>
            <w:r>
              <w:t xml:space="preserve">Return period (</w:t>
            </w:r>
            <w:r>
              <w:rPr>
                <w:rStyle w:val="CodeChar"/>
              </w:rPr>
              <w:t xml:space="preserve">fp</w:t>
            </w:r>
            <w:r>
              <w:t xml:space="preserve">)</w:t>
            </w:r>
          </w:p>
        </w:tc>
        <w:tc>
          <w:tcPr>
            <w:tcW w:w="4680" w:type="dxa"/>
          </w:tcPr>
          <w:p>
            <w:pPr/>
            <w:r>
              <w:t xml:space="preserve">092026 (September 2026)</w:t>
            </w:r>
          </w:p>
        </w:tc>
      </w:tr>
      <w:tr>
        <w:tc>
          <w:tcPr>
            <w:tcW w:w="4680" w:type="dxa"/>
          </w:tcPr>
          <w:p>
            <w:pPr/>
            <w:r>
              <w:t xml:space="preserve">Amazon file</w:t>
            </w:r>
          </w:p>
        </w:tc>
        <w:tc>
          <w:tcPr>
            <w:tcW w:w="4680" w:type="dxa"/>
          </w:tcPr>
          <w:p>
            <w:pPr/>
            <w:r>
              <w:rPr>
                <w:rStyle w:val="CodeChar"/>
              </w:rPr>
              <w:t xml:space="preserve">MTR_B2C-SEPTEMBER-2026-ATFATWBLJ4EL2.csv</w:t>
            </w:r>
            <w:r>
              <w:t xml:space="preserve"> (7 rows)</w:t>
            </w:r>
          </w:p>
        </w:tc>
      </w:tr>
      <w:tr>
        <w:tc>
          <w:tcPr>
            <w:tcW w:w="4680" w:type="dxa"/>
          </w:tcPr>
          <w:p>
            <w:pPr/>
            <w:r>
              <w:t xml:space="preserve">Flipkart file</w:t>
            </w:r>
          </w:p>
        </w:tc>
        <w:tc>
          <w:tcPr>
            <w:tcW w:w="4680" w:type="dxa"/>
          </w:tcPr>
          <w:p>
            <w:pPr/>
            <w:r>
              <w:rPr>
                <w:rStyle w:val="CodeChar"/>
              </w:rPr>
              <w:t xml:space="preserve">45255dc8-625d-41de-9d11-741919864d9d_1791204761000.xlsx</w:t>
            </w:r>
            <w:r>
              <w:t xml:space="preserve"> (sheets: Help, Sales Report with 54 rows, Cash Back Report with 5 rows)</w:t>
            </w:r>
          </w:p>
        </w:tc>
      </w:tr>
      <w:tr>
        <w:tc>
          <w:tcPr>
            <w:tcW w:w="4680" w:type="dxa"/>
          </w:tcPr>
          <w:p>
            <w:pPr/>
            <w:r>
              <w:t xml:space="preserve">Our current output</w:t>
            </w:r>
          </w:p>
        </w:tc>
        <w:tc>
          <w:tcPr>
            <w:tcW w:w="4680" w:type="dxa"/>
          </w:tcPr>
          <w:p>
            <w:pPr/>
            <w:r>
              <w:rPr>
                <w:rStyle w:val="CodeChar"/>
              </w:rPr>
              <w:t xml:space="preserve">GSTR1_6ac7bc27b7017cf13014def3.json</w:t>
            </w:r>
            <w:r>
              <w:t xml:space="preserve"> (wrong)</w:t>
            </w:r>
          </w:p>
        </w:tc>
      </w:tr>
      <w:tr>
        <w:tc>
          <w:tcPr>
            <w:tcW w:w="4680" w:type="dxa"/>
          </w:tcPr>
          <w:p>
            <w:pPr/>
            <w:r>
              <w:t xml:space="preserve">Reference output (other tool, numbers reconcile with the source files)</w:t>
            </w:r>
          </w:p>
        </w:tc>
        <w:tc>
          <w:tcPr>
            <w:tcW w:w="4680" w:type="dxa"/>
          </w:tcPr>
          <w:p>
            <w:pPr/>
            <w:r>
              <w:rPr>
                <w:rStyle w:val="CodeChar"/>
              </w:rPr>
              <w:t xml:space="preserve">GSTR1_returns_09GUPPM8961P1Z6_monthly_092026.json</w:t>
            </w:r>
          </w:p>
        </w:tc>
      </w:tr>
    </w:tbl>
    <w:p>
      <w:pPr/>
      <w:r>
        <w:rPr>
          <w:b/>
        </w:rPr>
        <w:t xml:space="preserve">Goal:</w:t>
      </w:r>
      <w:r>
        <w:t xml:space="preserve"> given the two source files above, our tool must produce a GSTR-1 JSON whose numbers match the expected values in section 5, and which loads in the official GST offline tool without errors.</w:t>
      </w:r>
    </w:p>
    <w:p>
      <w:pPr>
        <w:pStyle w:val="Heading2"/>
      </w:pPr>
      <w:r>
        <w:t xml:space="preserve">2. Summary of what is wrong</w:t>
      </w:r>
    </w:p>
    <w:p>
      <w:pPr/>
      <w:r>
        <w:t xml:space="preserve">Our tool read only the Amazon CSV. Flipkart was ignored, so total supplies came out as Rs 1,851 instead of Rs 4,944.60. In addition, the JSON structure differs from the current GSTN format in several sections.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Priority</w:t>
            </w:r>
          </w:p>
        </w:tc>
        <w:tc>
          <w:tcPr>
            <w:tcW w:w="3120" w:type="dxa"/>
            <w:shd w:val="clear" w:color="auto" w:fill="F2F2F2"/>
          </w:tcPr>
          <w:p>
            <w:pPr/>
            <w:r>
              <w:t xml:space="preserve">Problem</w:t>
            </w:r>
          </w:p>
        </w:tc>
      </w:tr>
      <w:tr>
        <w:tc>
          <w:tcPr>
            <w:tcW w:w="3120" w:type="dxa"/>
          </w:tcPr>
          <w:p>
            <w:pPr/>
            <w:r>
              <w:t xml:space="preserve">P1</w:t>
            </w:r>
          </w:p>
        </w:tc>
        <w:tc>
          <w:tcPr>
            <w:tcW w:w="3120" w:type="dxa"/>
          </w:tcPr>
          <w:p>
            <w:pPr/>
            <w:r>
              <w:t xml:space="preserve">Critical</w:t>
            </w:r>
          </w:p>
        </w:tc>
        <w:tc>
          <w:tcPr>
            <w:tcW w:w="3120" w:type="dxa"/>
          </w:tcPr>
          <w:p>
            <w:pPr/>
            <w:r>
              <w:t xml:space="preserve">Flipkart workbook is not parsed at all (Sales Report and Cash Back Report sheets)</w:t>
            </w:r>
          </w:p>
        </w:tc>
      </w:tr>
      <w:tr>
        <w:tc>
          <w:tcPr>
            <w:tcW w:w="3120" w:type="dxa"/>
          </w:tcPr>
          <w:p>
            <w:pPr/>
            <w:r>
              <w:t xml:space="preserve">P2</w:t>
            </w:r>
          </w:p>
        </w:tc>
        <w:tc>
          <w:tcPr>
            <w:tcW w:w="3120" w:type="dxa"/>
          </w:tcPr>
          <w:p>
            <w:pPr/>
            <w:r>
              <w:t xml:space="preserve">Critical</w:t>
            </w:r>
          </w:p>
        </w:tc>
        <w:tc>
          <w:tcPr>
            <w:tcW w:w="3120" w:type="dxa"/>
          </w:tcPr>
          <w:p>
            <w:pPr/>
            <w:r>
              <w:t xml:space="preserve">Returns and cancellations are ignored, so B2CS is overstated</w:t>
            </w:r>
          </w:p>
        </w:tc>
      </w:tr>
      <w:tr>
        <w:tc>
          <w:tcPr>
            <w:tcW w:w="3120" w:type="dxa"/>
          </w:tcPr>
          <w:p>
            <w:pPr/>
            <w:r>
              <w:t xml:space="preserve">P3</w:t>
            </w:r>
          </w:p>
        </w:tc>
        <w:tc>
          <w:tcPr>
            <w:tcW w:w="3120" w:type="dxa"/>
          </w:tcPr>
          <w:p>
            <w:pPr/>
            <w:r>
              <w:t xml:space="preserve">Critical</w:t>
            </w:r>
          </w:p>
        </w:tc>
        <w:tc>
          <w:tcPr>
            <w:tcW w:w="3120" w:type="dxa"/>
          </w:tcPr>
          <w:p>
            <w:pPr/>
            <w:r>
              <w:t xml:space="preserve">0% supplies are put in </w:t>
            </w:r>
            <w:r>
              <w:rPr>
                <w:rStyle w:val="CodeChar"/>
              </w:rPr>
              <w:t xml:space="preserve">b2cs</w:t>
            </w:r>
            <w:r>
              <w:t xml:space="preserve"> with </w:t>
            </w:r>
            <w:r>
              <w:rPr>
                <w:rStyle w:val="CodeChar"/>
              </w:rPr>
              <w:t xml:space="preserve">rt: 0</w:t>
            </w:r>
            <w:r>
              <w:t xml:space="preserve">; they must go in the </w:t>
            </w:r>
            <w:r>
              <w:rPr>
                <w:rStyle w:val="CodeChar"/>
              </w:rPr>
              <w:t xml:space="preserve">nil</w:t>
            </w:r>
            <w:r>
              <w:t xml:space="preserve"> section</w:t>
            </w:r>
          </w:p>
        </w:tc>
      </w:tr>
      <w:tr>
        <w:tc>
          <w:tcPr>
            <w:tcW w:w="3120" w:type="dxa"/>
          </w:tcPr>
          <w:p>
            <w:pPr/>
            <w:r>
              <w:t xml:space="preserve">P4</w:t>
            </w:r>
          </w:p>
        </w:tc>
        <w:tc>
          <w:tcPr>
            <w:tcW w:w="3120" w:type="dxa"/>
          </w:tcPr>
          <w:p>
            <w:pPr/>
            <w:r>
              <w:t xml:space="preserve">Critical</w:t>
            </w:r>
          </w:p>
        </w:tc>
        <w:tc>
          <w:tcPr>
            <w:tcW w:w="3120" w:type="dxa"/>
          </w:tcPr>
          <w:p>
            <w:pPr/>
            <w:r>
              <w:rPr>
                <w:rStyle w:val="CodeChar"/>
              </w:rPr>
              <w:t xml:space="preserve">supeco</w:t>
            </w:r>
            <w:r>
              <w:t xml:space="preserve"> uses wrong key </w:t>
            </w:r>
            <w:r>
              <w:rPr>
                <w:rStyle w:val="CodeChar"/>
              </w:rPr>
              <w:t xml:space="preserve">cl14_2</w:t>
            </w:r>
            <w:r>
              <w:t xml:space="preserve">, wrong fields, only one operator, wrong ETIN</w:t>
            </w:r>
          </w:p>
        </w:tc>
      </w:tr>
      <w:tr>
        <w:tc>
          <w:tcPr>
            <w:tcW w:w="3120" w:type="dxa"/>
          </w:tcPr>
          <w:p>
            <w:pPr/>
            <w:r>
              <w:t xml:space="preserve">P5</w:t>
            </w:r>
          </w:p>
        </w:tc>
        <w:tc>
          <w:tcPr>
            <w:tcW w:w="3120" w:type="dxa"/>
          </w:tcPr>
          <w:p>
            <w:pPr/>
            <w:r>
              <w:t xml:space="preserve">Critical</w:t>
            </w:r>
          </w:p>
        </w:tc>
        <w:tc>
          <w:tcPr>
            <w:tcW w:w="3120" w:type="dxa"/>
          </w:tcPr>
          <w:p>
            <w:pPr/>
            <w:r>
              <w:rPr>
                <w:rStyle w:val="CodeChar"/>
              </w:rPr>
              <w:t xml:space="preserve">doc_issue</w:t>
            </w:r>
            <w:r>
              <w:t xml:space="preserve"> section is missing</w:t>
            </w:r>
          </w:p>
        </w:tc>
      </w:tr>
      <w:tr>
        <w:tc>
          <w:tcPr>
            <w:tcW w:w="3120" w:type="dxa"/>
          </w:tcPr>
          <w:p>
            <w:pPr/>
            <w:r>
              <w:t xml:space="preserve">P6</w:t>
            </w:r>
          </w:p>
        </w:tc>
        <w:tc>
          <w:tcPr>
            <w:tcW w:w="3120" w:type="dxa"/>
          </w:tcPr>
          <w:p>
            <w:pPr/>
            <w:r>
              <w:t xml:space="preserve">High</w:t>
            </w:r>
          </w:p>
        </w:tc>
        <w:tc>
          <w:tcPr>
            <w:tcW w:w="3120" w:type="dxa"/>
          </w:tcPr>
          <w:p>
            <w:pPr/>
            <w:r>
              <w:t xml:space="preserve">HSN section uses the old </w:t>
            </w:r>
            <w:r>
              <w:rPr>
                <w:rStyle w:val="CodeChar"/>
              </w:rPr>
              <w:t xml:space="preserve">data</w:t>
            </w:r>
            <w:r>
              <w:t xml:space="preserve"> format; invalid HSN values are silently grouped under a blank HSN</w:t>
            </w:r>
          </w:p>
        </w:tc>
      </w:tr>
      <w:tr>
        <w:tc>
          <w:tcPr>
            <w:tcW w:w="3120" w:type="dxa"/>
          </w:tcPr>
          <w:p>
            <w:pPr/>
            <w:r>
              <w:t xml:space="preserve">P7</w:t>
            </w:r>
          </w:p>
        </w:tc>
        <w:tc>
          <w:tcPr>
            <w:tcW w:w="3120" w:type="dxa"/>
          </w:tcPr>
          <w:p>
            <w:pPr/>
            <w:r>
              <w:t xml:space="preserve">High</w:t>
            </w:r>
          </w:p>
        </w:tc>
        <w:tc>
          <w:tcPr>
            <w:tcW w:w="3120" w:type="dxa"/>
          </w:tcPr>
          <w:p>
            <w:pPr/>
            <w:r>
              <w:rPr>
                <w:rStyle w:val="CodeChar"/>
              </w:rPr>
              <w:t xml:space="preserve">b2cs</w:t>
            </w:r>
            <w:r>
              <w:t xml:space="preserve"> rows have no </w:t>
            </w:r>
            <w:r>
              <w:rPr>
                <w:rStyle w:val="CodeChar"/>
              </w:rPr>
              <w:t xml:space="preserve">typ</w:t>
            </w:r>
            <w:r>
              <w:t xml:space="preserve"> field</w:t>
            </w:r>
          </w:p>
        </w:tc>
      </w:tr>
      <w:tr>
        <w:tc>
          <w:tcPr>
            <w:tcW w:w="3120" w:type="dxa"/>
          </w:tcPr>
          <w:p>
            <w:pPr/>
            <w:r>
              <w:t xml:space="preserve">P8</w:t>
            </w:r>
          </w:p>
        </w:tc>
        <w:tc>
          <w:tcPr>
            <w:tcW w:w="3120" w:type="dxa"/>
          </w:tcPr>
          <w:p>
            <w:pPr/>
            <w:r>
              <w:t xml:space="preserve">Medium</w:t>
            </w:r>
          </w:p>
        </w:tc>
        <w:tc>
          <w:tcPr>
            <w:tcW w:w="3120" w:type="dxa"/>
          </w:tcPr>
          <w:p>
            <w:pPr/>
            <w:r>
              <w:t xml:space="preserve">Schema </w:t>
            </w:r>
            <w:r>
              <w:rPr>
                <w:rStyle w:val="CodeChar"/>
              </w:rPr>
              <w:t xml:space="preserve">version</w:t>
            </w:r>
            <w:r>
              <w:t xml:space="preserve"> is GST3.1.2; the reference uses GST3.1.6. Take the value from the current official offline tool</w:t>
            </w:r>
          </w:p>
        </w:tc>
      </w:tr>
      <w:tr>
        <w:tc>
          <w:tcPr>
            <w:tcW w:w="3120" w:type="dxa"/>
          </w:tcPr>
          <w:p>
            <w:pPr/>
            <w:r>
              <w:t xml:space="preserve">P9</w:t>
            </w:r>
          </w:p>
        </w:tc>
        <w:tc>
          <w:tcPr>
            <w:tcW w:w="3120" w:type="dxa"/>
          </w:tcPr>
          <w:p>
            <w:pPr/>
            <w:r>
              <w:t xml:space="preserve">Medium</w:t>
            </w:r>
          </w:p>
        </w:tc>
        <w:tc>
          <w:tcPr>
            <w:tcW w:w="3120" w:type="dxa"/>
          </w:tcPr>
          <w:p>
            <w:pPr/>
            <w:r>
              <w:rPr>
                <w:rStyle w:val="CodeChar"/>
              </w:rPr>
              <w:t xml:space="preserve">cur_gt</w:t>
            </w:r>
            <w:r>
              <w:t xml:space="preserve"> is hardcoded to 0</w:t>
            </w:r>
          </w:p>
        </w:tc>
      </w:tr>
      <w:tr>
        <w:tc>
          <w:tcPr>
            <w:tcW w:w="3120" w:type="dxa"/>
          </w:tcPr>
          <w:p>
            <w:pPr/>
            <w:r>
              <w:t xml:space="preserve">P10</w:t>
            </w:r>
          </w:p>
        </w:tc>
        <w:tc>
          <w:tcPr>
            <w:tcW w:w="3120" w:type="dxa"/>
          </w:tcPr>
          <w:p>
            <w:pPr/>
            <w:r>
              <w:t xml:space="preserve">Medium</w:t>
            </w:r>
          </w:p>
        </w:tc>
        <w:tc>
          <w:tcPr>
            <w:tcW w:w="3120" w:type="dxa"/>
          </w:tcPr>
          <w:p>
            <w:pPr/>
            <w:r>
              <w:t xml:space="preserve">No data-quality warnings (mixed rates per HSN, missing invoice numbers, series gaps)</w:t>
            </w:r>
          </w:p>
        </w:tc>
      </w:tr>
    </w:tbl>
    <w:p>
      <w:pPr>
        <w:pStyle w:val="Heading2"/>
      </w:pPr>
      <w:r>
        <w:t xml:space="preserve">3. Source file formats</w:t>
      </w:r>
    </w:p>
    <w:p>
      <w:pPr>
        <w:pStyle w:val="Heading3"/>
      </w:pPr>
      <w:r>
        <w:t xml:space="preserve">3.1 Amazon MTR B2C (CSV)</w:t>
      </w:r>
    </w:p>
    <w:p>
      <w:pPr/>
      <w:r>
        <w:t xml:space="preserve">One header row, 78 columns. The columns we use: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Use</w:t>
            </w:r>
          </w:p>
        </w:tc>
      </w:tr>
      <w:tr>
        <w:tc>
          <w:tcPr>
            <w:tcW w:w="4680" w:type="dxa"/>
          </w:tcPr>
          <w:p>
            <w:pPr/>
            <w:r>
              <w:rPr>
                <w:rStyle w:val="CodeChar"/>
              </w:rPr>
              <w:t xml:space="preserve">Seller Gstin</w:t>
            </w:r>
          </w:p>
        </w:tc>
        <w:tc>
          <w:tcPr>
            <w:tcW w:w="4680" w:type="dxa"/>
          </w:tcPr>
          <w:p>
            <w:pPr/>
            <w:r>
              <w:t xml:space="preserve">Must equal the selected business GSTIN; otherwise error</w:t>
            </w:r>
          </w:p>
        </w:tc>
      </w:tr>
      <w:tr>
        <w:tc>
          <w:tcPr>
            <w:tcW w:w="4680" w:type="dxa"/>
          </w:tcPr>
          <w:p>
            <w:pPr/>
            <w:r>
              <w:rPr>
                <w:rStyle w:val="CodeChar"/>
              </w:rPr>
              <w:t xml:space="preserve">Invoice Number</w:t>
            </w:r>
            <w:r>
              <w:t xml:space="preserve">, </w:t>
            </w:r>
            <w:r>
              <w:rPr>
                <w:rStyle w:val="CodeChar"/>
              </w:rPr>
              <w:t xml:space="preserve">Invoice Date</w:t>
            </w:r>
          </w:p>
        </w:tc>
        <w:tc>
          <w:tcPr>
            <w:tcW w:w="4680" w:type="dxa"/>
          </w:tcPr>
          <w:p>
            <w:pPr/>
            <w:r>
              <w:t xml:space="preserve">Invoice identity and document series</w:t>
            </w:r>
          </w:p>
        </w:tc>
      </w:tr>
      <w:tr>
        <w:tc>
          <w:tcPr>
            <w:tcW w:w="4680" w:type="dxa"/>
          </w:tcPr>
          <w:p>
            <w:pPr/>
            <w:r>
              <w:rPr>
                <w:rStyle w:val="CodeChar"/>
              </w:rPr>
              <w:t xml:space="preserve">Transaction Type</w:t>
            </w:r>
          </w:p>
        </w:tc>
        <w:tc>
          <w:tcPr>
            <w:tcW w:w="4680" w:type="dxa"/>
          </w:tcPr>
          <w:p>
            <w:pPr/>
            <w:r>
              <w:rPr>
                <w:rStyle w:val="CodeChar"/>
              </w:rPr>
              <w:t xml:space="preserve">Shipment</w:t>
            </w:r>
            <w:r>
              <w:t xml:space="preserve"> (sale), </w:t>
            </w:r>
            <w:r>
              <w:rPr>
                <w:rStyle w:val="CodeChar"/>
              </w:rPr>
              <w:t xml:space="preserve">Cancel</w:t>
            </w:r>
            <w:r>
              <w:t xml:space="preserve">, </w:t>
            </w:r>
            <w:r>
              <w:rPr>
                <w:rStyle w:val="CodeChar"/>
              </w:rPr>
              <w:t xml:space="preserve">Refund</w:t>
            </w:r>
            <w:r>
              <w:t xml:space="preserve"> (return), others such as </w:t>
            </w:r>
            <w:r>
              <w:rPr>
                <w:rStyle w:val="CodeChar"/>
              </w:rPr>
              <w:t xml:space="preserve">FreeReplacement</w:t>
            </w:r>
          </w:p>
        </w:tc>
      </w:tr>
      <w:tr>
        <w:tc>
          <w:tcPr>
            <w:tcW w:w="4680" w:type="dxa"/>
          </w:tcPr>
          <w:p>
            <w:pPr/>
            <w:r>
              <w:rPr>
                <w:rStyle w:val="CodeChar"/>
              </w:rPr>
              <w:t xml:space="preserve">Quantity</w:t>
            </w:r>
            <w:r>
              <w:t xml:space="preserve">, </w:t>
            </w:r>
            <w:r>
              <w:rPr>
                <w:rStyle w:val="CodeChar"/>
              </w:rPr>
              <w:t xml:space="preserve">Hsn/sac</w:t>
            </w:r>
            <w:r>
              <w:t xml:space="preserve">, </w:t>
            </w:r>
            <w:r>
              <w:rPr>
                <w:rStyle w:val="CodeChar"/>
              </w:rPr>
              <w:t xml:space="preserve">Sku</w:t>
            </w:r>
            <w:r>
              <w:t xml:space="preserve">, </w:t>
            </w:r>
            <w:r>
              <w:rPr>
                <w:rStyle w:val="CodeChar"/>
              </w:rPr>
              <w:t xml:space="preserve">Asin</w:t>
            </w:r>
            <w:r>
              <w:t xml:space="preserve">, </w:t>
            </w:r>
            <w:r>
              <w:rPr>
                <w:rStyle w:val="CodeChar"/>
              </w:rPr>
              <w:t xml:space="preserve">Item Description</w:t>
            </w:r>
          </w:p>
        </w:tc>
        <w:tc>
          <w:tcPr>
            <w:tcW w:w="4680" w:type="dxa"/>
          </w:tcPr>
          <w:p>
            <w:pPr/>
            <w:r>
              <w:t xml:space="preserve">HSN summary</w:t>
            </w:r>
          </w:p>
        </w:tc>
      </w:tr>
      <w:tr>
        <w:tc>
          <w:tcPr>
            <w:tcW w:w="4680" w:type="dxa"/>
          </w:tcPr>
          <w:p>
            <w:pPr/>
            <w:r>
              <w:rPr>
                <w:rStyle w:val="CodeChar"/>
              </w:rPr>
              <w:t xml:space="preserve">Ship To State</w:t>
            </w:r>
          </w:p>
        </w:tc>
        <w:tc>
          <w:tcPr>
            <w:tcW w:w="4680" w:type="dxa"/>
          </w:tcPr>
          <w:p>
            <w:pPr/>
            <w:r>
              <w:t xml:space="preserve">Place of supply (upper case, for example </w:t>
            </w:r>
            <w:r>
              <w:rPr>
                <w:rStyle w:val="CodeChar"/>
              </w:rPr>
              <w:t xml:space="preserve">TAMIL NADU</w:t>
            </w:r>
            <w:r>
              <w:t xml:space="preserve">, </w:t>
            </w:r>
            <w:r>
              <w:rPr>
                <w:rStyle w:val="CodeChar"/>
              </w:rPr>
              <w:t xml:space="preserve">DELHI</w:t>
            </w:r>
            <w:r>
              <w:t xml:space="preserve">)</w:t>
            </w:r>
          </w:p>
        </w:tc>
      </w:tr>
      <w:tr>
        <w:tc>
          <w:tcPr>
            <w:tcW w:w="4680" w:type="dxa"/>
          </w:tcPr>
          <w:p>
            <w:pPr/>
            <w:r>
              <w:rPr>
                <w:rStyle w:val="CodeChar"/>
              </w:rPr>
              <w:t xml:space="preserve">Ship From State</w:t>
            </w:r>
            <w:r>
              <w:t xml:space="preserve"> / </w:t>
            </w:r>
            <w:r>
              <w:rPr>
                <w:rStyle w:val="CodeChar"/>
              </w:rPr>
              <w:t xml:space="preserve">Bill From State</w:t>
            </w:r>
          </w:p>
        </w:tc>
        <w:tc>
          <w:tcPr>
            <w:tcW w:w="4680" w:type="dxa"/>
          </w:tcPr>
          <w:p>
            <w:pPr/>
            <w:r>
              <w:t xml:space="preserve">Seller state check</w:t>
            </w:r>
          </w:p>
        </w:tc>
      </w:tr>
      <w:tr>
        <w:tc>
          <w:tcPr>
            <w:tcW w:w="4680" w:type="dxa"/>
          </w:tcPr>
          <w:p>
            <w:pPr/>
            <w:r>
              <w:rPr>
                <w:rStyle w:val="CodeChar"/>
              </w:rPr>
              <w:t xml:space="preserve">Tax Exclusive Gross</w:t>
            </w:r>
          </w:p>
        </w:tc>
        <w:tc>
          <w:tcPr>
            <w:tcW w:w="4680" w:type="dxa"/>
          </w:tcPr>
          <w:p>
            <w:pPr/>
            <w:r>
              <w:t xml:space="preserve">Taxable value</w:t>
            </w:r>
          </w:p>
        </w:tc>
      </w:tr>
      <w:tr>
        <w:tc>
          <w:tcPr>
            <w:tcW w:w="4680" w:type="dxa"/>
          </w:tcPr>
          <w:p>
            <w:pPr/>
            <w:r>
              <w:rPr>
                <w:rStyle w:val="CodeChar"/>
              </w:rPr>
              <w:t xml:space="preserve">Invoice Amount</w:t>
            </w:r>
            <w:r>
              <w:t xml:space="preserve">, </w:t>
            </w:r>
            <w:r>
              <w:rPr>
                <w:rStyle w:val="CodeChar"/>
              </w:rPr>
              <w:t xml:space="preserve">Total Tax Amount</w:t>
            </w:r>
          </w:p>
        </w:tc>
        <w:tc>
          <w:tcPr>
            <w:tcW w:w="4680" w:type="dxa"/>
          </w:tcPr>
          <w:p>
            <w:pPr/>
            <w:r>
              <w:t xml:space="preserve">Cross-check: Invoice Amount = Taxable + Tax (within Rs 1)</w:t>
            </w:r>
          </w:p>
        </w:tc>
      </w:tr>
      <w:tr>
        <w:tc>
          <w:tcPr>
            <w:tcW w:w="4680" w:type="dxa"/>
          </w:tcPr>
          <w:p>
            <w:pPr/>
            <w:r>
              <w:rPr>
                <w:rStyle w:val="CodeChar"/>
              </w:rPr>
              <w:t xml:space="preserve">Cgst Rate</w:t>
            </w:r>
            <w:r>
              <w:t xml:space="preserve">, </w:t>
            </w:r>
            <w:r>
              <w:rPr>
                <w:rStyle w:val="CodeChar"/>
              </w:rPr>
              <w:t xml:space="preserve">Sgst Rate</w:t>
            </w:r>
            <w:r>
              <w:t xml:space="preserve">, </w:t>
            </w:r>
            <w:r>
              <w:rPr>
                <w:rStyle w:val="CodeChar"/>
              </w:rPr>
              <w:t xml:space="preserve">Utgst Rate</w:t>
            </w:r>
            <w:r>
              <w:t xml:space="preserve">, </w:t>
            </w:r>
            <w:r>
              <w:rPr>
                <w:rStyle w:val="CodeChar"/>
              </w:rPr>
              <w:t xml:space="preserve">Igst Rate</w:t>
            </w:r>
          </w:p>
        </w:tc>
        <w:tc>
          <w:tcPr>
            <w:tcW w:w="4680" w:type="dxa"/>
          </w:tcPr>
          <w:p>
            <w:pPr/>
            <w:r>
              <w:t xml:space="preserve">Rate = sum of the applicable rates</w:t>
            </w:r>
          </w:p>
        </w:tc>
      </w:tr>
      <w:tr>
        <w:tc>
          <w:tcPr>
            <w:tcW w:w="4680" w:type="dxa"/>
          </w:tcPr>
          <w:p>
            <w:pPr/>
            <w:r>
              <w:rPr>
                <w:rStyle w:val="CodeChar"/>
              </w:rPr>
              <w:t xml:space="preserve">Cgst Tax</w:t>
            </w:r>
            <w:r>
              <w:t xml:space="preserve">, </w:t>
            </w:r>
            <w:r>
              <w:rPr>
                <w:rStyle w:val="CodeChar"/>
              </w:rPr>
              <w:t xml:space="preserve">Sgst Tax</w:t>
            </w:r>
            <w:r>
              <w:t xml:space="preserve">, </w:t>
            </w:r>
            <w:r>
              <w:rPr>
                <w:rStyle w:val="CodeChar"/>
              </w:rPr>
              <w:t xml:space="preserve">Igst Tax</w:t>
            </w:r>
            <w:r>
              <w:t xml:space="preserve">, </w:t>
            </w:r>
            <w:r>
              <w:rPr>
                <w:rStyle w:val="CodeChar"/>
              </w:rPr>
              <w:t xml:space="preserve">Utgst Tax</w:t>
            </w:r>
          </w:p>
        </w:tc>
        <w:tc>
          <w:tcPr>
            <w:tcW w:w="4680" w:type="dxa"/>
          </w:tcPr>
          <w:p>
            <w:pPr/>
            <w:r>
              <w:t xml:space="preserve">Tax amounts</w:t>
            </w:r>
          </w:p>
        </w:tc>
      </w:tr>
      <w:tr>
        <w:tc>
          <w:tcPr>
            <w:tcW w:w="4680" w:type="dxa"/>
          </w:tcPr>
          <w:p>
            <w:pPr/>
            <w:r>
              <w:rPr>
                <w:rStyle w:val="CodeChar"/>
              </w:rPr>
              <w:t xml:space="preserve">Credit Note No</w:t>
            </w:r>
            <w:r>
              <w:t xml:space="preserve">, </w:t>
            </w:r>
            <w:r>
              <w:rPr>
                <w:rStyle w:val="CodeChar"/>
              </w:rPr>
              <w:t xml:space="preserve">Credit Note Date</w:t>
            </w:r>
          </w:p>
        </w:tc>
        <w:tc>
          <w:tcPr>
            <w:tcW w:w="4680" w:type="dxa"/>
          </w:tcPr>
          <w:p>
            <w:pPr/>
            <w:r>
              <w:t xml:space="preserve">Credit note identity for refunds</w:t>
            </w:r>
          </w:p>
        </w:tc>
      </w:tr>
      <w:tr>
        <w:tc>
          <w:tcPr>
            <w:tcW w:w="4680" w:type="dxa"/>
          </w:tcPr>
          <w:p>
            <w:pPr/>
            <w:r>
              <w:rPr>
                <w:rStyle w:val="CodeChar"/>
              </w:rPr>
              <w:t xml:space="preserve">Product Tax Code</w:t>
            </w:r>
          </w:p>
        </w:tc>
        <w:tc>
          <w:tcPr>
            <w:tcW w:w="4680" w:type="dxa"/>
          </w:tcPr>
          <w:p>
            <w:pPr/>
            <w:r>
              <w:t xml:space="preserve">Here every row is </w:t>
            </w:r>
            <w:r>
              <w:rPr>
                <w:rStyle w:val="CodeChar"/>
              </w:rPr>
              <w:t xml:space="preserve">A_GEN_EXEMPT</w:t>
            </w:r>
          </w:p>
        </w:tc>
      </w:tr>
    </w:tbl>
    <w:p>
      <w:pPr/>
      <w:r>
        <w:t xml:space="preserve">Tax amounts for shipping and gift wrap are in separate columns (</w:t>
      </w:r>
      <w:r>
        <w:rPr>
          <w:rStyle w:val="CodeChar"/>
        </w:rPr>
        <w:t xml:space="preserve">Shipping Igst Tax</w:t>
      </w:r>
      <w:r>
        <w:t xml:space="preserve">, </w:t>
      </w:r>
      <w:r>
        <w:rPr>
          <w:rStyle w:val="CodeChar"/>
        </w:rPr>
        <w:t xml:space="preserve">Gift Wrap Cgst Tax</w:t>
      </w:r>
      <w:r>
        <w:t xml:space="preserve"> and so on). Add them to the matching tax totals and confirm that </w:t>
      </w:r>
      <w:r>
        <w:rPr>
          <w:rStyle w:val="CodeChar"/>
        </w:rPr>
        <w:t xml:space="preserve">Tax Exclusive Gross</w:t>
      </w:r>
      <w:r>
        <w:t xml:space="preserve"> already includes those charges; if not, add them to taxable value too. Verify this on a real file with shipping charges.</w:t>
      </w:r>
    </w:p>
    <w:p>
      <w:pPr/>
      <w:r>
        <w:rPr>
          <w:b/>
        </w:rPr>
        <w:t xml:space="preserve">Known rows in the test file: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Invoice</w:t>
            </w:r>
          </w:p>
        </w:tc>
        <w:tc>
          <w:tcPr>
            <w:tcW w:w="1872" w:type="dxa"/>
            <w:shd w:val="clear" w:color="auto" w:fill="F2F2F2"/>
          </w:tcPr>
          <w:p>
            <w:pPr/>
            <w:r>
              <w:t xml:space="preserve">Type</w:t>
            </w:r>
          </w:p>
        </w:tc>
        <w:tc>
          <w:tcPr>
            <w:tcW w:w="1872" w:type="dxa"/>
            <w:shd w:val="clear" w:color="auto" w:fill="F2F2F2"/>
          </w:tcPr>
          <w:p>
            <w:pPr/>
            <w:r>
              <w:t xml:space="preserve">State</w:t>
            </w:r>
          </w:p>
        </w:tc>
        <w:tc>
          <w:tcPr>
            <w:tcW w:w="1872" w:type="dxa"/>
            <w:shd w:val="clear" w:color="auto" w:fill="F2F2F2"/>
          </w:tcPr>
          <w:p>
            <w:pPr/>
            <w:r>
              <w:t xml:space="preserve">Value</w:t>
            </w:r>
          </w:p>
        </w:tc>
        <w:tc>
          <w:tcPr>
            <w:tcW w:w="1872" w:type="dxa"/>
            <w:shd w:val="clear" w:color="auto" w:fill="F2F2F2"/>
          </w:tcPr>
          <w:p>
            <w:pPr/>
            <w:r>
              <w:t xml:space="preserve">HSN in file</w:t>
            </w:r>
          </w:p>
        </w:tc>
      </w:tr>
      <w:tr>
        <w:tc>
          <w:tcPr>
            <w:tcW w:w="1872" w:type="dxa"/>
          </w:tcPr>
          <w:p>
            <w:pPr/>
            <w:r>
              <w:t xml:space="preserve">IN-4</w:t>
            </w:r>
          </w:p>
        </w:tc>
        <w:tc>
          <w:tcPr>
            <w:tcW w:w="1872" w:type="dxa"/>
          </w:tcPr>
          <w:p>
            <w:pPr/>
            <w:r>
              <w:t xml:space="preserve">Shipment</w:t>
            </w:r>
          </w:p>
        </w:tc>
        <w:tc>
          <w:tcPr>
            <w:tcW w:w="1872" w:type="dxa"/>
          </w:tcPr>
          <w:p>
            <w:pPr/>
            <w:r>
              <w:t xml:space="preserve">Tamil Nadu</w:t>
            </w:r>
          </w:p>
        </w:tc>
        <w:tc>
          <w:tcPr>
            <w:tcW w:w="1872" w:type="dxa"/>
          </w:tcPr>
          <w:p>
            <w:pPr/>
            <w:r>
              <w:t xml:space="preserve">289</w:t>
            </w:r>
          </w:p>
        </w:tc>
        <w:tc>
          <w:tcPr>
            <w:tcW w:w="1872" w:type="dxa"/>
          </w:tcPr>
          <w:p>
            <w:pPr/>
            <w:r>
              <w:t xml:space="preserve">39264099</w:t>
            </w:r>
          </w:p>
        </w:tc>
      </w:tr>
      <w:tr>
        <w:tc>
          <w:tcPr>
            <w:tcW w:w="1872" w:type="dxa"/>
          </w:tcPr>
          <w:p>
            <w:pPr/>
            <w:r>
              <w:t xml:space="preserve">IN-5</w:t>
            </w:r>
          </w:p>
        </w:tc>
        <w:tc>
          <w:tcPr>
            <w:tcW w:w="1872" w:type="dxa"/>
          </w:tcPr>
          <w:p>
            <w:pPr/>
            <w:r>
              <w:t xml:space="preserve">Shipment</w:t>
            </w:r>
          </w:p>
        </w:tc>
        <w:tc>
          <w:tcPr>
            <w:tcW w:w="1872" w:type="dxa"/>
          </w:tcPr>
          <w:p>
            <w:pPr/>
            <w:r>
              <w:t xml:space="preserve">Karnataka</w:t>
            </w:r>
          </w:p>
        </w:tc>
        <w:tc>
          <w:tcPr>
            <w:tcW w:w="1872" w:type="dxa"/>
          </w:tcPr>
          <w:p>
            <w:pPr/>
            <w:r>
              <w:t xml:space="preserve">269</w:t>
            </w:r>
          </w:p>
        </w:tc>
        <w:tc>
          <w:tcPr>
            <w:tcW w:w="1872" w:type="dxa"/>
          </w:tcPr>
          <w:p>
            <w:pPr/>
            <w:r>
              <w:rPr>
                <w:rStyle w:val="CodeChar"/>
              </w:rPr>
              <w:t xml:space="preserve">Plastic</w:t>
            </w:r>
            <w:r>
              <w:t xml:space="preserve"> (invalid)</w:t>
            </w:r>
          </w:p>
        </w:tc>
      </w:tr>
      <w:tr>
        <w:tc>
          <w:tcPr>
            <w:tcW w:w="1872" w:type="dxa"/>
          </w:tcPr>
          <w:p>
            <w:pPr/>
            <w:r>
              <w:t xml:space="preserve">IN-7</w:t>
            </w:r>
          </w:p>
        </w:tc>
        <w:tc>
          <w:tcPr>
            <w:tcW w:w="1872" w:type="dxa"/>
          </w:tcPr>
          <w:p>
            <w:pPr/>
            <w:r>
              <w:t xml:space="preserve">Shipment</w:t>
            </w:r>
          </w:p>
        </w:tc>
        <w:tc>
          <w:tcPr>
            <w:tcW w:w="1872" w:type="dxa"/>
          </w:tcPr>
          <w:p>
            <w:pPr/>
            <w:r>
              <w:t xml:space="preserve">Delhi</w:t>
            </w:r>
          </w:p>
        </w:tc>
        <w:tc>
          <w:tcPr>
            <w:tcW w:w="1872" w:type="dxa"/>
          </w:tcPr>
          <w:p>
            <w:pPr/>
            <w:r>
              <w:t xml:space="preserve">778 (qty 2)</w:t>
            </w:r>
          </w:p>
        </w:tc>
        <w:tc>
          <w:tcPr>
            <w:tcW w:w="1872" w:type="dxa"/>
          </w:tcPr>
          <w:p>
            <w:pPr/>
            <w:r>
              <w:t xml:space="preserve">39264099</w:t>
            </w:r>
          </w:p>
        </w:tc>
      </w:tr>
      <w:tr>
        <w:tc>
          <w:tcPr>
            <w:tcW w:w="1872" w:type="dxa"/>
          </w:tcPr>
          <w:p>
            <w:pPr/>
            <w:r>
              <w:t xml:space="preserve">IN-8</w:t>
            </w:r>
          </w:p>
        </w:tc>
        <w:tc>
          <w:tcPr>
            <w:tcW w:w="1872" w:type="dxa"/>
          </w:tcPr>
          <w:p>
            <w:pPr/>
            <w:r>
              <w:t xml:space="preserve">Shipment</w:t>
            </w:r>
          </w:p>
        </w:tc>
        <w:tc>
          <w:tcPr>
            <w:tcW w:w="1872" w:type="dxa"/>
          </w:tcPr>
          <w:p>
            <w:pPr/>
            <w:r>
              <w:t xml:space="preserve">Maharashtra</w:t>
            </w:r>
          </w:p>
        </w:tc>
        <w:tc>
          <w:tcPr>
            <w:tcW w:w="1872" w:type="dxa"/>
          </w:tcPr>
          <w:p>
            <w:pPr/>
            <w:r>
              <w:t xml:space="preserve">160</w:t>
            </w:r>
          </w:p>
        </w:tc>
        <w:tc>
          <w:tcPr>
            <w:tcW w:w="1872" w:type="dxa"/>
          </w:tcPr>
          <w:p>
            <w:pPr/>
            <w:r>
              <w:rPr>
                <w:rStyle w:val="CodeChar"/>
              </w:rPr>
              <w:t xml:space="preserve">JumpRope</w:t>
            </w:r>
            <w:r>
              <w:t xml:space="preserve"> (invalid)</w:t>
            </w:r>
          </w:p>
        </w:tc>
      </w:tr>
      <w:tr>
        <w:tc>
          <w:tcPr>
            <w:tcW w:w="1872" w:type="dxa"/>
          </w:tcPr>
          <w:p>
            <w:pPr/>
            <w:r>
              <w:t xml:space="preserve">(none)</w:t>
            </w:r>
          </w:p>
        </w:tc>
        <w:tc>
          <w:tcPr>
            <w:tcW w:w="1872" w:type="dxa"/>
          </w:tcPr>
          <w:p>
            <w:pPr/>
            <w:r>
              <w:t xml:space="preserve">Cancel</w:t>
            </w:r>
          </w:p>
        </w:tc>
        <w:tc>
          <w:tcPr>
            <w:tcW w:w="1872" w:type="dxa"/>
          </w:tcPr>
          <w:p>
            <w:pPr/>
            <w:r>
              <w:t xml:space="preserve">Uttar Pradesh</w:t>
            </w:r>
          </w:p>
        </w:tc>
        <w:tc>
          <w:tcPr>
            <w:tcW w:w="1872" w:type="dxa"/>
          </w:tcPr>
          <w:p>
            <w:pPr/>
            <w:r>
              <w:t xml:space="preserve">0</w:t>
            </w:r>
          </w:p>
        </w:tc>
        <w:tc>
          <w:tcPr>
            <w:tcW w:w="1872" w:type="dxa"/>
          </w:tcPr>
          <w:p>
            <w:pPr/>
            <w:r>
              <w:t xml:space="preserve">empty</w:t>
            </w:r>
          </w:p>
        </w:tc>
      </w:tr>
      <w:tr>
        <w:tc>
          <w:tcPr>
            <w:tcW w:w="1872" w:type="dxa"/>
          </w:tcPr>
          <w:p>
            <w:pPr/>
            <w:r>
              <w:t xml:space="preserve">IN-9</w:t>
            </w:r>
          </w:p>
        </w:tc>
        <w:tc>
          <w:tcPr>
            <w:tcW w:w="1872" w:type="dxa"/>
          </w:tcPr>
          <w:p>
            <w:pPr/>
            <w:r>
              <w:t xml:space="preserve">Shipment</w:t>
            </w:r>
          </w:p>
        </w:tc>
        <w:tc>
          <w:tcPr>
            <w:tcW w:w="1872" w:type="dxa"/>
          </w:tcPr>
          <w:p>
            <w:pPr/>
            <w:r>
              <w:t xml:space="preserve">Uttar Pradesh</w:t>
            </w:r>
          </w:p>
        </w:tc>
        <w:tc>
          <w:tcPr>
            <w:tcW w:w="1872" w:type="dxa"/>
          </w:tcPr>
          <w:p>
            <w:pPr/>
            <w:r>
              <w:t xml:space="preserve">195</w:t>
            </w:r>
          </w:p>
        </w:tc>
        <w:tc>
          <w:tcPr>
            <w:tcW w:w="1872" w:type="dxa"/>
          </w:tcPr>
          <w:p>
            <w:pPr/>
            <w:r>
              <w:t xml:space="preserve">94054200</w:t>
            </w:r>
          </w:p>
        </w:tc>
      </w:tr>
      <w:tr>
        <w:tc>
          <w:tcPr>
            <w:tcW w:w="1872" w:type="dxa"/>
          </w:tcPr>
          <w:p>
            <w:pPr/>
            <w:r>
              <w:t xml:space="preserve">IN-10</w:t>
            </w:r>
          </w:p>
        </w:tc>
        <w:tc>
          <w:tcPr>
            <w:tcW w:w="1872" w:type="dxa"/>
          </w:tcPr>
          <w:p>
            <w:pPr/>
            <w:r>
              <w:t xml:space="preserve">Shipment</w:t>
            </w:r>
          </w:p>
        </w:tc>
        <w:tc>
          <w:tcPr>
            <w:tcW w:w="1872" w:type="dxa"/>
          </w:tcPr>
          <w:p>
            <w:pPr/>
            <w:r>
              <w:t xml:space="preserve">Madhya Pradesh</w:t>
            </w:r>
          </w:p>
        </w:tc>
        <w:tc>
          <w:tcPr>
            <w:tcW w:w="1872" w:type="dxa"/>
          </w:tcPr>
          <w:p>
            <w:pPr/>
            <w:r>
              <w:t xml:space="preserve">160</w:t>
            </w:r>
          </w:p>
        </w:tc>
        <w:tc>
          <w:tcPr>
            <w:tcW w:w="1872" w:type="dxa"/>
          </w:tcPr>
          <w:p>
            <w:pPr/>
            <w:r>
              <w:rPr>
                <w:rStyle w:val="CodeChar"/>
              </w:rPr>
              <w:t xml:space="preserve">JumpRope</w:t>
            </w:r>
            <w:r>
              <w:t xml:space="preserve"> (invalid)</w:t>
            </w:r>
          </w:p>
        </w:tc>
      </w:tr>
    </w:tbl>
    <w:p>
      <w:pPr/>
      <w:r>
        <w:t xml:space="preserve">Amazon shipments total Rs 1,851, all at 0% tax. The </w:t>
      </w:r>
      <w:r>
        <w:rPr>
          <w:rStyle w:val="CodeChar"/>
        </w:rPr>
        <w:t xml:space="preserve">Cancel</w:t>
      </w:r>
      <w:r>
        <w:t xml:space="preserve"> row has no invoice number and zero value: skip it quietly (log it, do not error). IN-6 is missing from the sequence: show a warning.</w:t>
      </w:r>
    </w:p>
    <w:p>
      <w:pPr>
        <w:pStyle w:val="Heading3"/>
      </w:pPr>
      <w:r>
        <w:t xml:space="preserve">3.2 Flipkart workbook (XLSX)</w:t>
      </w:r>
    </w:p>
    <w:p>
      <w:pPr/>
      <w:r>
        <w:rPr>
          <w:b/>
        </w:rPr>
        <w:t xml:space="preserve">Sheet "Sales Report"</w:t>
      </w:r>
      <w:r>
        <w:t xml:space="preserve">: header on row 1, 60 columns. Columns we use: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Column</w:t>
            </w:r>
          </w:p>
        </w:tc>
        <w:tc>
          <w:tcPr>
            <w:tcW w:w="4680" w:type="dxa"/>
            <w:shd w:val="clear" w:color="auto" w:fill="F2F2F2"/>
          </w:tcPr>
          <w:p>
            <w:pPr/>
            <w:r>
              <w:t xml:space="preserve">Use</w:t>
            </w:r>
          </w:p>
        </w:tc>
      </w:tr>
      <w:tr>
        <w:tc>
          <w:tcPr>
            <w:tcW w:w="4680" w:type="dxa"/>
          </w:tcPr>
          <w:p>
            <w:pPr/>
            <w:r>
              <w:rPr>
                <w:rStyle w:val="CodeChar"/>
              </w:rPr>
              <w:t xml:space="preserve">Seller GSTIN</w:t>
            </w:r>
          </w:p>
        </w:tc>
        <w:tc>
          <w:tcPr>
            <w:tcW w:w="4680" w:type="dxa"/>
          </w:tcPr>
          <w:p>
            <w:pPr/>
            <w:r>
              <w:t xml:space="preserve">Must equal business GSTIN</w:t>
            </w:r>
          </w:p>
        </w:tc>
      </w:tr>
      <w:tr>
        <w:tc>
          <w:tcPr>
            <w:tcW w:w="4680" w:type="dxa"/>
          </w:tcPr>
          <w:p>
            <w:pPr/>
            <w:r>
              <w:rPr>
                <w:rStyle w:val="CodeChar"/>
              </w:rPr>
              <w:t xml:space="preserve">Event Type</w:t>
            </w:r>
          </w:p>
        </w:tc>
        <w:tc>
          <w:tcPr>
            <w:tcW w:w="4680" w:type="dxa"/>
          </w:tcPr>
          <w:p>
            <w:pPr/>
            <w:r>
              <w:rPr>
                <w:rStyle w:val="CodeChar"/>
              </w:rPr>
              <w:t xml:space="preserve">Sale</w:t>
            </w:r>
            <w:r>
              <w:t xml:space="preserve"> or </w:t>
            </w:r>
            <w:r>
              <w:rPr>
                <w:rStyle w:val="CodeChar"/>
              </w:rPr>
              <w:t xml:space="preserve">Return</w:t>
            </w:r>
          </w:p>
        </w:tc>
      </w:tr>
      <w:tr>
        <w:tc>
          <w:tcPr>
            <w:tcW w:w="4680" w:type="dxa"/>
          </w:tcPr>
          <w:p>
            <w:pPr/>
            <w:r>
              <w:rPr>
                <w:rStyle w:val="CodeChar"/>
              </w:rPr>
              <w:t xml:space="preserve">Event Sub Type</w:t>
            </w:r>
          </w:p>
        </w:tc>
        <w:tc>
          <w:tcPr>
            <w:tcW w:w="4680" w:type="dxa"/>
          </w:tcPr>
          <w:p>
            <w:pPr/>
            <w:r>
              <w:rPr>
                <w:rStyle w:val="CodeChar"/>
              </w:rPr>
              <w:t xml:space="preserve">Sale</w:t>
            </w:r>
            <w:r>
              <w:t xml:space="preserve">, </w:t>
            </w:r>
            <w:r>
              <w:rPr>
                <w:rStyle w:val="CodeChar"/>
              </w:rPr>
              <w:t xml:space="preserve">Return</w:t>
            </w:r>
            <w:r>
              <w:t xml:space="preserve"> or </w:t>
            </w:r>
            <w:r>
              <w:rPr>
                <w:rStyle w:val="CodeChar"/>
              </w:rPr>
              <w:t xml:space="preserve">Cancellation</w:t>
            </w:r>
            <w:r>
              <w:t xml:space="preserve"> (a cancelled order still has a credit note)</w:t>
            </w:r>
          </w:p>
        </w:tc>
      </w:tr>
      <w:tr>
        <w:tc>
          <w:tcPr>
            <w:tcW w:w="4680" w:type="dxa"/>
          </w:tcPr>
          <w:p>
            <w:pPr/>
            <w:r>
              <w:rPr>
                <w:rStyle w:val="CodeChar"/>
              </w:rPr>
              <w:t xml:space="preserve">Item Quantity</w:t>
            </w:r>
            <w:r>
              <w:t xml:space="preserve">, </w:t>
            </w:r>
            <w:r>
              <w:rPr>
                <w:rStyle w:val="CodeChar"/>
              </w:rPr>
              <w:t xml:space="preserve">HSN Code</w:t>
            </w:r>
            <w:r>
              <w:t xml:space="preserve">, </w:t>
            </w:r>
            <w:r>
              <w:rPr>
                <w:rStyle w:val="CodeChar"/>
              </w:rPr>
              <w:t xml:space="preserve">SKU</w:t>
            </w:r>
            <w:r>
              <w:t xml:space="preserve">, </w:t>
            </w:r>
            <w:r>
              <w:rPr>
                <w:rStyle w:val="CodeChar"/>
              </w:rPr>
              <w:t xml:space="preserve">Product Title/Description</w:t>
            </w:r>
          </w:p>
        </w:tc>
        <w:tc>
          <w:tcPr>
            <w:tcW w:w="4680" w:type="dxa"/>
          </w:tcPr>
          <w:p>
            <w:pPr/>
            <w:r>
              <w:t xml:space="preserve">HSN summary</w:t>
            </w:r>
          </w:p>
        </w:tc>
      </w:tr>
      <w:tr>
        <w:tc>
          <w:tcPr>
            <w:tcW w:w="4680" w:type="dxa"/>
          </w:tcPr>
          <w:p>
            <w:pPr/>
            <w:r>
              <w:rPr>
                <w:rStyle w:val="CodeChar"/>
              </w:rPr>
              <w:t xml:space="preserve">Order Shipped From (State)</w:t>
            </w:r>
          </w:p>
        </w:tc>
        <w:tc>
          <w:tcPr>
            <w:tcW w:w="4680" w:type="dxa"/>
          </w:tcPr>
          <w:p>
            <w:pPr/>
            <w:r>
              <w:t xml:space="preserve">Seller state (format </w:t>
            </w:r>
            <w:r>
              <w:rPr>
                <w:rStyle w:val="CodeChar"/>
              </w:rPr>
              <w:t xml:space="preserve">IN-UP</w:t>
            </w:r>
            <w:r>
              <w:t xml:space="preserve">)</w:t>
            </w:r>
          </w:p>
        </w:tc>
      </w:tr>
      <w:tr>
        <w:tc>
          <w:tcPr>
            <w:tcW w:w="4680" w:type="dxa"/>
          </w:tcPr>
          <w:p>
            <w:pPr/>
            <w:r>
              <w:rPr>
                <w:rStyle w:val="CodeChar"/>
              </w:rPr>
              <w:t xml:space="preserve">Customer's Delivery State</w:t>
            </w:r>
          </w:p>
        </w:tc>
        <w:tc>
          <w:tcPr>
            <w:tcW w:w="4680" w:type="dxa"/>
          </w:tcPr>
          <w:p>
            <w:pPr/>
            <w:r>
              <w:t xml:space="preserve">Place of supply (title case)</w:t>
            </w:r>
          </w:p>
        </w:tc>
      </w:tr>
      <w:tr>
        <w:tc>
          <w:tcPr>
            <w:tcW w:w="4680" w:type="dxa"/>
          </w:tcPr>
          <w:p>
            <w:pPr/>
            <w:r>
              <w:rPr>
                <w:rStyle w:val="CodeChar"/>
              </w:rPr>
              <w:t xml:space="preserve">Taxable Value (Final Invoice Amount -Taxes)</w:t>
            </w:r>
          </w:p>
        </w:tc>
        <w:tc>
          <w:tcPr>
            <w:tcW w:w="4680" w:type="dxa"/>
          </w:tcPr>
          <w:p>
            <w:pPr/>
            <w:r>
              <w:t xml:space="preserve">Taxable value. Already negative for returns</w:t>
            </w:r>
          </w:p>
        </w:tc>
      </w:tr>
      <w:tr>
        <w:tc>
          <w:tcPr>
            <w:tcW w:w="4680" w:type="dxa"/>
          </w:tcPr>
          <w:p>
            <w:pPr/>
            <w:r>
              <w:rPr>
                <w:rStyle w:val="CodeChar"/>
              </w:rPr>
              <w:t xml:space="preserve">IGST Rate</w:t>
            </w:r>
            <w:r>
              <w:t xml:space="preserve">, </w:t>
            </w:r>
            <w:r>
              <w:rPr>
                <w:rStyle w:val="CodeChar"/>
              </w:rPr>
              <w:t xml:space="preserve">CGST Rate</w:t>
            </w:r>
            <w:r>
              <w:t xml:space="preserve">, </w:t>
            </w:r>
            <w:r>
              <w:rPr>
                <w:rStyle w:val="CodeChar"/>
              </w:rPr>
              <w:t xml:space="preserve">SGST Rate (or UTGST as applicable)</w:t>
            </w:r>
          </w:p>
        </w:tc>
        <w:tc>
          <w:tcPr>
            <w:tcW w:w="4680" w:type="dxa"/>
          </w:tcPr>
          <w:p>
            <w:pPr/>
            <w:r>
              <w:t xml:space="preserve">Rate = sum of the three</w:t>
            </w:r>
          </w:p>
        </w:tc>
      </w:tr>
      <w:tr>
        <w:tc>
          <w:tcPr>
            <w:tcW w:w="4680" w:type="dxa"/>
          </w:tcPr>
          <w:p>
            <w:pPr/>
            <w:r>
              <w:rPr>
                <w:rStyle w:val="CodeChar"/>
              </w:rPr>
              <w:t xml:space="preserve">IGST Amount</w:t>
            </w:r>
            <w:r>
              <w:t xml:space="preserve">, </w:t>
            </w:r>
            <w:r>
              <w:rPr>
                <w:rStyle w:val="CodeChar"/>
              </w:rPr>
              <w:t xml:space="preserve">CGST Amount</w:t>
            </w:r>
            <w:r>
              <w:t xml:space="preserve">, </w:t>
            </w:r>
            <w:r>
              <w:rPr>
                <w:rStyle w:val="CodeChar"/>
              </w:rPr>
              <w:t xml:space="preserve">SGST Amount (Or UTGST as applicable)</w:t>
            </w:r>
          </w:p>
        </w:tc>
        <w:tc>
          <w:tcPr>
            <w:tcW w:w="4680" w:type="dxa"/>
          </w:tcPr>
          <w:p>
            <w:pPr/>
            <w:r>
              <w:t xml:space="preserve">Tax amounts (negative for returns)</w:t>
            </w:r>
          </w:p>
        </w:tc>
      </w:tr>
      <w:tr>
        <w:tc>
          <w:tcPr>
            <w:tcW w:w="4680" w:type="dxa"/>
          </w:tcPr>
          <w:p>
            <w:pPr/>
            <w:r>
              <w:rPr>
                <w:rStyle w:val="CodeChar"/>
              </w:rPr>
              <w:t xml:space="preserve">Buyer Invoice ID</w:t>
            </w:r>
            <w:r>
              <w:t xml:space="preserve">, </w:t>
            </w:r>
            <w:r>
              <w:rPr>
                <w:rStyle w:val="CodeChar"/>
              </w:rPr>
              <w:t xml:space="preserve">Buyer Invoice Date</w:t>
            </w:r>
            <w:r>
              <w:t xml:space="preserve">, </w:t>
            </w:r>
            <w:r>
              <w:rPr>
                <w:rStyle w:val="CodeChar"/>
              </w:rPr>
              <w:t xml:space="preserve">Buyer Invoice Amount</w:t>
            </w:r>
          </w:p>
        </w:tc>
        <w:tc>
          <w:tcPr>
            <w:tcW w:w="4680" w:type="dxa"/>
          </w:tcPr>
          <w:p>
            <w:pPr/>
            <w:r>
              <w:t xml:space="preserve">Document number. For </w:t>
            </w:r>
            <w:r>
              <w:rPr>
                <w:rStyle w:val="CodeChar"/>
              </w:rPr>
              <w:t xml:space="preserve">Return</w:t>
            </w:r>
            <w:r>
              <w:t xml:space="preserve"> rows this is the </w:t>
            </w:r>
            <w:r>
              <w:rPr>
                <w:b/>
              </w:rPr>
              <w:t xml:space="preserve">credit note number</w:t>
            </w:r>
          </w:p>
        </w:tc>
      </w:tr>
      <w:tr>
        <w:tc>
          <w:tcPr>
            <w:tcW w:w="4680" w:type="dxa"/>
          </w:tcPr>
          <w:p>
            <w:pPr/>
            <w:r>
              <w:rPr>
                <w:rStyle w:val="CodeChar"/>
              </w:rPr>
              <w:t xml:space="preserve">Business GST Number</w:t>
            </w:r>
            <w:r>
              <w:t xml:space="preserve">, </w:t>
            </w:r>
            <w:r>
              <w:rPr>
                <w:rStyle w:val="CodeChar"/>
              </w:rPr>
              <w:t xml:space="preserve">Business Name</w:t>
            </w:r>
          </w:p>
        </w:tc>
        <w:tc>
          <w:tcPr>
            <w:tcW w:w="4680" w:type="dxa"/>
          </w:tcPr>
          <w:p>
            <w:pPr/>
            <w:r>
              <w:t xml:space="preserve">If filled, the buyer is registered: B2B (none in this test file)</w:t>
            </w:r>
          </w:p>
        </w:tc>
      </w:tr>
      <w:tr>
        <w:tc>
          <w:tcPr>
            <w:tcW w:w="4680" w:type="dxa"/>
          </w:tcPr>
          <w:p>
            <w:pPr/>
            <w:r>
              <w:rPr>
                <w:rStyle w:val="CodeChar"/>
              </w:rPr>
              <w:t xml:space="preserve">IRN</w:t>
            </w:r>
          </w:p>
        </w:tc>
        <w:tc>
          <w:tcPr>
            <w:tcW w:w="4680" w:type="dxa"/>
          </w:tcPr>
          <w:p>
            <w:pPr/>
            <w:r>
              <w:t xml:space="preserve">E-invoice reference (none in this file)</w:t>
            </w:r>
          </w:p>
        </w:tc>
      </w:tr>
      <w:tr>
        <w:tc>
          <w:tcPr>
            <w:tcW w:w="4680" w:type="dxa"/>
          </w:tcPr>
          <w:p>
            <w:pPr/>
            <w:r>
              <w:rPr>
                <w:rStyle w:val="CodeChar"/>
              </w:rPr>
              <w:t xml:space="preserve">Total TCS Deducted</w:t>
            </w:r>
            <w:r>
              <w:t xml:space="preserve">, </w:t>
            </w:r>
            <w:r>
              <w:rPr>
                <w:rStyle w:val="CodeChar"/>
              </w:rPr>
              <w:t xml:space="preserve">TCS IGST/CGST/SGST Amount</w:t>
            </w:r>
          </w:p>
        </w:tc>
        <w:tc>
          <w:tcPr>
            <w:tcW w:w="4680" w:type="dxa"/>
          </w:tcPr>
          <w:p>
            <w:pPr/>
            <w:r>
              <w:t xml:space="preserve">TCS cross-check (Table 14 comparison)</w:t>
            </w:r>
          </w:p>
        </w:tc>
      </w:tr>
    </w:tbl>
    <w:p>
      <w:pPr/>
      <w:r>
        <w:rPr>
          <w:b/>
        </w:rPr>
        <w:t xml:space="preserve">Sheet "Cash Back Report"</w:t>
      </w:r>
      <w:r>
        <w:t xml:space="preserve">: header on row 1, 31 columns. Columns: </w:t>
      </w:r>
      <w:r>
        <w:rPr>
          <w:rStyle w:val="CodeChar"/>
        </w:rPr>
        <w:t xml:space="preserve">Document Type</w:t>
      </w:r>
      <w:r>
        <w:t xml:space="preserve"> (Credit Note or Debit Note), </w:t>
      </w:r>
      <w:r>
        <w:rPr>
          <w:rStyle w:val="CodeChar"/>
        </w:rPr>
        <w:t xml:space="preserve">Document Sub Type</w:t>
      </w:r>
      <w:r>
        <w:t xml:space="preserve"> (Sale or Return), </w:t>
      </w:r>
      <w:r>
        <w:rPr>
          <w:rStyle w:val="CodeChar"/>
        </w:rPr>
        <w:t xml:space="preserve">Credit Note ID/ Debit Note ID</w:t>
      </w:r>
      <w:r>
        <w:t xml:space="preserve">, </w:t>
      </w:r>
      <w:r>
        <w:rPr>
          <w:rStyle w:val="CodeChar"/>
        </w:rPr>
        <w:t xml:space="preserve">Invoice Date</w:t>
      </w:r>
      <w:r>
        <w:t xml:space="preserve">, </w:t>
      </w:r>
      <w:r>
        <w:rPr>
          <w:rStyle w:val="CodeChar"/>
        </w:rPr>
        <w:t xml:space="preserve">Taxable Value</w:t>
      </w:r>
      <w:r>
        <w:t xml:space="preserve">, </w:t>
      </w:r>
      <w:r>
        <w:rPr>
          <w:rStyle w:val="CodeChar"/>
        </w:rPr>
        <w:t xml:space="preserve">IGST Rate</w:t>
      </w:r>
      <w:r>
        <w:t xml:space="preserve">, </w:t>
      </w:r>
      <w:r>
        <w:rPr>
          <w:rStyle w:val="CodeChar"/>
        </w:rPr>
        <w:t xml:space="preserve">IGST Amount</w:t>
      </w:r>
      <w:r>
        <w:t xml:space="preserve">, </w:t>
      </w:r>
      <w:r>
        <w:rPr>
          <w:rStyle w:val="CodeChar"/>
        </w:rPr>
        <w:t xml:space="preserve">CGST/SGST</w:t>
      </w:r>
      <w:r>
        <w:t xml:space="preserve"> rates and amounts, </w:t>
      </w:r>
      <w:r>
        <w:rPr>
          <w:rStyle w:val="CodeChar"/>
        </w:rPr>
        <w:t xml:space="preserve">Customer's Delivery State</w:t>
      </w:r>
      <w:r>
        <w:t xml:space="preserv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Doc number</w:t>
            </w:r>
          </w:p>
        </w:tc>
        <w:tc>
          <w:tcPr>
            <w:tcW w:w="1560" w:type="dxa"/>
            <w:shd w:val="clear" w:color="auto" w:fill="F2F2F2"/>
          </w:tcPr>
          <w:p>
            <w:pPr/>
            <w:r>
              <w:t xml:space="preserve">Type</w:t>
            </w:r>
          </w:p>
        </w:tc>
        <w:tc>
          <w:tcPr>
            <w:tcW w:w="1560" w:type="dxa"/>
            <w:shd w:val="clear" w:color="auto" w:fill="F2F2F2"/>
          </w:tcPr>
          <w:p>
            <w:pPr/>
            <w:r>
              <w:t xml:space="preserve">Sub type</w:t>
            </w:r>
          </w:p>
        </w:tc>
        <w:tc>
          <w:tcPr>
            <w:tcW w:w="1560" w:type="dxa"/>
            <w:shd w:val="clear" w:color="auto" w:fill="F2F2F2"/>
          </w:tcPr>
          <w:p>
            <w:pPr/>
            <w:r>
              <w:t xml:space="preserve">State</w:t>
            </w:r>
          </w:p>
        </w:tc>
        <w:tc>
          <w:tcPr>
            <w:tcW w:w="1560" w:type="dxa"/>
            <w:shd w:val="clear" w:color="auto" w:fill="F2F2F2"/>
          </w:tcPr>
          <w:p>
            <w:pPr/>
            <w:r>
              <w:t xml:space="preserve">Taxable</w:t>
            </w:r>
          </w:p>
        </w:tc>
        <w:tc>
          <w:tcPr>
            <w:tcW w:w="1560" w:type="dxa"/>
            <w:shd w:val="clear" w:color="auto" w:fill="F2F2F2"/>
          </w:tcPr>
          <w:p>
            <w:pPr/>
            <w:r>
              <w:t xml:space="preserve">Rate</w:t>
            </w:r>
          </w:p>
        </w:tc>
      </w:tr>
      <w:tr>
        <w:tc>
          <w:tcPr>
            <w:tcW w:w="1560" w:type="dxa"/>
          </w:tcPr>
          <w:p>
            <w:pPr/>
            <w:r>
              <w:t xml:space="preserve">LYAF3UD270000004</w:t>
            </w:r>
          </w:p>
        </w:tc>
        <w:tc>
          <w:tcPr>
            <w:tcW w:w="1560" w:type="dxa"/>
          </w:tcPr>
          <w:p>
            <w:pPr/>
            <w:r>
              <w:t xml:space="preserve">Credit Note</w:t>
            </w:r>
          </w:p>
        </w:tc>
        <w:tc>
          <w:tcPr>
            <w:tcW w:w="1560" w:type="dxa"/>
          </w:tcPr>
          <w:p>
            <w:pPr/>
            <w:r>
              <w:t xml:space="preserve">Sale</w:t>
            </w:r>
          </w:p>
        </w:tc>
        <w:tc>
          <w:tcPr>
            <w:tcW w:w="1560" w:type="dxa"/>
          </w:tcPr>
          <w:p>
            <w:pPr/>
            <w:r>
              <w:t xml:space="preserve">Telangana</w:t>
            </w:r>
          </w:p>
        </w:tc>
        <w:tc>
          <w:tcPr>
            <w:tcW w:w="1560" w:type="dxa"/>
          </w:tcPr>
          <w:p>
            <w:pPr/>
            <w:r>
              <w:t xml:space="preserve">9.52</w:t>
            </w:r>
          </w:p>
        </w:tc>
        <w:tc>
          <w:tcPr>
            <w:tcW w:w="1560" w:type="dxa"/>
          </w:tcPr>
          <w:p>
            <w:pPr/>
            <w:r>
              <w:t xml:space="preserve">5</w:t>
            </w:r>
          </w:p>
        </w:tc>
      </w:tr>
      <w:tr>
        <w:tc>
          <w:tcPr>
            <w:tcW w:w="1560" w:type="dxa"/>
          </w:tcPr>
          <w:p>
            <w:pPr/>
            <w:r>
              <w:t xml:space="preserve">LZAF1KX270000001</w:t>
            </w:r>
          </w:p>
        </w:tc>
        <w:tc>
          <w:tcPr>
            <w:tcW w:w="1560" w:type="dxa"/>
          </w:tcPr>
          <w:p>
            <w:pPr/>
            <w:r>
              <w:t xml:space="preserve">Debit Note</w:t>
            </w:r>
          </w:p>
        </w:tc>
        <w:tc>
          <w:tcPr>
            <w:tcW w:w="1560" w:type="dxa"/>
          </w:tcPr>
          <w:p>
            <w:pPr/>
            <w:r>
              <w:t xml:space="preserve">Return</w:t>
            </w:r>
          </w:p>
        </w:tc>
        <w:tc>
          <w:tcPr>
            <w:tcW w:w="1560" w:type="dxa"/>
          </w:tcPr>
          <w:p>
            <w:pPr/>
            <w:r>
              <w:t xml:space="preserve">Madhya Pradesh</w:t>
            </w:r>
          </w:p>
        </w:tc>
        <w:tc>
          <w:tcPr>
            <w:tcW w:w="1560" w:type="dxa"/>
          </w:tcPr>
          <w:p>
            <w:pPr/>
            <w:r>
              <w:t xml:space="preserve">-6.78</w:t>
            </w:r>
          </w:p>
        </w:tc>
        <w:tc>
          <w:tcPr>
            <w:tcW w:w="1560" w:type="dxa"/>
          </w:tcPr>
          <w:p>
            <w:pPr/>
            <w:r>
              <w:t xml:space="preserve">18</w:t>
            </w:r>
          </w:p>
        </w:tc>
      </w:tr>
      <w:tr>
        <w:tc>
          <w:tcPr>
            <w:tcW w:w="1560" w:type="dxa"/>
          </w:tcPr>
          <w:p>
            <w:pPr/>
            <w:r>
              <w:t xml:space="preserve">LYAF3UD270000001</w:t>
            </w:r>
          </w:p>
        </w:tc>
        <w:tc>
          <w:tcPr>
            <w:tcW w:w="1560" w:type="dxa"/>
          </w:tcPr>
          <w:p>
            <w:pPr/>
            <w:r>
              <w:t xml:space="preserve">Credit Note</w:t>
            </w:r>
          </w:p>
        </w:tc>
        <w:tc>
          <w:tcPr>
            <w:tcW w:w="1560" w:type="dxa"/>
          </w:tcPr>
          <w:p>
            <w:pPr/>
            <w:r>
              <w:t xml:space="preserve">Sale</w:t>
            </w:r>
          </w:p>
        </w:tc>
        <w:tc>
          <w:tcPr>
            <w:tcW w:w="1560" w:type="dxa"/>
          </w:tcPr>
          <w:p>
            <w:pPr/>
            <w:r>
              <w:t xml:space="preserve">Gujarat</w:t>
            </w:r>
          </w:p>
        </w:tc>
        <w:tc>
          <w:tcPr>
            <w:tcW w:w="1560" w:type="dxa"/>
          </w:tcPr>
          <w:p>
            <w:pPr/>
            <w:r>
              <w:t xml:space="preserve">11.02</w:t>
            </w:r>
          </w:p>
        </w:tc>
        <w:tc>
          <w:tcPr>
            <w:tcW w:w="1560" w:type="dxa"/>
          </w:tcPr>
          <w:p>
            <w:pPr/>
            <w:r>
              <w:t xml:space="preserve">18</w:t>
            </w:r>
          </w:p>
        </w:tc>
      </w:tr>
      <w:tr>
        <w:tc>
          <w:tcPr>
            <w:tcW w:w="1560" w:type="dxa"/>
          </w:tcPr>
          <w:p>
            <w:pPr/>
            <w:r>
              <w:t xml:space="preserve">LYAF3UD270000002</w:t>
            </w:r>
          </w:p>
        </w:tc>
        <w:tc>
          <w:tcPr>
            <w:tcW w:w="1560" w:type="dxa"/>
          </w:tcPr>
          <w:p>
            <w:pPr/>
            <w:r>
              <w:t xml:space="preserve">Credit Note</w:t>
            </w:r>
          </w:p>
        </w:tc>
        <w:tc>
          <w:tcPr>
            <w:tcW w:w="1560" w:type="dxa"/>
          </w:tcPr>
          <w:p>
            <w:pPr/>
            <w:r>
              <w:t xml:space="preserve">Sale</w:t>
            </w:r>
          </w:p>
        </w:tc>
        <w:tc>
          <w:tcPr>
            <w:tcW w:w="1560" w:type="dxa"/>
          </w:tcPr>
          <w:p>
            <w:pPr/>
            <w:r>
              <w:t xml:space="preserve">Uttarakhand</w:t>
            </w:r>
          </w:p>
        </w:tc>
        <w:tc>
          <w:tcPr>
            <w:tcW w:w="1560" w:type="dxa"/>
          </w:tcPr>
          <w:p>
            <w:pPr/>
            <w:r>
              <w:t xml:space="preserve">19.05</w:t>
            </w:r>
          </w:p>
        </w:tc>
        <w:tc>
          <w:tcPr>
            <w:tcW w:w="1560" w:type="dxa"/>
          </w:tcPr>
          <w:p>
            <w:pPr/>
            <w:r>
              <w:t xml:space="preserve">5</w:t>
            </w:r>
          </w:p>
        </w:tc>
      </w:tr>
      <w:tr>
        <w:tc>
          <w:tcPr>
            <w:tcW w:w="1560" w:type="dxa"/>
          </w:tcPr>
          <w:p>
            <w:pPr/>
            <w:r>
              <w:t xml:space="preserve">LYAF3UD270000003</w:t>
            </w:r>
          </w:p>
        </w:tc>
        <w:tc>
          <w:tcPr>
            <w:tcW w:w="1560" w:type="dxa"/>
          </w:tcPr>
          <w:p>
            <w:pPr/>
            <w:r>
              <w:t xml:space="preserve">Credit Note</w:t>
            </w:r>
          </w:p>
        </w:tc>
        <w:tc>
          <w:tcPr>
            <w:tcW w:w="1560" w:type="dxa"/>
          </w:tcPr>
          <w:p>
            <w:pPr/>
            <w:r>
              <w:t xml:space="preserve">Sale</w:t>
            </w:r>
          </w:p>
        </w:tc>
        <w:tc>
          <w:tcPr>
            <w:tcW w:w="1560" w:type="dxa"/>
          </w:tcPr>
          <w:p>
            <w:pPr/>
            <w:r>
              <w:t xml:space="preserve">Madhya Pradesh</w:t>
            </w:r>
          </w:p>
        </w:tc>
        <w:tc>
          <w:tcPr>
            <w:tcW w:w="1560" w:type="dxa"/>
          </w:tcPr>
          <w:p>
            <w:pPr/>
            <w:r>
              <w:t xml:space="preserve">6.78</w:t>
            </w:r>
          </w:p>
        </w:tc>
        <w:tc>
          <w:tcPr>
            <w:tcW w:w="1560" w:type="dxa"/>
          </w:tcPr>
          <w:p>
            <w:pPr/>
            <w:r>
              <w:t xml:space="preserve">18</w:t>
            </w:r>
          </w:p>
        </w:tc>
      </w:tr>
    </w:tbl>
    <w:p>
      <w:pPr/>
      <w:r>
        <w:rPr>
          <w:b/>
        </w:rPr>
        <w:t xml:space="preserve">Flipkart Sales Report summary for the test file:</w:t>
      </w:r>
      <w:r>
        <w:t xml:space="preserve"> 54 rows = 39 sales + 15 returns (some are cancellations). Return document numbers run </w:t>
      </w:r>
      <w:r>
        <w:rPr>
          <w:rStyle w:val="CodeChar"/>
        </w:rPr>
        <w:t xml:space="preserve">MFAGJA2270000001</w:t>
      </w:r>
      <w:r>
        <w:t xml:space="preserve"> to </w:t>
      </w:r>
      <w:r>
        <w:rPr>
          <w:rStyle w:val="CodeChar"/>
        </w:rPr>
        <w:t xml:space="preserve">MFAGJA2270000015</w:t>
      </w:r>
      <w:r>
        <w:t xml:space="preserve">.</w:t>
      </w:r>
    </w:p>
    <w:p>
      <w:pPr>
        <w:pStyle w:val="Heading2"/>
      </w:pPr>
      <w:r>
        <w:t xml:space="preserve">4. Business rules to implement</w:t>
      </w:r>
    </w:p>
    <w:p>
      <w:pPr/>
      <w:r>
        <w:t xml:space="preserve">Implement these in a </w:t>
      </w:r>
      <w:r>
        <w:rPr>
          <w:rStyle w:val="CodeChar"/>
        </w:rPr>
        <w:t xml:space="preserve">server/src/engine/</w:t>
      </w:r>
      <w:r>
        <w:t xml:space="preserve"> module with pure functions and unit tests. Use integer paise or a decimal library; never plain floating-point sums.</w:t>
      </w:r>
    </w:p>
    <w:p>
      <w:pPr>
        <w:pStyle w:val="Heading3"/>
      </w:pPr>
      <w:r>
        <w:t xml:space="preserve">4.1 Normalization (common order line)</w:t>
      </w:r>
    </w:p>
    <w:p>
      <w:pPr/>
      <w:r>
        <w:t xml:space="preserve">Every row from either platform becomes one object:</w:t>
      </w:r>
    </w:p>
    <w:p>
      <w:pPr/>
      <w:r>
        <w:rPr>
          <w:rStyle w:val="CodeChar"/>
        </w:rPr>
        <w:t xml:space="preserve">platform</w:t>
      </w:r>
      <w:r>
        <w:t xml:space="preserve">, </w:t>
      </w:r>
      <w:r>
        <w:rPr>
          <w:rStyle w:val="CodeChar"/>
        </w:rPr>
        <w:t xml:space="preserve">sourceSheet</w:t>
      </w:r>
      <w:r>
        <w:t xml:space="preserve">, </w:t>
      </w:r>
      <w:r>
        <w:rPr>
          <w:rStyle w:val="CodeChar"/>
        </w:rPr>
        <w:t xml:space="preserve">sourceRow</w:t>
      </w:r>
      <w:r>
        <w:t xml:space="preserve">, </w:t>
      </w:r>
      <w:r>
        <w:rPr>
          <w:rStyle w:val="CodeChar"/>
        </w:rPr>
        <w:t xml:space="preserve">docType</w:t>
      </w:r>
      <w:r>
        <w:t xml:space="preserve"> (invoice, creditNote, debitNote), </w:t>
      </w:r>
      <w:r>
        <w:rPr>
          <w:rStyle w:val="CodeChar"/>
        </w:rPr>
        <w:t xml:space="preserve">docNumber</w:t>
      </w:r>
      <w:r>
        <w:t xml:space="preserve">, </w:t>
      </w:r>
      <w:r>
        <w:rPr>
          <w:rStyle w:val="CodeChar"/>
        </w:rPr>
        <w:t xml:space="preserve">docDate</w:t>
      </w:r>
      <w:r>
        <w:t xml:space="preserve">, </w:t>
      </w:r>
      <w:r>
        <w:rPr>
          <w:rStyle w:val="CodeChar"/>
        </w:rPr>
        <w:t xml:space="preserve">isReturn</w:t>
      </w:r>
      <w:r>
        <w:t xml:space="preserve">, </w:t>
      </w:r>
      <w:r>
        <w:rPr>
          <w:rStyle w:val="CodeChar"/>
        </w:rPr>
        <w:t xml:space="preserve">buyerGstin</w:t>
      </w:r>
      <w:r>
        <w:t xml:space="preserve"> (nullable), </w:t>
      </w:r>
      <w:r>
        <w:rPr>
          <w:rStyle w:val="CodeChar"/>
        </w:rPr>
        <w:t xml:space="preserve">posCode</w:t>
      </w:r>
      <w:r>
        <w:t xml:space="preserve">, </w:t>
      </w:r>
      <w:r>
        <w:rPr>
          <w:rStyle w:val="CodeChar"/>
        </w:rPr>
        <w:t xml:space="preserve">supplyType</w:t>
      </w:r>
      <w:r>
        <w:t xml:space="preserve"> (INTRA or INTER), </w:t>
      </w:r>
      <w:r>
        <w:rPr>
          <w:rStyle w:val="CodeChar"/>
        </w:rPr>
        <w:t xml:space="preserve">hsnRaw</w:t>
      </w:r>
      <w:r>
        <w:t xml:space="preserve">, </w:t>
      </w:r>
      <w:r>
        <w:rPr>
          <w:rStyle w:val="CodeChar"/>
        </w:rPr>
        <w:t xml:space="preserve">hsn</w:t>
      </w:r>
      <w:r>
        <w:t xml:space="preserve"> (validated), </w:t>
      </w:r>
      <w:r>
        <w:rPr>
          <w:rStyle w:val="CodeChar"/>
        </w:rPr>
        <w:t xml:space="preserve">qty</w:t>
      </w:r>
      <w:r>
        <w:t xml:space="preserve">, </w:t>
      </w:r>
      <w:r>
        <w:rPr>
          <w:rStyle w:val="CodeChar"/>
        </w:rPr>
        <w:t xml:space="preserve">uqc</w:t>
      </w:r>
      <w:r>
        <w:t xml:space="preserve">, </w:t>
      </w:r>
      <w:r>
        <w:rPr>
          <w:rStyle w:val="CodeChar"/>
        </w:rPr>
        <w:t xml:space="preserve">taxableValue</w:t>
      </w:r>
      <w:r>
        <w:t xml:space="preserve">, </w:t>
      </w:r>
      <w:r>
        <w:rPr>
          <w:rStyle w:val="CodeChar"/>
        </w:rPr>
        <w:t xml:space="preserve">rate</w:t>
      </w:r>
      <w:r>
        <w:t xml:space="preserve">, </w:t>
      </w:r>
      <w:r>
        <w:rPr>
          <w:rStyle w:val="CodeChar"/>
        </w:rPr>
        <w:t xml:space="preserve">igst</w:t>
      </w:r>
      <w:r>
        <w:t xml:space="preserve">, </w:t>
      </w:r>
      <w:r>
        <w:rPr>
          <w:rStyle w:val="CodeChar"/>
        </w:rPr>
        <w:t xml:space="preserve">cgst</w:t>
      </w:r>
      <w:r>
        <w:t xml:space="preserve">, </w:t>
      </w:r>
      <w:r>
        <w:rPr>
          <w:rStyle w:val="CodeChar"/>
        </w:rPr>
        <w:t xml:space="preserve">sgst</w:t>
      </w:r>
      <w:r>
        <w:t xml:space="preserve">, </w:t>
      </w:r>
      <w:r>
        <w:rPr>
          <w:rStyle w:val="CodeChar"/>
        </w:rPr>
        <w:t xml:space="preserve">cess</w:t>
      </w:r>
      <w:r>
        <w:t xml:space="preserve">, </w:t>
      </w:r>
      <w:r>
        <w:rPr>
          <w:rStyle w:val="CodeChar"/>
        </w:rPr>
        <w:t xml:space="preserve">operatorKey</w:t>
      </w:r>
      <w:r>
        <w:t xml:space="preserve"> (AMAZON or FLIPKART).</w:t>
      </w:r>
    </w:p>
    <w:p>
      <w:pPr>
        <w:pStyle w:val="Heading3"/>
      </w:pPr>
      <w:r>
        <w:t xml:space="preserve">4.2 Place of supply and state codes</w:t>
      </w:r>
    </w:p>
    <w:p>
      <w:pPr/>
      <w:r>
        <w:t xml:space="preserve">Map the delivery or ship-to state name (case-insensitive, trimmed, handle </w:t>
      </w:r>
      <w:r>
        <w:rPr>
          <w:rStyle w:val="CodeChar"/>
        </w:rPr>
        <w:t xml:space="preserve">&amp;</w:t>
      </w:r>
      <w:r>
        <w:t xml:space="preserve">, </w:t>
      </w:r>
      <w:r>
        <w:rPr>
          <w:rStyle w:val="CodeChar"/>
        </w:rPr>
        <w:t xml:space="preserve">and</w:t>
      </w:r>
      <w:r>
        <w:t xml:space="preserve">, extra spaces) to the 2-digit GST state code. Unknown state: </w:t>
      </w:r>
      <w:r>
        <w:rPr>
          <w:b/>
        </w:rPr>
        <w:t xml:space="preserve">error</w:t>
      </w:r>
      <w:r>
        <w:t xml:space="preserve">, never guess.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Code</w:t>
            </w:r>
          </w:p>
        </w:tc>
        <w:tc>
          <w:tcPr>
            <w:tcW w:w="1560" w:type="dxa"/>
            <w:shd w:val="clear" w:color="auto" w:fill="F2F2F2"/>
          </w:tcPr>
          <w:p>
            <w:pPr/>
            <w:r>
              <w:t xml:space="preserve">State</w:t>
            </w:r>
          </w:p>
        </w:tc>
        <w:tc>
          <w:tcPr>
            <w:tcW w:w="1560" w:type="dxa"/>
            <w:shd w:val="clear" w:color="auto" w:fill="F2F2F2"/>
          </w:tcPr>
          <w:p>
            <w:pPr/>
            <w:r>
              <w:t xml:space="preserve">Code</w:t>
            </w:r>
          </w:p>
        </w:tc>
        <w:tc>
          <w:tcPr>
            <w:tcW w:w="1560" w:type="dxa"/>
            <w:shd w:val="clear" w:color="auto" w:fill="F2F2F2"/>
          </w:tcPr>
          <w:p>
            <w:pPr/>
            <w:r>
              <w:t xml:space="preserve">State</w:t>
            </w:r>
          </w:p>
        </w:tc>
        <w:tc>
          <w:tcPr>
            <w:tcW w:w="1560" w:type="dxa"/>
            <w:shd w:val="clear" w:color="auto" w:fill="F2F2F2"/>
          </w:tcPr>
          <w:p>
            <w:pPr/>
            <w:r>
              <w:t xml:space="preserve">Code</w:t>
            </w:r>
          </w:p>
        </w:tc>
        <w:tc>
          <w:tcPr>
            <w:tcW w:w="1560" w:type="dxa"/>
            <w:shd w:val="clear" w:color="auto" w:fill="F2F2F2"/>
          </w:tcPr>
          <w:p>
            <w:pPr/>
            <w:r>
              <w:t xml:space="preserve">State</w:t>
            </w:r>
          </w:p>
        </w:tc>
      </w:tr>
      <w:tr>
        <w:tc>
          <w:tcPr>
            <w:tcW w:w="1560" w:type="dxa"/>
          </w:tcPr>
          <w:p>
            <w:pPr/>
            <w:r>
              <w:t xml:space="preserve">01</w:t>
            </w:r>
          </w:p>
        </w:tc>
        <w:tc>
          <w:tcPr>
            <w:tcW w:w="1560" w:type="dxa"/>
          </w:tcPr>
          <w:p>
            <w:pPr/>
            <w:r>
              <w:t xml:space="preserve">Jammu and Kashmir</w:t>
            </w:r>
          </w:p>
        </w:tc>
        <w:tc>
          <w:tcPr>
            <w:tcW w:w="1560" w:type="dxa"/>
          </w:tcPr>
          <w:p>
            <w:pPr/>
            <w:r>
              <w:t xml:space="preserve">14</w:t>
            </w:r>
          </w:p>
        </w:tc>
        <w:tc>
          <w:tcPr>
            <w:tcW w:w="1560" w:type="dxa"/>
          </w:tcPr>
          <w:p>
            <w:pPr/>
            <w:r>
              <w:t xml:space="preserve">Manipur</w:t>
            </w:r>
          </w:p>
        </w:tc>
        <w:tc>
          <w:tcPr>
            <w:tcW w:w="1560" w:type="dxa"/>
          </w:tcPr>
          <w:p>
            <w:pPr/>
            <w:r>
              <w:t xml:space="preserve">27</w:t>
            </w:r>
          </w:p>
        </w:tc>
        <w:tc>
          <w:tcPr>
            <w:tcW w:w="1560" w:type="dxa"/>
          </w:tcPr>
          <w:p>
            <w:pPr/>
            <w:r>
              <w:t xml:space="preserve">Maharashtra</w:t>
            </w:r>
          </w:p>
        </w:tc>
      </w:tr>
      <w:tr>
        <w:tc>
          <w:tcPr>
            <w:tcW w:w="1560" w:type="dxa"/>
          </w:tcPr>
          <w:p>
            <w:pPr/>
            <w:r>
              <w:t xml:space="preserve">02</w:t>
            </w:r>
          </w:p>
        </w:tc>
        <w:tc>
          <w:tcPr>
            <w:tcW w:w="1560" w:type="dxa"/>
          </w:tcPr>
          <w:p>
            <w:pPr/>
            <w:r>
              <w:t xml:space="preserve">Himachal Pradesh</w:t>
            </w:r>
          </w:p>
        </w:tc>
        <w:tc>
          <w:tcPr>
            <w:tcW w:w="1560" w:type="dxa"/>
          </w:tcPr>
          <w:p>
            <w:pPr/>
            <w:r>
              <w:t xml:space="preserve">15</w:t>
            </w:r>
          </w:p>
        </w:tc>
        <w:tc>
          <w:tcPr>
            <w:tcW w:w="1560" w:type="dxa"/>
          </w:tcPr>
          <w:p>
            <w:pPr/>
            <w:r>
              <w:t xml:space="preserve">Mizoram</w:t>
            </w:r>
          </w:p>
        </w:tc>
        <w:tc>
          <w:tcPr>
            <w:tcW w:w="1560" w:type="dxa"/>
          </w:tcPr>
          <w:p>
            <w:pPr/>
            <w:r>
              <w:t xml:space="preserve">29</w:t>
            </w:r>
          </w:p>
        </w:tc>
        <w:tc>
          <w:tcPr>
            <w:tcW w:w="1560" w:type="dxa"/>
          </w:tcPr>
          <w:p>
            <w:pPr/>
            <w:r>
              <w:t xml:space="preserve">Karnataka</w:t>
            </w:r>
          </w:p>
        </w:tc>
      </w:tr>
      <w:tr>
        <w:tc>
          <w:tcPr>
            <w:tcW w:w="1560" w:type="dxa"/>
          </w:tcPr>
          <w:p>
            <w:pPr/>
            <w:r>
              <w:t xml:space="preserve">03</w:t>
            </w:r>
          </w:p>
        </w:tc>
        <w:tc>
          <w:tcPr>
            <w:tcW w:w="1560" w:type="dxa"/>
          </w:tcPr>
          <w:p>
            <w:pPr/>
            <w:r>
              <w:t xml:space="preserve">Punjab</w:t>
            </w:r>
          </w:p>
        </w:tc>
        <w:tc>
          <w:tcPr>
            <w:tcW w:w="1560" w:type="dxa"/>
          </w:tcPr>
          <w:p>
            <w:pPr/>
            <w:r>
              <w:t xml:space="preserve">16</w:t>
            </w:r>
          </w:p>
        </w:tc>
        <w:tc>
          <w:tcPr>
            <w:tcW w:w="1560" w:type="dxa"/>
          </w:tcPr>
          <w:p>
            <w:pPr/>
            <w:r>
              <w:t xml:space="preserve">Tripura</w:t>
            </w:r>
          </w:p>
        </w:tc>
        <w:tc>
          <w:tcPr>
            <w:tcW w:w="1560" w:type="dxa"/>
          </w:tcPr>
          <w:p>
            <w:pPr/>
            <w:r>
              <w:t xml:space="preserve">30</w:t>
            </w:r>
          </w:p>
        </w:tc>
        <w:tc>
          <w:tcPr>
            <w:tcW w:w="1560" w:type="dxa"/>
          </w:tcPr>
          <w:p>
            <w:pPr/>
            <w:r>
              <w:t xml:space="preserve">Goa</w:t>
            </w:r>
          </w:p>
        </w:tc>
      </w:tr>
      <w:tr>
        <w:tc>
          <w:tcPr>
            <w:tcW w:w="1560" w:type="dxa"/>
          </w:tcPr>
          <w:p>
            <w:pPr/>
            <w:r>
              <w:t xml:space="preserve">04</w:t>
            </w:r>
          </w:p>
        </w:tc>
        <w:tc>
          <w:tcPr>
            <w:tcW w:w="1560" w:type="dxa"/>
          </w:tcPr>
          <w:p>
            <w:pPr/>
            <w:r>
              <w:t xml:space="preserve">Chandigarh</w:t>
            </w:r>
          </w:p>
        </w:tc>
        <w:tc>
          <w:tcPr>
            <w:tcW w:w="1560" w:type="dxa"/>
          </w:tcPr>
          <w:p>
            <w:pPr/>
            <w:r>
              <w:t xml:space="preserve">17</w:t>
            </w:r>
          </w:p>
        </w:tc>
        <w:tc>
          <w:tcPr>
            <w:tcW w:w="1560" w:type="dxa"/>
          </w:tcPr>
          <w:p>
            <w:pPr/>
            <w:r>
              <w:t xml:space="preserve">Meghalaya</w:t>
            </w:r>
          </w:p>
        </w:tc>
        <w:tc>
          <w:tcPr>
            <w:tcW w:w="1560" w:type="dxa"/>
          </w:tcPr>
          <w:p>
            <w:pPr/>
            <w:r>
              <w:t xml:space="preserve">31</w:t>
            </w:r>
          </w:p>
        </w:tc>
        <w:tc>
          <w:tcPr>
            <w:tcW w:w="1560" w:type="dxa"/>
          </w:tcPr>
          <w:p>
            <w:pPr/>
            <w:r>
              <w:t xml:space="preserve">Lakshadweep</w:t>
            </w:r>
          </w:p>
        </w:tc>
      </w:tr>
      <w:tr>
        <w:tc>
          <w:tcPr>
            <w:tcW w:w="1560" w:type="dxa"/>
          </w:tcPr>
          <w:p>
            <w:pPr/>
            <w:r>
              <w:t xml:space="preserve">05</w:t>
            </w:r>
          </w:p>
        </w:tc>
        <w:tc>
          <w:tcPr>
            <w:tcW w:w="1560" w:type="dxa"/>
          </w:tcPr>
          <w:p>
            <w:pPr/>
            <w:r>
              <w:t xml:space="preserve">Uttarakhand</w:t>
            </w:r>
          </w:p>
        </w:tc>
        <w:tc>
          <w:tcPr>
            <w:tcW w:w="1560" w:type="dxa"/>
          </w:tcPr>
          <w:p>
            <w:pPr/>
            <w:r>
              <w:t xml:space="preserve">18</w:t>
            </w:r>
          </w:p>
        </w:tc>
        <w:tc>
          <w:tcPr>
            <w:tcW w:w="1560" w:type="dxa"/>
          </w:tcPr>
          <w:p>
            <w:pPr/>
            <w:r>
              <w:t xml:space="preserve">Assam</w:t>
            </w:r>
          </w:p>
        </w:tc>
        <w:tc>
          <w:tcPr>
            <w:tcW w:w="1560" w:type="dxa"/>
          </w:tcPr>
          <w:p>
            <w:pPr/>
            <w:r>
              <w:t xml:space="preserve">32</w:t>
            </w:r>
          </w:p>
        </w:tc>
        <w:tc>
          <w:tcPr>
            <w:tcW w:w="1560" w:type="dxa"/>
          </w:tcPr>
          <w:p>
            <w:pPr/>
            <w:r>
              <w:t xml:space="preserve">Kerala</w:t>
            </w:r>
          </w:p>
        </w:tc>
      </w:tr>
      <w:tr>
        <w:tc>
          <w:tcPr>
            <w:tcW w:w="1560" w:type="dxa"/>
          </w:tcPr>
          <w:p>
            <w:pPr/>
            <w:r>
              <w:t xml:space="preserve">06</w:t>
            </w:r>
          </w:p>
        </w:tc>
        <w:tc>
          <w:tcPr>
            <w:tcW w:w="1560" w:type="dxa"/>
          </w:tcPr>
          <w:p>
            <w:pPr/>
            <w:r>
              <w:t xml:space="preserve">Haryana</w:t>
            </w:r>
          </w:p>
        </w:tc>
        <w:tc>
          <w:tcPr>
            <w:tcW w:w="1560" w:type="dxa"/>
          </w:tcPr>
          <w:p>
            <w:pPr/>
            <w:r>
              <w:t xml:space="preserve">19</w:t>
            </w:r>
          </w:p>
        </w:tc>
        <w:tc>
          <w:tcPr>
            <w:tcW w:w="1560" w:type="dxa"/>
          </w:tcPr>
          <w:p>
            <w:pPr/>
            <w:r>
              <w:t xml:space="preserve">West Bengal</w:t>
            </w:r>
          </w:p>
        </w:tc>
        <w:tc>
          <w:tcPr>
            <w:tcW w:w="1560" w:type="dxa"/>
          </w:tcPr>
          <w:p>
            <w:pPr/>
            <w:r>
              <w:t xml:space="preserve">33</w:t>
            </w:r>
          </w:p>
        </w:tc>
        <w:tc>
          <w:tcPr>
            <w:tcW w:w="1560" w:type="dxa"/>
          </w:tcPr>
          <w:p>
            <w:pPr/>
            <w:r>
              <w:t xml:space="preserve">Tamil Nadu</w:t>
            </w:r>
          </w:p>
        </w:tc>
      </w:tr>
      <w:tr>
        <w:tc>
          <w:tcPr>
            <w:tcW w:w="1560" w:type="dxa"/>
          </w:tcPr>
          <w:p>
            <w:pPr/>
            <w:r>
              <w:t xml:space="preserve">07</w:t>
            </w:r>
          </w:p>
        </w:tc>
        <w:tc>
          <w:tcPr>
            <w:tcW w:w="1560" w:type="dxa"/>
          </w:tcPr>
          <w:p>
            <w:pPr/>
            <w:r>
              <w:t xml:space="preserve">Delhi</w:t>
            </w:r>
          </w:p>
        </w:tc>
        <w:tc>
          <w:tcPr>
            <w:tcW w:w="1560" w:type="dxa"/>
          </w:tcPr>
          <w:p>
            <w:pPr/>
            <w:r>
              <w:t xml:space="preserve">20</w:t>
            </w:r>
          </w:p>
        </w:tc>
        <w:tc>
          <w:tcPr>
            <w:tcW w:w="1560" w:type="dxa"/>
          </w:tcPr>
          <w:p>
            <w:pPr/>
            <w:r>
              <w:t xml:space="preserve">Jharkhand</w:t>
            </w:r>
          </w:p>
        </w:tc>
        <w:tc>
          <w:tcPr>
            <w:tcW w:w="1560" w:type="dxa"/>
          </w:tcPr>
          <w:p>
            <w:pPr/>
            <w:r>
              <w:t xml:space="preserve">34</w:t>
            </w:r>
          </w:p>
        </w:tc>
        <w:tc>
          <w:tcPr>
            <w:tcW w:w="1560" w:type="dxa"/>
          </w:tcPr>
          <w:p>
            <w:pPr/>
            <w:r>
              <w:t xml:space="preserve">Puducherry</w:t>
            </w:r>
          </w:p>
        </w:tc>
      </w:tr>
      <w:tr>
        <w:tc>
          <w:tcPr>
            <w:tcW w:w="1560" w:type="dxa"/>
          </w:tcPr>
          <w:p>
            <w:pPr/>
            <w:r>
              <w:t xml:space="preserve">08</w:t>
            </w:r>
          </w:p>
        </w:tc>
        <w:tc>
          <w:tcPr>
            <w:tcW w:w="1560" w:type="dxa"/>
          </w:tcPr>
          <w:p>
            <w:pPr/>
            <w:r>
              <w:t xml:space="preserve">Rajasthan</w:t>
            </w:r>
          </w:p>
        </w:tc>
        <w:tc>
          <w:tcPr>
            <w:tcW w:w="1560" w:type="dxa"/>
          </w:tcPr>
          <w:p>
            <w:pPr/>
            <w:r>
              <w:t xml:space="preserve">21</w:t>
            </w:r>
          </w:p>
        </w:tc>
        <w:tc>
          <w:tcPr>
            <w:tcW w:w="1560" w:type="dxa"/>
          </w:tcPr>
          <w:p>
            <w:pPr/>
            <w:r>
              <w:t xml:space="preserve">Odisha</w:t>
            </w:r>
          </w:p>
        </w:tc>
        <w:tc>
          <w:tcPr>
            <w:tcW w:w="1560" w:type="dxa"/>
          </w:tcPr>
          <w:p>
            <w:pPr/>
            <w:r>
              <w:t xml:space="preserve">35</w:t>
            </w:r>
          </w:p>
        </w:tc>
        <w:tc>
          <w:tcPr>
            <w:tcW w:w="1560" w:type="dxa"/>
          </w:tcPr>
          <w:p>
            <w:pPr/>
            <w:r>
              <w:t xml:space="preserve">Andaman and Nicobar Islands</w:t>
            </w:r>
          </w:p>
        </w:tc>
      </w:tr>
      <w:tr>
        <w:tc>
          <w:tcPr>
            <w:tcW w:w="1560" w:type="dxa"/>
          </w:tcPr>
          <w:p>
            <w:pPr/>
            <w:r>
              <w:t xml:space="preserve">09</w:t>
            </w:r>
          </w:p>
        </w:tc>
        <w:tc>
          <w:tcPr>
            <w:tcW w:w="1560" w:type="dxa"/>
          </w:tcPr>
          <w:p>
            <w:pPr/>
            <w:r>
              <w:t xml:space="preserve">Uttar Pradesh</w:t>
            </w:r>
          </w:p>
        </w:tc>
        <w:tc>
          <w:tcPr>
            <w:tcW w:w="1560" w:type="dxa"/>
          </w:tcPr>
          <w:p>
            <w:pPr/>
            <w:r>
              <w:t xml:space="preserve">22</w:t>
            </w:r>
          </w:p>
        </w:tc>
        <w:tc>
          <w:tcPr>
            <w:tcW w:w="1560" w:type="dxa"/>
          </w:tcPr>
          <w:p>
            <w:pPr/>
            <w:r>
              <w:t xml:space="preserve">Chhattisgarh</w:t>
            </w:r>
          </w:p>
        </w:tc>
        <w:tc>
          <w:tcPr>
            <w:tcW w:w="1560" w:type="dxa"/>
          </w:tcPr>
          <w:p>
            <w:pPr/>
            <w:r>
              <w:t xml:space="preserve">36</w:t>
            </w:r>
          </w:p>
        </w:tc>
        <w:tc>
          <w:tcPr>
            <w:tcW w:w="1560" w:type="dxa"/>
          </w:tcPr>
          <w:p>
            <w:pPr/>
            <w:r>
              <w:t xml:space="preserve">Telangana</w:t>
            </w:r>
          </w:p>
        </w:tc>
      </w:tr>
      <w:tr>
        <w:tc>
          <w:tcPr>
            <w:tcW w:w="1560" w:type="dxa"/>
          </w:tcPr>
          <w:p>
            <w:pPr/>
            <w:r>
              <w:t xml:space="preserve">10</w:t>
            </w:r>
          </w:p>
        </w:tc>
        <w:tc>
          <w:tcPr>
            <w:tcW w:w="1560" w:type="dxa"/>
          </w:tcPr>
          <w:p>
            <w:pPr/>
            <w:r>
              <w:t xml:space="preserve">Bihar</w:t>
            </w:r>
          </w:p>
        </w:tc>
        <w:tc>
          <w:tcPr>
            <w:tcW w:w="1560" w:type="dxa"/>
          </w:tcPr>
          <w:p>
            <w:pPr/>
            <w:r>
              <w:t xml:space="preserve">23</w:t>
            </w:r>
          </w:p>
        </w:tc>
        <w:tc>
          <w:tcPr>
            <w:tcW w:w="1560" w:type="dxa"/>
          </w:tcPr>
          <w:p>
            <w:pPr/>
            <w:r>
              <w:t xml:space="preserve">Madhya Pradesh</w:t>
            </w:r>
          </w:p>
        </w:tc>
        <w:tc>
          <w:tcPr>
            <w:tcW w:w="1560" w:type="dxa"/>
          </w:tcPr>
          <w:p>
            <w:pPr/>
            <w:r>
              <w:t xml:space="preserve">37</w:t>
            </w:r>
          </w:p>
        </w:tc>
        <w:tc>
          <w:tcPr>
            <w:tcW w:w="1560" w:type="dxa"/>
          </w:tcPr>
          <w:p>
            <w:pPr/>
            <w:r>
              <w:t xml:space="preserve">Andhra Pradesh</w:t>
            </w:r>
          </w:p>
        </w:tc>
      </w:tr>
      <w:tr>
        <w:tc>
          <w:tcPr>
            <w:tcW w:w="1560" w:type="dxa"/>
          </w:tcPr>
          <w:p>
            <w:pPr/>
            <w:r>
              <w:t xml:space="preserve">11</w:t>
            </w:r>
          </w:p>
        </w:tc>
        <w:tc>
          <w:tcPr>
            <w:tcW w:w="1560" w:type="dxa"/>
          </w:tcPr>
          <w:p>
            <w:pPr/>
            <w:r>
              <w:t xml:space="preserve">Sikkim</w:t>
            </w:r>
          </w:p>
        </w:tc>
        <w:tc>
          <w:tcPr>
            <w:tcW w:w="1560" w:type="dxa"/>
          </w:tcPr>
          <w:p>
            <w:pPr/>
            <w:r>
              <w:t xml:space="preserve">24</w:t>
            </w:r>
          </w:p>
        </w:tc>
        <w:tc>
          <w:tcPr>
            <w:tcW w:w="1560" w:type="dxa"/>
          </w:tcPr>
          <w:p>
            <w:pPr/>
            <w:r>
              <w:t xml:space="preserve">Gujarat</w:t>
            </w:r>
          </w:p>
        </w:tc>
        <w:tc>
          <w:tcPr>
            <w:tcW w:w="1560" w:type="dxa"/>
          </w:tcPr>
          <w:p>
            <w:pPr/>
            <w:r>
              <w:t xml:space="preserve">38</w:t>
            </w:r>
          </w:p>
        </w:tc>
        <w:tc>
          <w:tcPr>
            <w:tcW w:w="1560" w:type="dxa"/>
          </w:tcPr>
          <w:p>
            <w:pPr/>
            <w:r>
              <w:t xml:space="preserve">Ladakh</w:t>
            </w:r>
          </w:p>
        </w:tc>
      </w:tr>
      <w:tr>
        <w:tc>
          <w:tcPr>
            <w:tcW w:w="1560" w:type="dxa"/>
          </w:tcPr>
          <w:p>
            <w:pPr/>
            <w:r>
              <w:t xml:space="preserve">12</w:t>
            </w:r>
          </w:p>
        </w:tc>
        <w:tc>
          <w:tcPr>
            <w:tcW w:w="1560" w:type="dxa"/>
          </w:tcPr>
          <w:p>
            <w:pPr/>
            <w:r>
              <w:t xml:space="preserve">Arunachal Pradesh</w:t>
            </w:r>
          </w:p>
        </w:tc>
        <w:tc>
          <w:tcPr>
            <w:tcW w:w="1560" w:type="dxa"/>
          </w:tcPr>
          <w:p>
            <w:pPr/>
            <w:r>
              <w:t xml:space="preserve">26</w:t>
            </w:r>
          </w:p>
        </w:tc>
        <w:tc>
          <w:tcPr>
            <w:tcW w:w="1560" w:type="dxa"/>
          </w:tcPr>
          <w:p>
            <w:pPr/>
            <w:r>
              <w:t xml:space="preserve">Dadra and Nagar Haveli and Daman and Diu</w:t>
            </w:r>
          </w:p>
        </w:tc>
        <w:tc>
          <w:tcPr>
            <w:tcW w:w="1560" w:type="dxa"/>
          </w:tcPr>
          <w:p>
            <w:pPr/>
            <w:r>
              <w:t xml:space="preserve">97</w:t>
            </w:r>
          </w:p>
        </w:tc>
        <w:tc>
          <w:tcPr>
            <w:tcW w:w="1560" w:type="dxa"/>
          </w:tcPr>
          <w:p>
            <w:pPr/>
            <w:r>
              <w:t xml:space="preserve">Other Territory</w:t>
            </w:r>
          </w:p>
        </w:tc>
      </w:tr>
      <w:tr>
        <w:tc>
          <w:tcPr>
            <w:tcW w:w="1560" w:type="dxa"/>
          </w:tcPr>
          <w:p>
            <w:pPr/>
            <w:r>
              <w:t xml:space="preserve">13</w:t>
            </w:r>
          </w:p>
        </w:tc>
        <w:tc>
          <w:tcPr>
            <w:tcW w:w="1560" w:type="dxa"/>
          </w:tcPr>
          <w:p>
            <w:pPr/>
            <w:r>
              <w:t xml:space="preserve">Nagaland</w:t>
            </w:r>
          </w:p>
        </w:tc>
        <w:tc>
          <w:tcPr>
            <w:tcW w:w="1560" w:type="dxa"/>
          </w:tcPr>
          <w:p>
            <w:pPr/>
          </w:p>
        </w:tc>
        <w:tc>
          <w:tcPr>
            <w:tcW w:w="1560" w:type="dxa"/>
          </w:tcPr>
          <w:p>
            <w:pPr/>
          </w:p>
        </w:tc>
        <w:tc>
          <w:tcPr>
            <w:tcW w:w="1560" w:type="dxa"/>
          </w:tcPr>
          <w:p>
            <w:pPr/>
          </w:p>
        </w:tc>
        <w:tc>
          <w:tcPr>
            <w:tcW w:w="1560" w:type="dxa"/>
          </w:tcPr>
          <w:p>
            <w:pPr/>
          </w:p>
        </w:tc>
      </w:tr>
    </w:tbl>
    <w:p>
      <w:pPr/>
      <w:r>
        <w:rPr>
          <w:b/>
        </w:rPr>
        <w:t xml:space="preserve">Supply type:</w:t>
      </w:r>
      <w:r>
        <w:t xml:space="preserve"> </w:t>
      </w:r>
      <w:r>
        <w:rPr>
          <w:rStyle w:val="CodeChar"/>
        </w:rPr>
        <w:t xml:space="preserve">INTRA</w:t>
      </w:r>
      <w:r>
        <w:t xml:space="preserve"> if </w:t>
      </w:r>
      <w:r>
        <w:rPr>
          <w:rStyle w:val="CodeChar"/>
        </w:rPr>
        <w:t xml:space="preserve">posCode</w:t>
      </w:r>
      <w:r>
        <w:t xml:space="preserve"> equals the first two digits of the seller GSTIN, otherwise </w:t>
      </w:r>
      <w:r>
        <w:rPr>
          <w:rStyle w:val="CodeChar"/>
        </w:rPr>
        <w:t xml:space="preserve">INTER</w:t>
      </w:r>
      <w:r>
        <w:t xml:space="preserve">.</w:t>
      </w:r>
    </w:p>
    <w:p>
      <w:pPr>
        <w:pStyle w:val="Heading3"/>
      </w:pPr>
      <w:r>
        <w:t xml:space="preserve">4.3 Amazon rules</w:t>
      </w:r>
    </w:p>
    <w:p>
      <w:pPr>
        <w:pStyle w:val="ListParagraph"/>
        <w:numPr>
          <w:ilvl w:val="0"/>
          <w:numId w:val="2"/>
        </w:numPr>
      </w:pPr>
      <w:r>
        <w:rPr>
          <w:rStyle w:val="CodeChar"/>
        </w:rPr>
        <w:t xml:space="preserve">Shipment</w:t>
      </w:r>
      <w:r>
        <w:t xml:space="preserve"> with a valid invoice number: a sale.</w:t>
      </w:r>
    </w:p>
    <w:p>
      <w:pPr>
        <w:pStyle w:val="ListParagraph"/>
        <w:numPr>
          <w:ilvl w:val="0"/>
          <w:numId w:val="2"/>
        </w:numPr>
      </w:pPr>
      <w:r>
        <w:rPr>
          <w:rStyle w:val="CodeChar"/>
        </w:rPr>
        <w:t xml:space="preserve">Refund</w:t>
      </w:r>
      <w:r>
        <w:t xml:space="preserve"> (and any row with a credit note number): a return, negative values, document type creditNote.</w:t>
      </w:r>
    </w:p>
    <w:p>
      <w:pPr>
        <w:pStyle w:val="ListParagraph"/>
        <w:numPr>
          <w:ilvl w:val="0"/>
          <w:numId w:val="2"/>
        </w:numPr>
      </w:pPr>
      <w:r>
        <w:rPr>
          <w:rStyle w:val="CodeChar"/>
        </w:rPr>
        <w:t xml:space="preserve">Cancel</w:t>
      </w:r>
      <w:r>
        <w:t xml:space="preserve"> with no invoice number and zero value: skip, add to an info log.</w:t>
      </w:r>
    </w:p>
    <w:p>
      <w:pPr>
        <w:pStyle w:val="ListParagraph"/>
        <w:numPr>
          <w:ilvl w:val="0"/>
          <w:numId w:val="2"/>
        </w:numPr>
      </w:pPr>
      <w:r>
        <w:t xml:space="preserve">Taxable value = </w:t>
      </w:r>
      <w:r>
        <w:rPr>
          <w:rStyle w:val="CodeChar"/>
        </w:rPr>
        <w:t xml:space="preserve">Tax Exclusive Gross</w:t>
      </w:r>
      <w:r>
        <w:t xml:space="preserve">; rate = sum of rate columns; tax = sum of tax columns (item + shipping + gift wrap).</w:t>
      </w:r>
    </w:p>
    <w:p>
      <w:pPr>
        <w:pStyle w:val="ListParagraph"/>
        <w:numPr>
          <w:ilvl w:val="0"/>
          <w:numId w:val="2"/>
        </w:numPr>
      </w:pPr>
      <w:r>
        <w:t xml:space="preserve">Warn if </w:t>
      </w:r>
      <w:r>
        <w:rPr>
          <w:rStyle w:val="CodeChar"/>
        </w:rPr>
        <w:t xml:space="preserve">Invoice Amount</w:t>
      </w:r>
      <w:r>
        <w:t xml:space="preserve"> differs from taxable + tax by more than Rs 1.</w:t>
      </w:r>
    </w:p>
    <w:p>
      <w:pPr>
        <w:pStyle w:val="ListParagraph"/>
        <w:numPr>
          <w:ilvl w:val="0"/>
          <w:numId w:val="2"/>
        </w:numPr>
      </w:pPr>
      <w:r>
        <w:t xml:space="preserve">Amazon B2B file (MTR B2B) has a buyer GSTIN: route to </w:t>
      </w:r>
      <w:r>
        <w:rPr>
          <w:rStyle w:val="CodeChar"/>
        </w:rPr>
        <w:t xml:space="preserve">b2b</w:t>
      </w:r>
      <w:r>
        <w:t xml:space="preserve"> (not in this fixture, but implement the branch).</w:t>
      </w:r>
    </w:p>
    <w:p>
      <w:pPr>
        <w:pStyle w:val="Heading3"/>
      </w:pPr>
      <w:r>
        <w:t xml:space="preserve">4.4 Flipkart rules</w:t>
      </w:r>
    </w:p>
    <w:p>
      <w:pPr>
        <w:pStyle w:val="ListParagraph"/>
        <w:numPr>
          <w:ilvl w:val="0"/>
          <w:numId w:val="3"/>
        </w:numPr>
      </w:pPr>
      <w:r>
        <w:t xml:space="preserve">Read the </w:t>
      </w:r>
      <w:r>
        <w:rPr>
          <w:b/>
        </w:rPr>
        <w:t xml:space="preserve">Sales Report</w:t>
      </w:r>
      <w:r>
        <w:t xml:space="preserve"> and </w:t>
      </w:r>
      <w:r>
        <w:rPr>
          <w:b/>
        </w:rPr>
        <w:t xml:space="preserve">Cash Back Report</w:t>
      </w:r>
      <w:r>
        <w:t xml:space="preserve"> sheets. Match the sheet names exactly; if a sheet or a required column is missing, show the exact column name in the error.</w:t>
      </w:r>
    </w:p>
    <w:p>
      <w:pPr>
        <w:pStyle w:val="ListParagraph"/>
        <w:numPr>
          <w:ilvl w:val="0"/>
          <w:numId w:val="3"/>
        </w:numPr>
      </w:pPr>
      <w:r>
        <w:rPr>
          <w:rStyle w:val="CodeChar"/>
        </w:rPr>
        <w:t xml:space="preserve">Event Type = Sale</w:t>
      </w:r>
      <w:r>
        <w:t xml:space="preserve">: a sale (positive values).</w:t>
      </w:r>
    </w:p>
    <w:p>
      <w:pPr>
        <w:pStyle w:val="ListParagraph"/>
        <w:numPr>
          <w:ilvl w:val="0"/>
          <w:numId w:val="3"/>
        </w:numPr>
      </w:pPr>
      <w:r>
        <w:rPr>
          <w:rStyle w:val="CodeChar"/>
        </w:rPr>
        <w:t xml:space="preserve">Event Type = Return</w:t>
      </w:r>
      <w:r>
        <w:t xml:space="preserve"> (sub type Return or Cancellation): a return, using the values as given (already negative). </w:t>
      </w:r>
      <w:r>
        <w:rPr>
          <w:rStyle w:val="CodeChar"/>
        </w:rPr>
        <w:t xml:space="preserve">Buyer Invoice ID</w:t>
      </w:r>
      <w:r>
        <w:t xml:space="preserve"> is the credit note number.</w:t>
      </w:r>
    </w:p>
    <w:p>
      <w:pPr>
        <w:pStyle w:val="ListParagraph"/>
        <w:numPr>
          <w:ilvl w:val="0"/>
          <w:numId w:val="3"/>
        </w:numPr>
      </w:pPr>
      <w:r>
        <w:t xml:space="preserve">If </w:t>
      </w:r>
      <w:r>
        <w:rPr>
          <w:rStyle w:val="CodeChar"/>
        </w:rPr>
        <w:t xml:space="preserve">Business GST Number</w:t>
      </w:r>
      <w:r>
        <w:t xml:space="preserve"> is filled: B2B.</w:t>
      </w:r>
    </w:p>
    <w:p>
      <w:pPr>
        <w:pStyle w:val="ListParagraph"/>
        <w:numPr>
          <w:ilvl w:val="0"/>
          <w:numId w:val="3"/>
        </w:numPr>
      </w:pPr>
      <w:r>
        <w:t xml:space="preserve">Rate = IGST rate + CGST rate + SGST rate. Intra-state rows show CGST and SGST (for example 9 + 9 = 18); inter-state rows show IGST.</w:t>
      </w:r>
    </w:p>
    <w:p>
      <w:pPr>
        <w:pStyle w:val="ListParagraph"/>
        <w:numPr>
          <w:ilvl w:val="0"/>
          <w:numId w:val="3"/>
        </w:numPr>
      </w:pPr>
      <w:r>
        <w:rPr>
          <w:b/>
        </w:rPr>
        <w:t xml:space="preserve">Use the tax amounts from the file. Do not recompute tax as taxable × rate.</w:t>
      </w:r>
      <w:r>
        <w:t xml:space="preserve"> The reference output sums per-line tax amounts, which differs from recomputation by one paisa in places (for example Gujarat 18%: 29.74 from the lines, not 29.75 from recomputing).</w:t>
      </w:r>
    </w:p>
    <w:p>
      <w:pPr>
        <w:pStyle w:val="ListParagraph"/>
        <w:numPr>
          <w:ilvl w:val="0"/>
          <w:numId w:val="3"/>
        </w:numPr>
      </w:pPr>
      <w:r>
        <w:t xml:space="preserve">Cash Back Report rows are added to the same state/rate bucket using their signed </w:t>
      </w:r>
      <w:r>
        <w:rPr>
          <w:rStyle w:val="CodeChar"/>
        </w:rPr>
        <w:t xml:space="preserve">Taxable Value</w:t>
      </w:r>
      <w:r>
        <w:t xml:space="preserve"> and </w:t>
      </w:r>
      <w:r>
        <w:rPr>
          <w:rStyle w:val="CodeChar"/>
        </w:rPr>
        <w:t xml:space="preserve">IGST/CGST/SGST Amount</w:t>
      </w:r>
      <w:r>
        <w:t xml:space="preserve"> as they appear in the file (see the open question in section 7). Their document numbers go to </w:t>
      </w:r>
      <w:r>
        <w:rPr>
          <w:rStyle w:val="CodeChar"/>
        </w:rPr>
        <w:t xml:space="preserve">doc_issue</w:t>
      </w:r>
      <w:r>
        <w:t xml:space="preserve">.</w:t>
      </w:r>
    </w:p>
    <w:p>
      <w:pPr>
        <w:pStyle w:val="Heading3"/>
      </w:pPr>
      <w:r>
        <w:t xml:space="preserve">4.5 Classification</w:t>
      </w:r>
    </w:p>
    <w:p>
      <w:pPr>
        <w:pStyle w:val="ListParagraph"/>
        <w:numPr>
          <w:ilvl w:val="0"/>
          <w:numId w:val="4"/>
        </w:numPr>
      </w:pPr>
      <w:r>
        <w:t xml:space="preserve">Buyer GSTIN present: </w:t>
      </w:r>
      <w:r>
        <w:rPr>
          <w:rStyle w:val="CodeChar"/>
        </w:rPr>
        <w:t xml:space="preserve">b2b</w:t>
      </w:r>
      <w:r>
        <w:t xml:space="preserve"> (invoice level).</w:t>
      </w:r>
    </w:p>
    <w:p>
      <w:pPr>
        <w:pStyle w:val="ListParagraph"/>
        <w:numPr>
          <w:ilvl w:val="0"/>
          <w:numId w:val="4"/>
        </w:numPr>
      </w:pPr>
      <w:r>
        <w:t xml:space="preserve">Else, if rate is 0 (nil-rated or exempt): add to </w:t>
      </w:r>
      <w:r>
        <w:rPr>
          <w:rStyle w:val="CodeChar"/>
        </w:rPr>
        <w:t xml:space="preserve">nil</w:t>
      </w:r>
      <w:r>
        <w:t xml:space="preserve">.</w:t>
      </w:r>
    </w:p>
    <w:p>
      <w:pPr>
        <w:pStyle w:val="ListParagraph"/>
        <w:numPr>
          <w:ilvl w:val="0"/>
          <w:numId w:val="4"/>
        </w:numPr>
      </w:pPr>
      <w:r>
        <w:t xml:space="preserve">Else: </w:t>
      </w:r>
      <w:r>
        <w:rPr>
          <w:rStyle w:val="CodeChar"/>
        </w:rPr>
        <w:t xml:space="preserve">b2cs</w:t>
      </w:r>
      <w:r>
        <w:t xml:space="preserve">, grouped by </w:t>
      </w:r>
      <w:r>
        <w:rPr>
          <w:rStyle w:val="CodeChar"/>
        </w:rPr>
        <w:t xml:space="preserve">supplyType</w:t>
      </w:r>
      <w:r>
        <w:t xml:space="preserve">, </w:t>
      </w:r>
      <w:r>
        <w:rPr>
          <w:rStyle w:val="CodeChar"/>
        </w:rPr>
        <w:t xml:space="preserve">posCode</w:t>
      </w:r>
      <w:r>
        <w:t xml:space="preserve">, </w:t>
      </w:r>
      <w:r>
        <w:rPr>
          <w:rStyle w:val="CodeChar"/>
        </w:rPr>
        <w:t xml:space="preserve">rate</w:t>
      </w:r>
      <w:r>
        <w:t xml:space="preserve">. Returns and cashback entries reduce or increase the same bucket. Large inter-state B2C invoices above the B2CL limit (Rs 1,00,000, confirm current limit) go to </w:t>
      </w:r>
      <w:r>
        <w:rPr>
          <w:rStyle w:val="CodeChar"/>
        </w:rPr>
        <w:t xml:space="preserve">b2cl</w:t>
      </w:r>
      <w:r>
        <w:t xml:space="preserve">.</w:t>
      </w:r>
    </w:p>
    <w:p>
      <w:pPr>
        <w:pStyle w:val="ListParagraph"/>
        <w:numPr>
          <w:ilvl w:val="0"/>
          <w:numId w:val="4"/>
        </w:numPr>
      </w:pPr>
      <w:r>
        <w:t xml:space="preserve">Do not emit rows where every value is zero after netting. (The reference keeps them. Either way must load in the offline tool; prefer omitting.)</w:t>
      </w:r>
    </w:p>
    <w:p>
      <w:pPr>
        <w:pStyle w:val="Heading3"/>
      </w:pPr>
      <w:r>
        <w:t xml:space="preserve">4.6 Nil section</w:t>
      </w:r>
    </w:p>
    <w:p>
      <w:pPr/>
      <w:r>
        <w:rPr>
          <w:rStyle w:val="CodeChar"/>
        </w:rPr>
        <w:t xml:space="preserve">nil.inv</w:t>
      </w:r>
      <w:r>
        <w:t xml:space="preserve"> has four entries with </w:t>
      </w:r>
      <w:r>
        <w:rPr>
          <w:rStyle w:val="CodeChar"/>
        </w:rPr>
        <w:t xml:space="preserve">sply_ty</w:t>
      </w:r>
      <w:r>
        <w:t xml:space="preserve"> values </w:t>
      </w:r>
      <w:r>
        <w:rPr>
          <w:rStyle w:val="CodeChar"/>
        </w:rPr>
        <w:t xml:space="preserve">INTRB2B</w:t>
      </w:r>
      <w:r>
        <w:t xml:space="preserve">, </w:t>
      </w:r>
      <w:r>
        <w:rPr>
          <w:rStyle w:val="CodeChar"/>
        </w:rPr>
        <w:t xml:space="preserve">INTRAB2B</w:t>
      </w:r>
      <w:r>
        <w:t xml:space="preserve">, </w:t>
      </w:r>
      <w:r>
        <w:rPr>
          <w:rStyle w:val="CodeChar"/>
        </w:rPr>
        <w:t xml:space="preserve">INTRB2C</w:t>
      </w:r>
      <w:r>
        <w:t xml:space="preserve">, </w:t>
      </w:r>
      <w:r>
        <w:rPr>
          <w:rStyle w:val="CodeChar"/>
        </w:rPr>
        <w:t xml:space="preserve">INTRAB2C</w:t>
      </w:r>
      <w:r>
        <w:t xml:space="preserve"> (inter-state B2B, intra-state B2B, inter-state B2C, intra-state B2C), each with </w:t>
      </w:r>
      <w:r>
        <w:rPr>
          <w:rStyle w:val="CodeChar"/>
        </w:rPr>
        <w:t xml:space="preserve">nil_amt</w:t>
      </w:r>
      <w:r>
        <w:t xml:space="preserve">, </w:t>
      </w:r>
      <w:r>
        <w:rPr>
          <w:rStyle w:val="CodeChar"/>
        </w:rPr>
        <w:t xml:space="preserve">expt_amt</w:t>
      </w:r>
      <w:r>
        <w:t xml:space="preserve">, </w:t>
      </w:r>
      <w:r>
        <w:rPr>
          <w:rStyle w:val="CodeChar"/>
        </w:rPr>
        <w:t xml:space="preserve">ngsup_amt</w:t>
      </w:r>
      <w:r>
        <w:t xml:space="preserve">. Net 0% sales (sales minus returns) per bucket. Always output all four entries, using 0 where empty.</w:t>
      </w:r>
    </w:p>
    <w:p>
      <w:pPr>
        <w:pStyle w:val="Heading3"/>
      </w:pPr>
      <w:r>
        <w:t xml:space="preserve">4.7 Table 14 (supplies through e-commerce operators): </w:t>
      </w:r>
      <w:r>
        <w:rPr>
          <w:rStyle w:val="CodeChar"/>
        </w:rPr>
        <w:t xml:space="preserve">supeco.clttx</w:t>
      </w:r>
    </w:p>
    <w:p>
      <w:pPr/>
      <w:r>
        <w:t xml:space="preserve">One entry per operator with </w:t>
      </w:r>
      <w:r>
        <w:rPr>
          <w:rStyle w:val="CodeChar"/>
        </w:rPr>
        <w:t xml:space="preserve">etin</w:t>
      </w:r>
      <w:r>
        <w:t xml:space="preserve">, </w:t>
      </w:r>
      <w:r>
        <w:rPr>
          <w:rStyle w:val="CodeChar"/>
        </w:rPr>
        <w:t xml:space="preserve">suppval</w:t>
      </w:r>
      <w:r>
        <w:t xml:space="preserve">, </w:t>
      </w:r>
      <w:r>
        <w:rPr>
          <w:rStyle w:val="CodeChar"/>
        </w:rPr>
        <w:t xml:space="preserve">igst</w:t>
      </w:r>
      <w:r>
        <w:t xml:space="preserve">, </w:t>
      </w:r>
      <w:r>
        <w:rPr>
          <w:rStyle w:val="CodeChar"/>
        </w:rPr>
        <w:t xml:space="preserve">cgst</w:t>
      </w:r>
      <w:r>
        <w:t xml:space="preserve">, </w:t>
      </w:r>
      <w:r>
        <w:rPr>
          <w:rStyle w:val="CodeChar"/>
        </w:rPr>
        <w:t xml:space="preserve">sgst</w:t>
      </w:r>
      <w:r>
        <w:t xml:space="preserve">, </w:t>
      </w:r>
      <w:r>
        <w:rPr>
          <w:rStyle w:val="CodeChar"/>
        </w:rPr>
        <w:t xml:space="preserve">cess</w:t>
      </w:r>
      <w:r>
        <w:t xml:space="preserve">, </w:t>
      </w:r>
      <w:r>
        <w:rPr>
          <w:rStyle w:val="CodeChar"/>
        </w:rPr>
        <w:t xml:space="preserve">flag</w:t>
      </w:r>
      <w:r>
        <w:t xml:space="preserve"> ("N").</w:t>
      </w:r>
    </w:p>
    <w:p>
      <w:pPr>
        <w:pStyle w:val="ListParagraph"/>
        <w:numPr>
          <w:ilvl w:val="0"/>
          <w:numId w:val="5"/>
        </w:numPr>
      </w:pPr>
      <w:r>
        <w:rPr>
          <w:rStyle w:val="CodeChar"/>
        </w:rPr>
        <w:t xml:space="preserve">suppval</w:t>
      </w:r>
      <w:r>
        <w:t xml:space="preserve"> = </w:t>
      </w:r>
      <w:r>
        <w:rPr>
          <w:b/>
        </w:rPr>
        <w:t xml:space="preserve">net taxable value of everything that operator sold for the seller</w:t>
      </w:r>
      <w:r>
        <w:t xml:space="preserve"> (all rates, including 0%, net of returns and including the cashback notes).</w:t>
      </w:r>
    </w:p>
    <w:p>
      <w:pPr>
        <w:pStyle w:val="ListParagraph"/>
        <w:numPr>
          <w:ilvl w:val="0"/>
          <w:numId w:val="5"/>
        </w:numPr>
      </w:pPr>
      <w:r>
        <w:t xml:space="preserve">The </w:t>
      </w:r>
      <w:r>
        <w:rPr>
          <w:rStyle w:val="CodeChar"/>
        </w:rPr>
        <w:t xml:space="preserve">etin</w:t>
      </w:r>
      <w:r>
        <w:t xml:space="preserve"> is the operator's GSTIN. The source files do not contain it. Create a settings collection </w:t>
      </w:r>
      <w:r>
        <w:rPr>
          <w:rStyle w:val="CodeChar"/>
        </w:rPr>
        <w:t xml:space="preserve">operator_etins</w:t>
      </w:r>
      <w:r>
        <w:t xml:space="preserve"> keyed by operator and state code (the reference used the UP GSTINs </w:t>
      </w:r>
      <w:r>
        <w:rPr>
          <w:rStyle w:val="CodeChar"/>
        </w:rPr>
        <w:t xml:space="preserve">09AAICA3918J1CR</w:t>
      </w:r>
      <w:r>
        <w:t xml:space="preserve"> for Amazon and </w:t>
      </w:r>
      <w:r>
        <w:rPr>
          <w:rStyle w:val="CodeChar"/>
        </w:rPr>
        <w:t xml:space="preserve">09AACCF0683K1CQ</w:t>
      </w:r>
      <w:r>
        <w:t xml:space="preserve"> for Flipkart for this UP seller). Let the user confirm or edit the ETIN per operator, and block generation if it is missing. Do not use Amazon's Karnataka GSTIN </w:t>
      </w:r>
      <w:r>
        <w:rPr>
          <w:rStyle w:val="CodeChar"/>
        </w:rPr>
        <w:t xml:space="preserve">29AABCA0027R1ZW</w:t>
      </w:r>
      <w:r>
        <w:t xml:space="preserve">.</w:t>
      </w:r>
    </w:p>
    <w:p>
      <w:pPr>
        <w:pStyle w:val="ListParagraph"/>
        <w:numPr>
          <w:ilvl w:val="0"/>
          <w:numId w:val="5"/>
        </w:numPr>
      </w:pPr>
      <w:r>
        <w:t xml:space="preserve">Tax fields = summed tax from that operator's rows.</w:t>
      </w:r>
    </w:p>
    <w:p>
      <w:pPr>
        <w:pStyle w:val="Heading3"/>
      </w:pPr>
      <w:r>
        <w:t xml:space="preserve">4.8 Document issue: </w:t>
      </w:r>
      <w:r>
        <w:rPr>
          <w:rStyle w:val="CodeChar"/>
        </w:rPr>
        <w:t xml:space="preserve">doc_issue.doc_det</w:t>
      </w:r>
    </w:p>
    <w:p>
      <w:pPr/>
      <w:r>
        <w:t xml:space="preserve">Group every document by type and by series (the number with the trailing 7-digit counter removed). Output </w:t>
      </w:r>
      <w:r>
        <w:rPr>
          <w:rStyle w:val="CodeChar"/>
        </w:rPr>
        <w:t xml:space="preserve">from</w:t>
      </w:r>
      <w:r>
        <w:t xml:space="preserve">, </w:t>
      </w:r>
      <w:r>
        <w:rPr>
          <w:rStyle w:val="CodeChar"/>
        </w:rPr>
        <w:t xml:space="preserve">to</w:t>
      </w:r>
      <w:r>
        <w:t xml:space="preserve">, </w:t>
      </w:r>
      <w:r>
        <w:rPr>
          <w:rStyle w:val="CodeChar"/>
        </w:rPr>
        <w:t xml:space="preserve">totnum</w:t>
      </w:r>
      <w:r>
        <w:t xml:space="preserve">, </w:t>
      </w:r>
      <w:r>
        <w:rPr>
          <w:rStyle w:val="CodeChar"/>
        </w:rPr>
        <w:t xml:space="preserve">cancel</w:t>
      </w:r>
      <w:r>
        <w:t xml:space="preserve">, </w:t>
      </w:r>
      <w:r>
        <w:rPr>
          <w:rStyle w:val="CodeChar"/>
        </w:rPr>
        <w:t xml:space="preserve">net_issue</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rPr>
                <w:rStyle w:val="CodeChar"/>
              </w:rPr>
              <w:t xml:space="preserve">doc_num</w:t>
            </w:r>
          </w:p>
        </w:tc>
        <w:tc>
          <w:tcPr>
            <w:tcW w:w="4680" w:type="dxa"/>
            <w:shd w:val="clear" w:color="auto" w:fill="F2F2F2"/>
          </w:tcPr>
          <w:p>
            <w:pPr/>
            <w:r>
              <w:rPr>
                <w:rStyle w:val="CodeChar"/>
              </w:rPr>
              <w:t xml:space="preserve">doc_typ</w:t>
            </w:r>
          </w:p>
        </w:tc>
      </w:tr>
      <w:tr>
        <w:tc>
          <w:tcPr>
            <w:tcW w:w="4680" w:type="dxa"/>
          </w:tcPr>
          <w:p>
            <w:pPr/>
            <w:r>
              <w:t xml:space="preserve">1</w:t>
            </w:r>
          </w:p>
        </w:tc>
        <w:tc>
          <w:tcPr>
            <w:tcW w:w="4680" w:type="dxa"/>
          </w:tcPr>
          <w:p>
            <w:pPr/>
            <w:r>
              <w:t xml:space="preserve">Invoices for outward supply</w:t>
            </w:r>
          </w:p>
        </w:tc>
      </w:tr>
      <w:tr>
        <w:tc>
          <w:tcPr>
            <w:tcW w:w="4680" w:type="dxa"/>
          </w:tcPr>
          <w:p>
            <w:pPr/>
            <w:r>
              <w:t xml:space="preserve">4</w:t>
            </w:r>
          </w:p>
        </w:tc>
        <w:tc>
          <w:tcPr>
            <w:tcW w:w="4680" w:type="dxa"/>
          </w:tcPr>
          <w:p>
            <w:pPr/>
            <w:r>
              <w:t xml:space="preserve">Debit Note</w:t>
            </w:r>
          </w:p>
        </w:tc>
      </w:tr>
      <w:tr>
        <w:tc>
          <w:tcPr>
            <w:tcW w:w="4680" w:type="dxa"/>
          </w:tcPr>
          <w:p>
            <w:pPr/>
            <w:r>
              <w:t xml:space="preserve">5</w:t>
            </w:r>
          </w:p>
        </w:tc>
        <w:tc>
          <w:tcPr>
            <w:tcW w:w="4680" w:type="dxa"/>
          </w:tcPr>
          <w:p>
            <w:pPr/>
            <w:r>
              <w:t xml:space="preserve">Credit Note</w:t>
            </w:r>
          </w:p>
        </w:tc>
      </w:tr>
    </w:tbl>
    <w:p>
      <w:pPr/>
      <w:r>
        <w:t xml:space="preserve">Expected series for the fixture are listed in section 5.4. Warn when the counter has gaps (IN-6) so the user can mark it as cancelled.</w:t>
      </w:r>
    </w:p>
    <w:p>
      <w:pPr>
        <w:pStyle w:val="Heading3"/>
      </w:pPr>
      <w:r>
        <w:t xml:space="preserve">4.9 HSN summary</w:t>
      </w:r>
    </w:p>
    <w:p>
      <w:pPr>
        <w:pStyle w:val="ListParagraph"/>
        <w:numPr>
          <w:ilvl w:val="0"/>
          <w:numId w:val="6"/>
        </w:numPr>
      </w:pPr>
      <w:r>
        <w:t xml:space="preserve">Use the current GSTN structure with separate lists for B2B and B2C (</w:t>
      </w:r>
      <w:r>
        <w:rPr>
          <w:rStyle w:val="CodeChar"/>
        </w:rPr>
        <w:t xml:space="preserve">hsn_b2b</w:t>
      </w:r>
      <w:r>
        <w:t xml:space="preserve">, </w:t>
      </w:r>
      <w:r>
        <w:rPr>
          <w:rStyle w:val="CodeChar"/>
        </w:rPr>
        <w:t xml:space="preserve">hsn_b2c</w:t>
      </w:r>
      <w:r>
        <w:t xml:space="preserve">). </w:t>
      </w:r>
      <w:r>
        <w:rPr>
          <w:b/>
        </w:rPr>
        <w:t xml:space="preserve">Check the exact keys against a JSON exported from the official offline tool</w:t>
      </w:r>
      <w:r>
        <w:t xml:space="preserve">; the old </w:t>
      </w:r>
      <w:r>
        <w:rPr>
          <w:rStyle w:val="CodeChar"/>
        </w:rPr>
        <w:t xml:space="preserve">hsn.data</w:t>
      </w:r>
      <w:r>
        <w:t xml:space="preserve"> array is no longer accepted by the newer version.</w:t>
      </w:r>
    </w:p>
    <w:p>
      <w:pPr>
        <w:pStyle w:val="ListParagraph"/>
        <w:numPr>
          <w:ilvl w:val="0"/>
          <w:numId w:val="6"/>
        </w:numPr>
      </w:pPr>
      <w:r>
        <w:t xml:space="preserve">Group by HSN, rate and UQC. Quantity and value are net of returns. Use </w:t>
      </w:r>
      <w:r>
        <w:rPr>
          <w:rStyle w:val="CodeChar"/>
        </w:rPr>
        <w:t xml:space="preserve">PCS</w:t>
      </w:r>
      <w:r>
        <w:t xml:space="preserve"> where the item is a piece, not </w:t>
      </w:r>
      <w:r>
        <w:rPr>
          <w:rStyle w:val="CodeChar"/>
        </w:rPr>
        <w:t xml:space="preserve">OTH</w:t>
      </w:r>
      <w:r>
        <w:t xml:space="preserve">.</w:t>
      </w:r>
    </w:p>
    <w:p>
      <w:pPr>
        <w:pStyle w:val="ListParagraph"/>
        <w:numPr>
          <w:ilvl w:val="0"/>
          <w:numId w:val="6"/>
        </w:numPr>
      </w:pPr>
      <w:r>
        <w:rPr>
          <w:b/>
        </w:rPr>
        <w:t xml:space="preserve">Validate HSN:</w:t>
      </w:r>
      <w:r>
        <w:t xml:space="preserve"> digits only, length 4, 6 or 8 depending on the business's turnover setting (add a field on the business profile). </w:t>
      </w:r>
      <w:r>
        <w:rPr>
          <w:rStyle w:val="CodeChar"/>
        </w:rPr>
        <w:t xml:space="preserve">Plastic</w:t>
      </w:r>
      <w:r>
        <w:t xml:space="preserve">, </w:t>
      </w:r>
      <w:r>
        <w:rPr>
          <w:rStyle w:val="CodeChar"/>
        </w:rPr>
        <w:t xml:space="preserve">JumpRope</w:t>
      </w:r>
      <w:r>
        <w:t xml:space="preserve">, blank, and 392640 (6 digits when 8 are required) must be flagged, never grouped under a blank HSN.</w:t>
      </w:r>
    </w:p>
    <w:p>
      <w:pPr>
        <w:pStyle w:val="ListParagraph"/>
        <w:numPr>
          <w:ilvl w:val="0"/>
          <w:numId w:val="6"/>
        </w:numPr>
      </w:pPr>
      <w:r>
        <w:t xml:space="preserve">Provide an </w:t>
      </w:r>
      <w:r>
        <w:rPr>
          <w:b/>
        </w:rPr>
        <w:t xml:space="preserve">HSN mapping screen</w:t>
      </w:r>
      <w:r>
        <w:t xml:space="preserve">: when an HSN is invalid, ask the user to enter it once per SKU and save it in an </w:t>
      </w:r>
      <w:r>
        <w:rPr>
          <w:rStyle w:val="CodeChar"/>
        </w:rPr>
        <w:t xml:space="preserve">hsn_master</w:t>
      </w:r>
      <w:r>
        <w:t xml:space="preserve"> collection (</w:t>
      </w:r>
      <w:r>
        <w:rPr>
          <w:rStyle w:val="CodeChar"/>
        </w:rPr>
        <w:t xml:space="preserve">businessId</w:t>
      </w:r>
      <w:r>
        <w:t xml:space="preserve">, </w:t>
      </w:r>
      <w:r>
        <w:rPr>
          <w:rStyle w:val="CodeChar"/>
        </w:rPr>
        <w:t xml:space="preserve">sku</w:t>
      </w:r>
      <w:r>
        <w:t xml:space="preserve">/</w:t>
      </w:r>
      <w:r>
        <w:rPr>
          <w:rStyle w:val="CodeChar"/>
        </w:rPr>
        <w:t xml:space="preserve">asin</w:t>
      </w:r>
      <w:r>
        <w:t xml:space="preserve">/</w:t>
      </w:r>
      <w:r>
        <w:rPr>
          <w:rStyle w:val="CodeChar"/>
        </w:rPr>
        <w:t xml:space="preserve">fsn</w:t>
      </w:r>
      <w:r>
        <w:t xml:space="preserve">, </w:t>
      </w:r>
      <w:r>
        <w:rPr>
          <w:rStyle w:val="CodeChar"/>
        </w:rPr>
        <w:t xml:space="preserve">hsn</w:t>
      </w:r>
      <w:r>
        <w:t xml:space="preserve">, </w:t>
      </w:r>
      <w:r>
        <w:rPr>
          <w:rStyle w:val="CodeChar"/>
        </w:rPr>
        <w:t xml:space="preserve">rate</w:t>
      </w:r>
      <w:r>
        <w:t xml:space="preserve">, </w:t>
      </w:r>
      <w:r>
        <w:rPr>
          <w:rStyle w:val="CodeChar"/>
        </w:rPr>
        <w:t xml:space="preserve">uqc</w:t>
      </w:r>
      <w:r>
        <w:t xml:space="preserve">) so it is reused next month.</w:t>
      </w:r>
    </w:p>
    <w:p>
      <w:pPr>
        <w:pStyle w:val="Heading3"/>
      </w:pPr>
      <w:r>
        <w:t xml:space="preserve">4.10 Top-level fields</w:t>
      </w:r>
    </w:p>
    <w:p>
      <w:pPr/>
      <w:r>
        <w:rPr>
          <w:rStyle w:val="CodeChar"/>
        </w:rPr>
        <w:t xml:space="preserve">gstin</w:t>
      </w:r>
      <w:r>
        <w:t xml:space="preserve">, </w:t>
      </w:r>
      <w:r>
        <w:rPr>
          <w:rStyle w:val="CodeChar"/>
        </w:rPr>
        <w:t xml:space="preserve">fp</w:t>
      </w:r>
      <w:r>
        <w:t xml:space="preserve"> (MMYYYY), </w:t>
      </w:r>
      <w:r>
        <w:rPr>
          <w:rStyle w:val="CodeChar"/>
        </w:rPr>
        <w:t xml:space="preserve">version</w:t>
      </w:r>
      <w:r>
        <w:t xml:space="preserve"> (from config), </w:t>
      </w:r>
      <w:r>
        <w:rPr>
          <w:rStyle w:val="CodeChar"/>
        </w:rPr>
        <w:t xml:space="preserve">hash</w:t>
      </w:r>
      <w:r>
        <w:t xml:space="preserve"> (the string "hash"). Add </w:t>
      </w:r>
      <w:r>
        <w:rPr>
          <w:rStyle w:val="CodeChar"/>
        </w:rPr>
        <w:t xml:space="preserve">gt</w:t>
      </w:r>
      <w:r>
        <w:t xml:space="preserve"> and </w:t>
      </w:r>
      <w:r>
        <w:rPr>
          <w:rStyle w:val="CodeChar"/>
        </w:rPr>
        <w:t xml:space="preserve">cur_gt</w:t>
      </w:r>
      <w:r>
        <w:t xml:space="preserve"> only if the user has provided them in the business profile.</w:t>
      </w:r>
    </w:p>
    <w:p>
      <w:pPr>
        <w:pStyle w:val="Heading2"/>
      </w:pPr>
      <w:r>
        <w:t xml:space="preserve">5. Expected output for the fixture</w:t>
      </w:r>
    </w:p>
    <w:p>
      <w:pPr/>
      <w:r>
        <w:t xml:space="preserve">These are the golden numbers. Totals must reconcile: </w:t>
      </w:r>
      <w:r>
        <w:rPr>
          <w:b/>
        </w:rPr>
        <w:t xml:space="preserve">B2CS taxable (1,788.60) + nil (3,156.00) = 4,944.60 = Amazon 1,851.00 + Flipkart 3,093.60 (Table 14).</w:t>
      </w:r>
    </w:p>
    <w:p>
      <w:pPr>
        <w:pStyle w:val="Heading3"/>
      </w:pPr>
      <w:r>
        <w:t xml:space="preserve">5.1 B2CS (all </w:t>
      </w:r>
      <w:r>
        <w:rPr>
          <w:rStyle w:val="CodeChar"/>
        </w:rPr>
        <w:t xml:space="preserve">typ: "OE"</w:t>
      </w:r>
      <w:r>
        <w:t xml:space="preserv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sply_ty</w:t>
            </w:r>
          </w:p>
        </w:tc>
        <w:tc>
          <w:tcPr>
            <w:tcW w:w="1337" w:type="dxa"/>
            <w:shd w:val="clear" w:color="auto" w:fill="F2F2F2"/>
          </w:tcPr>
          <w:p>
            <w:pPr/>
            <w:r>
              <w:t xml:space="preserve">pos</w:t>
            </w:r>
          </w:p>
        </w:tc>
        <w:tc>
          <w:tcPr>
            <w:tcW w:w="1337" w:type="dxa"/>
            <w:shd w:val="clear" w:color="auto" w:fill="F2F2F2"/>
          </w:tcPr>
          <w:p>
            <w:pPr/>
            <w:r>
              <w:t xml:space="preserve">rt</w:t>
            </w:r>
          </w:p>
        </w:tc>
        <w:tc>
          <w:tcPr>
            <w:tcW w:w="1337" w:type="dxa"/>
            <w:shd w:val="clear" w:color="auto" w:fill="F2F2F2"/>
          </w:tcPr>
          <w:p>
            <w:pPr/>
            <w:r>
              <w:t xml:space="preserve">txval</w:t>
            </w:r>
          </w:p>
        </w:tc>
        <w:tc>
          <w:tcPr>
            <w:tcW w:w="1337" w:type="dxa"/>
            <w:shd w:val="clear" w:color="auto" w:fill="F2F2F2"/>
          </w:tcPr>
          <w:p>
            <w:pPr/>
            <w:r>
              <w:t xml:space="preserve">iamt</w:t>
            </w:r>
          </w:p>
        </w:tc>
        <w:tc>
          <w:tcPr>
            <w:tcW w:w="1337" w:type="dxa"/>
            <w:shd w:val="clear" w:color="auto" w:fill="F2F2F2"/>
          </w:tcPr>
          <w:p>
            <w:pPr/>
            <w:r>
              <w:t xml:space="preserve">camt</w:t>
            </w:r>
          </w:p>
        </w:tc>
        <w:tc>
          <w:tcPr>
            <w:tcW w:w="1337" w:type="dxa"/>
            <w:shd w:val="clear" w:color="auto" w:fill="F2F2F2"/>
          </w:tcPr>
          <w:p>
            <w:pPr/>
            <w:r>
              <w:t xml:space="preserve">samt</w:t>
            </w:r>
          </w:p>
        </w:tc>
      </w:tr>
      <w:tr>
        <w:tc>
          <w:tcPr>
            <w:tcW w:w="1337" w:type="dxa"/>
          </w:tcPr>
          <w:p>
            <w:pPr/>
            <w:r>
              <w:t xml:space="preserve">INTER</w:t>
            </w:r>
          </w:p>
        </w:tc>
        <w:tc>
          <w:tcPr>
            <w:tcW w:w="1337" w:type="dxa"/>
          </w:tcPr>
          <w:p>
            <w:pPr/>
            <w:r>
              <w:t xml:space="preserve">37</w:t>
            </w:r>
          </w:p>
        </w:tc>
        <w:tc>
          <w:tcPr>
            <w:tcW w:w="1337" w:type="dxa"/>
          </w:tcPr>
          <w:p>
            <w:pPr/>
            <w:r>
              <w:t xml:space="preserve">18</w:t>
            </w:r>
          </w:p>
        </w:tc>
        <w:tc>
          <w:tcPr>
            <w:tcW w:w="1337" w:type="dxa"/>
          </w:tcPr>
          <w:p>
            <w:pPr/>
            <w:r>
              <w:t xml:space="preserve">87.29</w:t>
            </w:r>
          </w:p>
        </w:tc>
        <w:tc>
          <w:tcPr>
            <w:tcW w:w="1337" w:type="dxa"/>
          </w:tcPr>
          <w:p>
            <w:pPr/>
            <w:r>
              <w:t xml:space="preserve">15.71</w:t>
            </w:r>
          </w:p>
        </w:tc>
        <w:tc>
          <w:tcPr>
            <w:tcW w:w="1337" w:type="dxa"/>
          </w:tcPr>
          <w:p>
            <w:pPr/>
          </w:p>
        </w:tc>
        <w:tc>
          <w:tcPr>
            <w:tcW w:w="1337" w:type="dxa"/>
          </w:tcPr>
          <w:p>
            <w:pPr/>
          </w:p>
        </w:tc>
      </w:tr>
      <w:tr>
        <w:tc>
          <w:tcPr>
            <w:tcW w:w="1337" w:type="dxa"/>
          </w:tcPr>
          <w:p>
            <w:pPr/>
            <w:r>
              <w:t xml:space="preserve">INTER</w:t>
            </w:r>
          </w:p>
        </w:tc>
        <w:tc>
          <w:tcPr>
            <w:tcW w:w="1337" w:type="dxa"/>
          </w:tcPr>
          <w:p>
            <w:pPr/>
            <w:r>
              <w:t xml:space="preserve">18</w:t>
            </w:r>
          </w:p>
        </w:tc>
        <w:tc>
          <w:tcPr>
            <w:tcW w:w="1337" w:type="dxa"/>
          </w:tcPr>
          <w:p>
            <w:pPr/>
            <w:r>
              <w:t xml:space="preserve">18</w:t>
            </w:r>
          </w:p>
        </w:tc>
        <w:tc>
          <w:tcPr>
            <w:tcW w:w="1337" w:type="dxa"/>
          </w:tcPr>
          <w:p>
            <w:pPr/>
            <w:r>
              <w:t xml:space="preserve">87.29</w:t>
            </w:r>
          </w:p>
        </w:tc>
        <w:tc>
          <w:tcPr>
            <w:tcW w:w="1337" w:type="dxa"/>
          </w:tcPr>
          <w:p>
            <w:pPr/>
            <w:r>
              <w:t xml:space="preserve">15.71</w:t>
            </w:r>
          </w:p>
        </w:tc>
        <w:tc>
          <w:tcPr>
            <w:tcW w:w="1337" w:type="dxa"/>
          </w:tcPr>
          <w:p>
            <w:pPr/>
          </w:p>
        </w:tc>
        <w:tc>
          <w:tcPr>
            <w:tcW w:w="1337" w:type="dxa"/>
          </w:tcPr>
          <w:p>
            <w:pPr/>
          </w:p>
        </w:tc>
      </w:tr>
      <w:tr>
        <w:tc>
          <w:tcPr>
            <w:tcW w:w="1337" w:type="dxa"/>
          </w:tcPr>
          <w:p>
            <w:pPr/>
            <w:r>
              <w:t xml:space="preserve">INTER</w:t>
            </w:r>
          </w:p>
        </w:tc>
        <w:tc>
          <w:tcPr>
            <w:tcW w:w="1337" w:type="dxa"/>
          </w:tcPr>
          <w:p>
            <w:pPr/>
            <w:r>
              <w:t xml:space="preserve">24</w:t>
            </w:r>
          </w:p>
        </w:tc>
        <w:tc>
          <w:tcPr>
            <w:tcW w:w="1337" w:type="dxa"/>
          </w:tcPr>
          <w:p>
            <w:pPr/>
            <w:r>
              <w:t xml:space="preserve">18</w:t>
            </w:r>
          </w:p>
        </w:tc>
        <w:tc>
          <w:tcPr>
            <w:tcW w:w="1337" w:type="dxa"/>
          </w:tcPr>
          <w:p>
            <w:pPr/>
            <w:r>
              <w:t xml:space="preserve">165.26</w:t>
            </w:r>
          </w:p>
        </w:tc>
        <w:tc>
          <w:tcPr>
            <w:tcW w:w="1337" w:type="dxa"/>
          </w:tcPr>
          <w:p>
            <w:pPr/>
            <w:r>
              <w:t xml:space="preserve">29.74</w:t>
            </w:r>
          </w:p>
        </w:tc>
        <w:tc>
          <w:tcPr>
            <w:tcW w:w="1337" w:type="dxa"/>
          </w:tcPr>
          <w:p>
            <w:pPr/>
          </w:p>
        </w:tc>
        <w:tc>
          <w:tcPr>
            <w:tcW w:w="1337" w:type="dxa"/>
          </w:tcPr>
          <w:p>
            <w:pPr/>
          </w:p>
        </w:tc>
      </w:tr>
      <w:tr>
        <w:tc>
          <w:tcPr>
            <w:tcW w:w="1337" w:type="dxa"/>
          </w:tcPr>
          <w:p>
            <w:pPr/>
            <w:r>
              <w:t xml:space="preserve">INTER</w:t>
            </w:r>
          </w:p>
        </w:tc>
        <w:tc>
          <w:tcPr>
            <w:tcW w:w="1337" w:type="dxa"/>
          </w:tcPr>
          <w:p>
            <w:pPr/>
            <w:r>
              <w:t xml:space="preserve">06</w:t>
            </w:r>
          </w:p>
        </w:tc>
        <w:tc>
          <w:tcPr>
            <w:tcW w:w="1337" w:type="dxa"/>
          </w:tcPr>
          <w:p>
            <w:pPr/>
            <w:r>
              <w:t xml:space="preserve">5</w:t>
            </w:r>
          </w:p>
        </w:tc>
        <w:tc>
          <w:tcPr>
            <w:tcW w:w="1337" w:type="dxa"/>
          </w:tcPr>
          <w:p>
            <w:pPr/>
            <w:r>
              <w:t xml:space="preserve">124.76</w:t>
            </w:r>
          </w:p>
        </w:tc>
        <w:tc>
          <w:tcPr>
            <w:tcW w:w="1337" w:type="dxa"/>
          </w:tcPr>
          <w:p>
            <w:pPr/>
            <w:r>
              <w:t xml:space="preserve">6.24</w:t>
            </w:r>
          </w:p>
        </w:tc>
        <w:tc>
          <w:tcPr>
            <w:tcW w:w="1337" w:type="dxa"/>
          </w:tcPr>
          <w:p>
            <w:pPr/>
          </w:p>
        </w:tc>
        <w:tc>
          <w:tcPr>
            <w:tcW w:w="1337" w:type="dxa"/>
          </w:tcPr>
          <w:p>
            <w:pPr/>
          </w:p>
        </w:tc>
      </w:tr>
      <w:tr>
        <w:tc>
          <w:tcPr>
            <w:tcW w:w="1337" w:type="dxa"/>
          </w:tcPr>
          <w:p>
            <w:pPr/>
            <w:r>
              <w:t xml:space="preserve">INTER</w:t>
            </w:r>
          </w:p>
        </w:tc>
        <w:tc>
          <w:tcPr>
            <w:tcW w:w="1337" w:type="dxa"/>
          </w:tcPr>
          <w:p>
            <w:pPr/>
            <w:r>
              <w:t xml:space="preserve">29</w:t>
            </w:r>
          </w:p>
        </w:tc>
        <w:tc>
          <w:tcPr>
            <w:tcW w:w="1337" w:type="dxa"/>
          </w:tcPr>
          <w:p>
            <w:pPr/>
            <w:r>
              <w:t xml:space="preserve">5</w:t>
            </w:r>
          </w:p>
        </w:tc>
        <w:tc>
          <w:tcPr>
            <w:tcW w:w="1337" w:type="dxa"/>
          </w:tcPr>
          <w:p>
            <w:pPr/>
            <w:r>
              <w:t xml:space="preserve">115.24</w:t>
            </w:r>
          </w:p>
        </w:tc>
        <w:tc>
          <w:tcPr>
            <w:tcW w:w="1337" w:type="dxa"/>
          </w:tcPr>
          <w:p>
            <w:pPr/>
            <w:r>
              <w:t xml:space="preserve">5.76</w:t>
            </w:r>
          </w:p>
        </w:tc>
        <w:tc>
          <w:tcPr>
            <w:tcW w:w="1337" w:type="dxa"/>
          </w:tcPr>
          <w:p>
            <w:pPr/>
          </w:p>
        </w:tc>
        <w:tc>
          <w:tcPr>
            <w:tcW w:w="1337" w:type="dxa"/>
          </w:tcPr>
          <w:p>
            <w:pPr/>
          </w:p>
        </w:tc>
      </w:tr>
      <w:tr>
        <w:tc>
          <w:tcPr>
            <w:tcW w:w="1337" w:type="dxa"/>
          </w:tcPr>
          <w:p>
            <w:pPr/>
            <w:r>
              <w:t xml:space="preserve">INTER</w:t>
            </w:r>
          </w:p>
        </w:tc>
        <w:tc>
          <w:tcPr>
            <w:tcW w:w="1337" w:type="dxa"/>
          </w:tcPr>
          <w:p>
            <w:pPr/>
            <w:r>
              <w:t xml:space="preserve">29</w:t>
            </w:r>
          </w:p>
        </w:tc>
        <w:tc>
          <w:tcPr>
            <w:tcW w:w="1337" w:type="dxa"/>
          </w:tcPr>
          <w:p>
            <w:pPr/>
            <w:r>
              <w:t xml:space="preserve">18</w:t>
            </w:r>
          </w:p>
        </w:tc>
        <w:tc>
          <w:tcPr>
            <w:tcW w:w="1337" w:type="dxa"/>
          </w:tcPr>
          <w:p>
            <w:pPr/>
            <w:r>
              <w:t xml:space="preserve">184.74</w:t>
            </w:r>
          </w:p>
        </w:tc>
        <w:tc>
          <w:tcPr>
            <w:tcW w:w="1337" w:type="dxa"/>
          </w:tcPr>
          <w:p>
            <w:pPr/>
            <w:r>
              <w:t xml:space="preserve">33.26</w:t>
            </w:r>
          </w:p>
        </w:tc>
        <w:tc>
          <w:tcPr>
            <w:tcW w:w="1337" w:type="dxa"/>
          </w:tcPr>
          <w:p>
            <w:pPr/>
          </w:p>
        </w:tc>
        <w:tc>
          <w:tcPr>
            <w:tcW w:w="1337" w:type="dxa"/>
          </w:tcPr>
          <w:p>
            <w:pPr/>
          </w:p>
        </w:tc>
      </w:tr>
      <w:tr>
        <w:tc>
          <w:tcPr>
            <w:tcW w:w="1337" w:type="dxa"/>
          </w:tcPr>
          <w:p>
            <w:pPr/>
            <w:r>
              <w:t xml:space="preserve">INTER</w:t>
            </w:r>
          </w:p>
        </w:tc>
        <w:tc>
          <w:tcPr>
            <w:tcW w:w="1337" w:type="dxa"/>
          </w:tcPr>
          <w:p>
            <w:pPr/>
            <w:r>
              <w:t xml:space="preserve">33</w:t>
            </w:r>
          </w:p>
        </w:tc>
        <w:tc>
          <w:tcPr>
            <w:tcW w:w="1337" w:type="dxa"/>
          </w:tcPr>
          <w:p>
            <w:pPr/>
            <w:r>
              <w:t xml:space="preserve">18</w:t>
            </w:r>
          </w:p>
        </w:tc>
        <w:tc>
          <w:tcPr>
            <w:tcW w:w="1337" w:type="dxa"/>
          </w:tcPr>
          <w:p>
            <w:pPr/>
            <w:r>
              <w:t xml:space="preserve">82.20</w:t>
            </w:r>
          </w:p>
        </w:tc>
        <w:tc>
          <w:tcPr>
            <w:tcW w:w="1337" w:type="dxa"/>
          </w:tcPr>
          <w:p>
            <w:pPr/>
            <w:r>
              <w:t xml:space="preserve">14.80</w:t>
            </w:r>
          </w:p>
        </w:tc>
        <w:tc>
          <w:tcPr>
            <w:tcW w:w="1337" w:type="dxa"/>
          </w:tcPr>
          <w:p>
            <w:pPr/>
          </w:p>
        </w:tc>
        <w:tc>
          <w:tcPr>
            <w:tcW w:w="1337" w:type="dxa"/>
          </w:tcPr>
          <w:p>
            <w:pPr/>
          </w:p>
        </w:tc>
      </w:tr>
      <w:tr>
        <w:tc>
          <w:tcPr>
            <w:tcW w:w="1337" w:type="dxa"/>
          </w:tcPr>
          <w:p>
            <w:pPr/>
            <w:r>
              <w:t xml:space="preserve">INTER</w:t>
            </w:r>
          </w:p>
        </w:tc>
        <w:tc>
          <w:tcPr>
            <w:tcW w:w="1337" w:type="dxa"/>
          </w:tcPr>
          <w:p>
            <w:pPr/>
            <w:r>
              <w:t xml:space="preserve">33</w:t>
            </w:r>
          </w:p>
        </w:tc>
        <w:tc>
          <w:tcPr>
            <w:tcW w:w="1337" w:type="dxa"/>
          </w:tcPr>
          <w:p>
            <w:pPr/>
            <w:r>
              <w:t xml:space="preserve">5</w:t>
            </w:r>
          </w:p>
        </w:tc>
        <w:tc>
          <w:tcPr>
            <w:tcW w:w="1337" w:type="dxa"/>
          </w:tcPr>
          <w:p>
            <w:pPr/>
            <w:r>
              <w:t xml:space="preserve">161.90</w:t>
            </w:r>
          </w:p>
        </w:tc>
        <w:tc>
          <w:tcPr>
            <w:tcW w:w="1337" w:type="dxa"/>
          </w:tcPr>
          <w:p>
            <w:pPr/>
            <w:r>
              <w:t xml:space="preserve">8.10</w:t>
            </w:r>
          </w:p>
        </w:tc>
        <w:tc>
          <w:tcPr>
            <w:tcW w:w="1337" w:type="dxa"/>
          </w:tcPr>
          <w:p>
            <w:pPr/>
          </w:p>
        </w:tc>
        <w:tc>
          <w:tcPr>
            <w:tcW w:w="1337" w:type="dxa"/>
          </w:tcPr>
          <w:p>
            <w:pPr/>
          </w:p>
        </w:tc>
      </w:tr>
      <w:tr>
        <w:tc>
          <w:tcPr>
            <w:tcW w:w="1337" w:type="dxa"/>
          </w:tcPr>
          <w:p>
            <w:pPr/>
            <w:r>
              <w:t xml:space="preserve">INTER</w:t>
            </w:r>
          </w:p>
        </w:tc>
        <w:tc>
          <w:tcPr>
            <w:tcW w:w="1337" w:type="dxa"/>
          </w:tcPr>
          <w:p>
            <w:pPr/>
            <w:r>
              <w:t xml:space="preserve">36</w:t>
            </w:r>
          </w:p>
        </w:tc>
        <w:tc>
          <w:tcPr>
            <w:tcW w:w="1337" w:type="dxa"/>
          </w:tcPr>
          <w:p>
            <w:pPr/>
            <w:r>
              <w:t xml:space="preserve">18</w:t>
            </w:r>
          </w:p>
        </w:tc>
        <w:tc>
          <w:tcPr>
            <w:tcW w:w="1337" w:type="dxa"/>
          </w:tcPr>
          <w:p>
            <w:pPr/>
            <w:r>
              <w:t xml:space="preserve">144.07</w:t>
            </w:r>
          </w:p>
        </w:tc>
        <w:tc>
          <w:tcPr>
            <w:tcW w:w="1337" w:type="dxa"/>
          </w:tcPr>
          <w:p>
            <w:pPr/>
            <w:r>
              <w:t xml:space="preserve">25.93</w:t>
            </w:r>
          </w:p>
        </w:tc>
        <w:tc>
          <w:tcPr>
            <w:tcW w:w="1337" w:type="dxa"/>
          </w:tcPr>
          <w:p>
            <w:pPr/>
          </w:p>
        </w:tc>
        <w:tc>
          <w:tcPr>
            <w:tcW w:w="1337" w:type="dxa"/>
          </w:tcPr>
          <w:p>
            <w:pPr/>
          </w:p>
        </w:tc>
      </w:tr>
      <w:tr>
        <w:tc>
          <w:tcPr>
            <w:tcW w:w="1337" w:type="dxa"/>
          </w:tcPr>
          <w:p>
            <w:pPr/>
            <w:r>
              <w:t xml:space="preserve">INTER</w:t>
            </w:r>
          </w:p>
        </w:tc>
        <w:tc>
          <w:tcPr>
            <w:tcW w:w="1337" w:type="dxa"/>
          </w:tcPr>
          <w:p>
            <w:pPr/>
            <w:r>
              <w:t xml:space="preserve">36</w:t>
            </w:r>
          </w:p>
        </w:tc>
        <w:tc>
          <w:tcPr>
            <w:tcW w:w="1337" w:type="dxa"/>
          </w:tcPr>
          <w:p>
            <w:pPr/>
            <w:r>
              <w:t xml:space="preserve">5</w:t>
            </w:r>
          </w:p>
        </w:tc>
        <w:tc>
          <w:tcPr>
            <w:tcW w:w="1337" w:type="dxa"/>
          </w:tcPr>
          <w:p>
            <w:pPr/>
            <w:r>
              <w:t xml:space="preserve">286.66</w:t>
            </w:r>
          </w:p>
        </w:tc>
        <w:tc>
          <w:tcPr>
            <w:tcW w:w="1337" w:type="dxa"/>
          </w:tcPr>
          <w:p>
            <w:pPr/>
            <w:r>
              <w:t xml:space="preserve">14.34</w:t>
            </w:r>
          </w:p>
        </w:tc>
        <w:tc>
          <w:tcPr>
            <w:tcW w:w="1337" w:type="dxa"/>
          </w:tcPr>
          <w:p>
            <w:pPr/>
          </w:p>
        </w:tc>
        <w:tc>
          <w:tcPr>
            <w:tcW w:w="1337" w:type="dxa"/>
          </w:tcPr>
          <w:p>
            <w:pPr/>
          </w:p>
        </w:tc>
      </w:tr>
      <w:tr>
        <w:tc>
          <w:tcPr>
            <w:tcW w:w="1337" w:type="dxa"/>
          </w:tcPr>
          <w:p>
            <w:pPr/>
            <w:r>
              <w:t xml:space="preserve">INTER</w:t>
            </w:r>
          </w:p>
        </w:tc>
        <w:tc>
          <w:tcPr>
            <w:tcW w:w="1337" w:type="dxa"/>
          </w:tcPr>
          <w:p>
            <w:pPr/>
            <w:r>
              <w:t xml:space="preserve">05</w:t>
            </w:r>
          </w:p>
        </w:tc>
        <w:tc>
          <w:tcPr>
            <w:tcW w:w="1337" w:type="dxa"/>
          </w:tcPr>
          <w:p>
            <w:pPr/>
            <w:r>
              <w:t xml:space="preserve">5</w:t>
            </w:r>
          </w:p>
        </w:tc>
        <w:tc>
          <w:tcPr>
            <w:tcW w:w="1337" w:type="dxa"/>
          </w:tcPr>
          <w:p>
            <w:pPr/>
            <w:r>
              <w:t xml:space="preserve">261.91</w:t>
            </w:r>
          </w:p>
        </w:tc>
        <w:tc>
          <w:tcPr>
            <w:tcW w:w="1337" w:type="dxa"/>
          </w:tcPr>
          <w:p>
            <w:pPr/>
            <w:r>
              <w:t xml:space="preserve">13.09</w:t>
            </w:r>
          </w:p>
        </w:tc>
        <w:tc>
          <w:tcPr>
            <w:tcW w:w="1337" w:type="dxa"/>
          </w:tcPr>
          <w:p>
            <w:pPr/>
          </w:p>
        </w:tc>
        <w:tc>
          <w:tcPr>
            <w:tcW w:w="1337" w:type="dxa"/>
          </w:tcPr>
          <w:p>
            <w:pPr/>
          </w:p>
        </w:tc>
      </w:tr>
      <w:tr>
        <w:tc>
          <w:tcPr>
            <w:tcW w:w="1337" w:type="dxa"/>
          </w:tcPr>
          <w:p>
            <w:pPr/>
            <w:r>
              <w:t xml:space="preserve">INTRA</w:t>
            </w:r>
          </w:p>
        </w:tc>
        <w:tc>
          <w:tcPr>
            <w:tcW w:w="1337" w:type="dxa"/>
          </w:tcPr>
          <w:p>
            <w:pPr/>
            <w:r>
              <w:t xml:space="preserve">09</w:t>
            </w:r>
          </w:p>
        </w:tc>
        <w:tc>
          <w:tcPr>
            <w:tcW w:w="1337" w:type="dxa"/>
          </w:tcPr>
          <w:p>
            <w:pPr/>
            <w:r>
              <w:t xml:space="preserve">18</w:t>
            </w:r>
          </w:p>
        </w:tc>
        <w:tc>
          <w:tcPr>
            <w:tcW w:w="1337" w:type="dxa"/>
          </w:tcPr>
          <w:p>
            <w:pPr/>
            <w:r>
              <w:t xml:space="preserve">87.28</w:t>
            </w:r>
          </w:p>
        </w:tc>
        <w:tc>
          <w:tcPr>
            <w:tcW w:w="1337" w:type="dxa"/>
          </w:tcPr>
          <w:p>
            <w:pPr/>
          </w:p>
        </w:tc>
        <w:tc>
          <w:tcPr>
            <w:tcW w:w="1337" w:type="dxa"/>
          </w:tcPr>
          <w:p>
            <w:pPr/>
            <w:r>
              <w:t xml:space="preserve">7.86</w:t>
            </w:r>
          </w:p>
        </w:tc>
        <w:tc>
          <w:tcPr>
            <w:tcW w:w="1337" w:type="dxa"/>
          </w:tcPr>
          <w:p>
            <w:pPr/>
            <w:r>
              <w:t xml:space="preserve">7.86</w:t>
            </w:r>
          </w:p>
        </w:tc>
      </w:tr>
    </w:tbl>
    <w:p>
      <w:pPr/>
      <w:r>
        <w:t xml:space="preserve">Totals: taxable </w:t>
      </w:r>
      <w:r>
        <w:rPr>
          <w:b/>
        </w:rPr>
        <w:t xml:space="preserve">1,788.60</w:t>
      </w:r>
      <w:r>
        <w:t xml:space="preserve">; IGST </w:t>
      </w:r>
      <w:r>
        <w:rPr>
          <w:b/>
        </w:rPr>
        <w:t xml:space="preserve">182.68</w:t>
      </w:r>
      <w:r>
        <w:t xml:space="preserve">; CGST </w:t>
      </w:r>
      <w:r>
        <w:rPr>
          <w:b/>
        </w:rPr>
        <w:t xml:space="preserve">7.86</w:t>
      </w:r>
      <w:r>
        <w:t xml:space="preserve">; SGST </w:t>
      </w:r>
      <w:r>
        <w:rPr>
          <w:b/>
        </w:rPr>
        <w:t xml:space="preserve">7.86</w:t>
      </w:r>
      <w:r>
        <w:t xml:space="preserve">. Buckets that net to zero (pos 22, 23 at 18%, pos 02, 03 at 5% inter-state and UP at 5% intra-state) may be omitted.</w:t>
      </w:r>
    </w:p>
    <w:p>
      <w:pPr/>
      <w:r>
        <w:t xml:space="preserve">How the tricky rows are built: Gujarat 165.26 = Flipkart 154.24 + cashback credit note 11.02. Telangana 5% 286.66 = 277.14 + 9.52. Uttarakhand 5% 261.91 = 242.86 + 19.05. Madhya Pradesh 18% = 80.51 sale - 80.51 return + 6.78 - 6.78 = 0.</w:t>
      </w:r>
    </w:p>
    <w:p>
      <w:pPr>
        <w:pStyle w:val="Heading3"/>
      </w:pPr>
      <w:r>
        <w:t xml:space="preserve">5.2 Nil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sply_ty</w:t>
            </w:r>
          </w:p>
        </w:tc>
        <w:tc>
          <w:tcPr>
            <w:tcW w:w="4680" w:type="dxa"/>
            <w:shd w:val="clear" w:color="auto" w:fill="F2F2F2"/>
          </w:tcPr>
          <w:p>
            <w:pPr/>
            <w:r>
              <w:t xml:space="preserve">nil_amt</w:t>
            </w:r>
          </w:p>
        </w:tc>
      </w:tr>
      <w:tr>
        <w:tc>
          <w:tcPr>
            <w:tcW w:w="4680" w:type="dxa"/>
          </w:tcPr>
          <w:p>
            <w:pPr/>
            <w:r>
              <w:t xml:space="preserve">INTRB2B</w:t>
            </w:r>
          </w:p>
        </w:tc>
        <w:tc>
          <w:tcPr>
            <w:tcW w:w="4680" w:type="dxa"/>
          </w:tcPr>
          <w:p>
            <w:pPr/>
            <w:r>
              <w:t xml:space="preserve">0</w:t>
            </w:r>
          </w:p>
        </w:tc>
      </w:tr>
      <w:tr>
        <w:tc>
          <w:tcPr>
            <w:tcW w:w="4680" w:type="dxa"/>
          </w:tcPr>
          <w:p>
            <w:pPr/>
            <w:r>
              <w:t xml:space="preserve">INTRAB2B</w:t>
            </w:r>
          </w:p>
        </w:tc>
        <w:tc>
          <w:tcPr>
            <w:tcW w:w="4680" w:type="dxa"/>
          </w:tcPr>
          <w:p>
            <w:pPr/>
            <w:r>
              <w:t xml:space="preserve">0</w:t>
            </w:r>
          </w:p>
        </w:tc>
      </w:tr>
      <w:tr>
        <w:tc>
          <w:tcPr>
            <w:tcW w:w="4680" w:type="dxa"/>
          </w:tcPr>
          <w:p>
            <w:pPr/>
            <w:r>
              <w:t xml:space="preserve">INTRB2C</w:t>
            </w:r>
          </w:p>
        </w:tc>
        <w:tc>
          <w:tcPr>
            <w:tcW w:w="4680" w:type="dxa"/>
          </w:tcPr>
          <w:p>
            <w:pPr/>
            <w:r>
              <w:rPr>
                <w:b/>
              </w:rPr>
              <w:t xml:space="preserve">2,816.00</w:t>
            </w:r>
            <w:r>
              <w:t xml:space="preserve"> (Amazon 1,656 + Flipkart 1,160 net)</w:t>
            </w:r>
          </w:p>
        </w:tc>
      </w:tr>
      <w:tr>
        <w:tc>
          <w:tcPr>
            <w:tcW w:w="4680" w:type="dxa"/>
          </w:tcPr>
          <w:p>
            <w:pPr/>
            <w:r>
              <w:t xml:space="preserve">INTRAB2C</w:t>
            </w:r>
          </w:p>
        </w:tc>
        <w:tc>
          <w:tcPr>
            <w:tcW w:w="4680" w:type="dxa"/>
          </w:tcPr>
          <w:p>
            <w:pPr/>
            <w:r>
              <w:rPr>
                <w:b/>
              </w:rPr>
              <w:t xml:space="preserve">340.00</w:t>
            </w:r>
            <w:r>
              <w:t xml:space="preserve"> (Amazon 195 + Flipkart 145)</w:t>
            </w:r>
          </w:p>
        </w:tc>
      </w:tr>
    </w:tbl>
    <w:p>
      <w:pPr>
        <w:pStyle w:val="Heading3"/>
      </w:pPr>
      <w:r>
        <w:t xml:space="preserve">5.3 Table 14</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Operator</w:t>
            </w:r>
          </w:p>
        </w:tc>
        <w:tc>
          <w:tcPr>
            <w:tcW w:w="1872" w:type="dxa"/>
            <w:shd w:val="clear" w:color="auto" w:fill="F2F2F2"/>
          </w:tcPr>
          <w:p>
            <w:pPr/>
            <w:r>
              <w:t xml:space="preserve">suppval</w:t>
            </w:r>
          </w:p>
        </w:tc>
        <w:tc>
          <w:tcPr>
            <w:tcW w:w="1872" w:type="dxa"/>
            <w:shd w:val="clear" w:color="auto" w:fill="F2F2F2"/>
          </w:tcPr>
          <w:p>
            <w:pPr/>
            <w:r>
              <w:t xml:space="preserve">igst</w:t>
            </w:r>
          </w:p>
        </w:tc>
        <w:tc>
          <w:tcPr>
            <w:tcW w:w="1872" w:type="dxa"/>
            <w:shd w:val="clear" w:color="auto" w:fill="F2F2F2"/>
          </w:tcPr>
          <w:p>
            <w:pPr/>
            <w:r>
              <w:t xml:space="preserve">cgst</w:t>
            </w:r>
          </w:p>
        </w:tc>
        <w:tc>
          <w:tcPr>
            <w:tcW w:w="1872" w:type="dxa"/>
            <w:shd w:val="clear" w:color="auto" w:fill="F2F2F2"/>
          </w:tcPr>
          <w:p>
            <w:pPr/>
            <w:r>
              <w:t xml:space="preserve">sgst</w:t>
            </w:r>
          </w:p>
        </w:tc>
      </w:tr>
      <w:tr>
        <w:tc>
          <w:tcPr>
            <w:tcW w:w="1872" w:type="dxa"/>
          </w:tcPr>
          <w:p>
            <w:pPr/>
            <w:r>
              <w:t xml:space="preserve">Amazon (UP ETIN)</w:t>
            </w:r>
          </w:p>
        </w:tc>
        <w:tc>
          <w:tcPr>
            <w:tcW w:w="1872" w:type="dxa"/>
          </w:tcPr>
          <w:p>
            <w:pPr/>
            <w:r>
              <w:t xml:space="preserve">1,851.00</w:t>
            </w:r>
          </w:p>
        </w:tc>
        <w:tc>
          <w:tcPr>
            <w:tcW w:w="1872" w:type="dxa"/>
          </w:tcPr>
          <w:p>
            <w:pPr/>
            <w:r>
              <w:t xml:space="preserve">0</w:t>
            </w:r>
          </w:p>
        </w:tc>
        <w:tc>
          <w:tcPr>
            <w:tcW w:w="1872" w:type="dxa"/>
          </w:tcPr>
          <w:p>
            <w:pPr/>
            <w:r>
              <w:t xml:space="preserve">0</w:t>
            </w:r>
          </w:p>
        </w:tc>
        <w:tc>
          <w:tcPr>
            <w:tcW w:w="1872" w:type="dxa"/>
          </w:tcPr>
          <w:p>
            <w:pPr/>
            <w:r>
              <w:t xml:space="preserve">0</w:t>
            </w:r>
          </w:p>
        </w:tc>
      </w:tr>
      <w:tr>
        <w:tc>
          <w:tcPr>
            <w:tcW w:w="1872" w:type="dxa"/>
          </w:tcPr>
          <w:p>
            <w:pPr/>
            <w:r>
              <w:t xml:space="preserve">Flipkart (UP ETIN)</w:t>
            </w:r>
          </w:p>
        </w:tc>
        <w:tc>
          <w:tcPr>
            <w:tcW w:w="1872" w:type="dxa"/>
          </w:tcPr>
          <w:p>
            <w:pPr/>
            <w:r>
              <w:t xml:space="preserve">3,093.60</w:t>
            </w:r>
          </w:p>
        </w:tc>
        <w:tc>
          <w:tcPr>
            <w:tcW w:w="1872" w:type="dxa"/>
          </w:tcPr>
          <w:p>
            <w:pPr/>
            <w:r>
              <w:t xml:space="preserve">182.68</w:t>
            </w:r>
          </w:p>
        </w:tc>
        <w:tc>
          <w:tcPr>
            <w:tcW w:w="1872" w:type="dxa"/>
          </w:tcPr>
          <w:p>
            <w:pPr/>
            <w:r>
              <w:t xml:space="preserve">7.86</w:t>
            </w:r>
          </w:p>
        </w:tc>
        <w:tc>
          <w:tcPr>
            <w:tcW w:w="1872" w:type="dxa"/>
          </w:tcPr>
          <w:p>
            <w:pPr/>
            <w:r>
              <w:t xml:space="preserve">7.86</w:t>
            </w:r>
          </w:p>
        </w:tc>
      </w:tr>
    </w:tbl>
    <w:p>
      <w:pPr>
        <w:pStyle w:val="Heading3"/>
      </w:pPr>
      <w:r>
        <w:t xml:space="preserve">5.4 Document issue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doc_typ</w:t>
            </w:r>
          </w:p>
        </w:tc>
        <w:tc>
          <w:tcPr>
            <w:tcW w:w="4680" w:type="dxa"/>
            <w:shd w:val="clear" w:color="auto" w:fill="F2F2F2"/>
          </w:tcPr>
          <w:p>
            <w:pPr/>
            <w:r>
              <w:t xml:space="preserve">Series (from to count)</w:t>
            </w:r>
          </w:p>
        </w:tc>
      </w:tr>
      <w:tr>
        <w:tc>
          <w:tcPr>
            <w:tcW w:w="4680" w:type="dxa"/>
          </w:tcPr>
          <w:p>
            <w:pPr/>
            <w:r>
              <w:t xml:space="preserve">Invoices for outward supply</w:t>
            </w:r>
          </w:p>
        </w:tc>
        <w:tc>
          <w:tcPr>
            <w:tcW w:w="4680" w:type="dxa"/>
          </w:tcPr>
          <w:p>
            <w:pPr/>
            <w:r>
              <w:t xml:space="preserve">IN-4 to IN-10 (6 documents, IN-6 missing: warn)</w:t>
            </w:r>
          </w:p>
        </w:tc>
      </w:tr>
      <w:tr>
        <w:tc>
          <w:tcPr>
            <w:tcW w:w="4680" w:type="dxa"/>
          </w:tcPr>
          <w:p>
            <w:pPr/>
          </w:p>
        </w:tc>
        <w:tc>
          <w:tcPr>
            <w:tcW w:w="4680" w:type="dxa"/>
          </w:tcPr>
          <w:p>
            <w:pPr/>
            <w:r>
              <w:t xml:space="preserve">NUATYBN27: 0000001 to 0000004 (4)</w:t>
            </w:r>
          </w:p>
        </w:tc>
      </w:tr>
      <w:tr>
        <w:tc>
          <w:tcPr>
            <w:tcW w:w="4680" w:type="dxa"/>
          </w:tcPr>
          <w:p>
            <w:pPr/>
          </w:p>
        </w:tc>
        <w:tc>
          <w:tcPr>
            <w:tcW w:w="4680" w:type="dxa"/>
          </w:tcPr>
          <w:p>
            <w:pPr/>
            <w:r>
              <w:t xml:space="preserve">NUA0A8Q27: 1 to 5 (5)</w:t>
            </w:r>
          </w:p>
        </w:tc>
      </w:tr>
      <w:tr>
        <w:tc>
          <w:tcPr>
            <w:tcW w:w="4680" w:type="dxa"/>
          </w:tcPr>
          <w:p>
            <w:pPr/>
          </w:p>
        </w:tc>
        <w:tc>
          <w:tcPr>
            <w:tcW w:w="4680" w:type="dxa"/>
          </w:tcPr>
          <w:p>
            <w:pPr/>
            <w:r>
              <w:t xml:space="preserve">NUA0ZQX27: 1 to 4 (4)</w:t>
            </w:r>
          </w:p>
        </w:tc>
      </w:tr>
      <w:tr>
        <w:tc>
          <w:tcPr>
            <w:tcW w:w="4680" w:type="dxa"/>
          </w:tcPr>
          <w:p>
            <w:pPr/>
          </w:p>
        </w:tc>
        <w:tc>
          <w:tcPr>
            <w:tcW w:w="4680" w:type="dxa"/>
          </w:tcPr>
          <w:p>
            <w:pPr/>
            <w:r>
              <w:t xml:space="preserve">NUAVODH27: 1 to 2 (2)</w:t>
            </w:r>
          </w:p>
        </w:tc>
      </w:tr>
      <w:tr>
        <w:tc>
          <w:tcPr>
            <w:tcW w:w="4680" w:type="dxa"/>
          </w:tcPr>
          <w:p>
            <w:pPr/>
          </w:p>
        </w:tc>
        <w:tc>
          <w:tcPr>
            <w:tcW w:w="4680" w:type="dxa"/>
          </w:tcPr>
          <w:p>
            <w:pPr/>
            <w:r>
              <w:t xml:space="preserve">NUAZJ4M27: 1 to 2 (2)</w:t>
            </w:r>
          </w:p>
        </w:tc>
      </w:tr>
      <w:tr>
        <w:tc>
          <w:tcPr>
            <w:tcW w:w="4680" w:type="dxa"/>
          </w:tcPr>
          <w:p>
            <w:pPr/>
          </w:p>
        </w:tc>
        <w:tc>
          <w:tcPr>
            <w:tcW w:w="4680" w:type="dxa"/>
          </w:tcPr>
          <w:p>
            <w:pPr/>
            <w:r>
              <w:t xml:space="preserve">NUAZHHG27: 1 to 7 (7)</w:t>
            </w:r>
          </w:p>
        </w:tc>
      </w:tr>
      <w:tr>
        <w:tc>
          <w:tcPr>
            <w:tcW w:w="4680" w:type="dxa"/>
          </w:tcPr>
          <w:p>
            <w:pPr/>
          </w:p>
        </w:tc>
        <w:tc>
          <w:tcPr>
            <w:tcW w:w="4680" w:type="dxa"/>
          </w:tcPr>
          <w:p>
            <w:pPr/>
            <w:r>
              <w:t xml:space="preserve">NUA2JMP27: 1 to 2 (2)</w:t>
            </w:r>
          </w:p>
        </w:tc>
      </w:tr>
      <w:tr>
        <w:tc>
          <w:tcPr>
            <w:tcW w:w="4680" w:type="dxa"/>
          </w:tcPr>
          <w:p>
            <w:pPr/>
          </w:p>
        </w:tc>
        <w:tc>
          <w:tcPr>
            <w:tcW w:w="4680" w:type="dxa"/>
          </w:tcPr>
          <w:p>
            <w:pPr/>
            <w:r>
              <w:t xml:space="preserve">NUA5LGH27: 1 to 3 (3)</w:t>
            </w:r>
          </w:p>
        </w:tc>
      </w:tr>
      <w:tr>
        <w:tc>
          <w:tcPr>
            <w:tcW w:w="4680" w:type="dxa"/>
          </w:tcPr>
          <w:p>
            <w:pPr/>
          </w:p>
        </w:tc>
        <w:tc>
          <w:tcPr>
            <w:tcW w:w="4680" w:type="dxa"/>
          </w:tcPr>
          <w:p>
            <w:pPr/>
            <w:r>
              <w:t xml:space="preserve">NUAZJ5G27: 1 to 5 (5)</w:t>
            </w:r>
          </w:p>
        </w:tc>
      </w:tr>
      <w:tr>
        <w:tc>
          <w:tcPr>
            <w:tcW w:w="4680" w:type="dxa"/>
          </w:tcPr>
          <w:p>
            <w:pPr/>
          </w:p>
        </w:tc>
        <w:tc>
          <w:tcPr>
            <w:tcW w:w="4680" w:type="dxa"/>
          </w:tcPr>
          <w:p>
            <w:pPr/>
            <w:r>
              <w:t xml:space="preserve">NUA4VAA27: 1 to 1 (1)</w:t>
            </w:r>
          </w:p>
        </w:tc>
      </w:tr>
      <w:tr>
        <w:tc>
          <w:tcPr>
            <w:tcW w:w="4680" w:type="dxa"/>
          </w:tcPr>
          <w:p>
            <w:pPr/>
          </w:p>
        </w:tc>
        <w:tc>
          <w:tcPr>
            <w:tcW w:w="4680" w:type="dxa"/>
          </w:tcPr>
          <w:p>
            <w:pPr/>
            <w:r>
              <w:t xml:space="preserve">LWAGP6X27: 1 to 4 (4)</w:t>
            </w:r>
          </w:p>
        </w:tc>
      </w:tr>
      <w:tr>
        <w:tc>
          <w:tcPr>
            <w:tcW w:w="4680" w:type="dxa"/>
          </w:tcPr>
          <w:p>
            <w:pPr/>
            <w:r>
              <w:t xml:space="preserve">Credit Note</w:t>
            </w:r>
          </w:p>
        </w:tc>
        <w:tc>
          <w:tcPr>
            <w:tcW w:w="4680" w:type="dxa"/>
          </w:tcPr>
          <w:p>
            <w:pPr/>
            <w:r>
              <w:t xml:space="preserve">MFAGJA227: 1 to 15 (15), LYAF3UD27: 1 to 4 (4)</w:t>
            </w:r>
          </w:p>
        </w:tc>
      </w:tr>
      <w:tr>
        <w:tc>
          <w:tcPr>
            <w:tcW w:w="4680" w:type="dxa"/>
          </w:tcPr>
          <w:p>
            <w:pPr/>
            <w:r>
              <w:t xml:space="preserve">Debit Note</w:t>
            </w:r>
          </w:p>
        </w:tc>
        <w:tc>
          <w:tcPr>
            <w:tcW w:w="4680" w:type="dxa"/>
          </w:tcPr>
          <w:p>
            <w:pPr/>
            <w:r>
              <w:t xml:space="preserve">LZAF1KX27: 1 to 1 (1)</w:t>
            </w:r>
          </w:p>
        </w:tc>
      </w:tr>
    </w:tbl>
    <w:p>
      <w:pPr/>
      <w:r>
        <w:t xml:space="preserve">The Flipkart invoice series total 39 documents, matching the 39 sale rows. Use the full document numbers (for example </w:t>
      </w:r>
      <w:r>
        <w:rPr>
          <w:rStyle w:val="CodeChar"/>
        </w:rPr>
        <w:t xml:space="preserve">NUATYBN270000001</w:t>
      </w:r>
      <w:r>
        <w:t xml:space="preserve">) in </w:t>
      </w:r>
      <w:r>
        <w:rPr>
          <w:rStyle w:val="CodeChar"/>
        </w:rPr>
        <w:t xml:space="preserve">from</w:t>
      </w:r>
      <w:r>
        <w:t xml:space="preserve"> and </w:t>
      </w:r>
      <w:r>
        <w:rPr>
          <w:rStyle w:val="CodeChar"/>
        </w:rPr>
        <w:t xml:space="preserve">to</w:t>
      </w:r>
      <w:r>
        <w:t xml:space="preserve">.</w:t>
      </w:r>
    </w:p>
    <w:p>
      <w:pPr>
        <w:pStyle w:val="Heading3"/>
      </w:pPr>
      <w:r>
        <w:t xml:space="preserve">5.5 HSN</w:t>
      </w:r>
    </w:p>
    <w:p>
      <w:pPr/>
      <w:r>
        <w:t xml:space="preserve">The reference output is not reliable here (it has only a dummy B2B row). Produce a correct B2C summary from the data: group the net quantity and taxable value by valid HSN, rate and UQC, and flag the three invalid Amazon HSN rows plus Flipkart </w:t>
      </w:r>
      <w:r>
        <w:rPr>
          <w:rStyle w:val="CodeChar"/>
        </w:rPr>
        <w:t xml:space="preserve">392640</w:t>
      </w:r>
      <w:r>
        <w:t xml:space="preserve"> and the 4-digit </w:t>
      </w:r>
      <w:r>
        <w:rPr>
          <w:rStyle w:val="CodeChar"/>
        </w:rPr>
        <w:t xml:space="preserve">3926</w:t>
      </w:r>
      <w:r>
        <w:t xml:space="preserve"> according to the turnover setting.</w:t>
      </w:r>
    </w:p>
    <w:p>
      <w:pPr>
        <w:pStyle w:val="Heading2"/>
      </w:pPr>
      <w:r>
        <w:t xml:space="preserve">6. Data-quality warnings to show in the UI</w:t>
      </w:r>
    </w:p>
    <w:p>
      <w:pPr>
        <w:pStyle w:val="ListParagraph"/>
        <w:numPr>
          <w:ilvl w:val="0"/>
          <w:numId w:val="7"/>
        </w:numPr>
      </w:pPr>
      <w:r>
        <w:t xml:space="preserve">Same HSN with different rates in the same month (for example 95069190 at 0% and 18%; 44219190 at 5%, 18%, 2.5+2.5 and 9+9).</w:t>
      </w:r>
    </w:p>
    <w:p>
      <w:pPr>
        <w:pStyle w:val="ListParagraph"/>
        <w:numPr>
          <w:ilvl w:val="0"/>
          <w:numId w:val="7"/>
        </w:numPr>
      </w:pPr>
      <w:r>
        <w:t xml:space="preserve">Same HSN exempt on Amazon (</w:t>
      </w:r>
      <w:r>
        <w:rPr>
          <w:rStyle w:val="CodeChar"/>
        </w:rPr>
        <w:t xml:space="preserve">A_GEN_EXEMPT</w:t>
      </w:r>
      <w:r>
        <w:t xml:space="preserve">) but taxed on Flipkart (for example 94054200). Tell the user to confirm the correct rate with their CA.</w:t>
      </w:r>
    </w:p>
    <w:p>
      <w:pPr>
        <w:pStyle w:val="ListParagraph"/>
        <w:numPr>
          <w:ilvl w:val="0"/>
          <w:numId w:val="7"/>
        </w:numPr>
      </w:pPr>
      <w:r>
        <w:t xml:space="preserve">Missing invoice number in a sequence (IN-6).</w:t>
      </w:r>
    </w:p>
    <w:p>
      <w:pPr>
        <w:pStyle w:val="ListParagraph"/>
        <w:numPr>
          <w:ilvl w:val="0"/>
          <w:numId w:val="7"/>
        </w:numPr>
      </w:pPr>
      <w:r>
        <w:t xml:space="preserve">Row with seller GSTIN different from the business GSTIN.</w:t>
      </w:r>
    </w:p>
    <w:p>
      <w:pPr>
        <w:pStyle w:val="ListParagraph"/>
        <w:numPr>
          <w:ilvl w:val="0"/>
          <w:numId w:val="7"/>
        </w:numPr>
      </w:pPr>
      <w:r>
        <w:t xml:space="preserve">Delivery state not recognized.</w:t>
      </w:r>
    </w:p>
    <w:p>
      <w:pPr>
        <w:pStyle w:val="ListParagraph"/>
        <w:numPr>
          <w:ilvl w:val="0"/>
          <w:numId w:val="7"/>
        </w:numPr>
      </w:pPr>
      <w:r>
        <w:t xml:space="preserve">Invoice amount not equal to taxable plus tax.</w:t>
      </w:r>
    </w:p>
    <w:p>
      <w:pPr>
        <w:pStyle w:val="ListParagraph"/>
        <w:numPr>
          <w:ilvl w:val="0"/>
          <w:numId w:val="7"/>
        </w:numPr>
      </w:pPr>
      <w:r>
        <w:t xml:space="preserve">Credit notes dated in a different month than the return period.</w:t>
      </w:r>
    </w:p>
    <w:p>
      <w:pPr/>
      <w:r>
        <w:t xml:space="preserve">Severity: </w:t>
      </w:r>
      <w:r>
        <w:rPr>
          <w:b/>
        </w:rPr>
        <w:t xml:space="preserve">Error</w:t>
      </w:r>
      <w:r>
        <w:t xml:space="preserve"> blocks the download; </w:t>
      </w:r>
      <w:r>
        <w:rPr>
          <w:b/>
        </w:rPr>
        <w:t xml:space="preserve">Warning</w:t>
      </w:r>
      <w:r>
        <w:t xml:space="preserve"> allows it.</w:t>
      </w:r>
    </w:p>
    <w:p>
      <w:pPr>
        <w:pStyle w:val="Heading2"/>
      </w:pPr>
      <w:r>
        <w:t xml:space="preserve">7. Open questions (put a setting or a CA confirmation behind each)</w:t>
      </w:r>
    </w:p>
    <w:p>
      <w:pPr>
        <w:pStyle w:val="ListParagraph"/>
        <w:numPr>
          <w:ilvl w:val="0"/>
          <w:numId w:val="8"/>
        </w:numPr>
      </w:pPr>
      <w:r>
        <w:rPr>
          <w:b/>
        </w:rPr>
        <w:t xml:space="preserve">Cash Back Report sign.</w:t>
      </w:r>
      <w:r>
        <w:t xml:space="preserve"> The reference adds Credit Notes as positive and the Debit Note as negative, exactly as the sheet shows. Normal GST treatment is that a credit note reduces outward supply. Implement as a single configurable function </w:t>
      </w:r>
      <w:r>
        <w:rPr>
          <w:rStyle w:val="CodeChar"/>
        </w:rPr>
        <w:t xml:space="preserve">cashbackSign</w:t>
      </w:r>
      <w:r>
        <w:t xml:space="preserve"> defaulting to the reference behaviour, and confirm with a CA before launch.</w:t>
      </w:r>
    </w:p>
    <w:p>
      <w:pPr>
        <w:pStyle w:val="ListParagraph"/>
        <w:numPr>
          <w:ilvl w:val="0"/>
          <w:numId w:val="8"/>
        </w:numPr>
      </w:pPr>
      <w:r>
        <w:rPr>
          <w:b/>
        </w:rPr>
        <w:t xml:space="preserve">Returns of B2C small supplies</w:t>
      </w:r>
      <w:r>
        <w:t xml:space="preserve"> are netted in B2CS here (matches the reference). Confirm that this suits the seller's filing practice, or alternatively report them as credit notes to unregistered persons.</w:t>
      </w:r>
    </w:p>
    <w:p>
      <w:pPr>
        <w:pStyle w:val="ListParagraph"/>
        <w:numPr>
          <w:ilvl w:val="0"/>
          <w:numId w:val="8"/>
        </w:numPr>
      </w:pPr>
      <w:r>
        <w:rPr>
          <w:rStyle w:val="CodeChar"/>
          <w:b/>
        </w:rPr>
        <w:t xml:space="preserve">totnum</w:t>
      </w:r>
      <w:r>
        <w:rPr>
          <w:b/>
        </w:rPr>
        <w:t xml:space="preserve"> for IN-4 to IN-10.</w:t>
      </w:r>
      <w:r>
        <w:t xml:space="preserve"> The reference counts 6 documents. Confirm whether IN-6 was cancelled and set </w:t>
      </w:r>
      <w:r>
        <w:rPr>
          <w:rStyle w:val="CodeChar"/>
        </w:rPr>
        <w:t xml:space="preserve">cancel</w:t>
      </w:r>
      <w:r>
        <w:t xml:space="preserve"> accordingly.</w:t>
      </w:r>
    </w:p>
    <w:p>
      <w:pPr>
        <w:pStyle w:val="ListParagraph"/>
        <w:numPr>
          <w:ilvl w:val="0"/>
          <w:numId w:val="8"/>
        </w:numPr>
      </w:pPr>
      <w:r>
        <w:rPr>
          <w:b/>
        </w:rPr>
        <w:t xml:space="preserve">Exact HSN JSON keys and the B2CL limit</w:t>
      </w:r>
      <w:r>
        <w:t xml:space="preserve"> in the current offline tool version.</w:t>
      </w:r>
    </w:p>
    <w:p>
      <w:pPr>
        <w:pStyle w:val="ListParagraph"/>
        <w:numPr>
          <w:ilvl w:val="0"/>
          <w:numId w:val="8"/>
        </w:numPr>
      </w:pPr>
      <w:r>
        <w:rPr>
          <w:b/>
        </w:rPr>
        <w:t xml:space="preserve">Whether zero-value buckets</w:t>
      </w:r>
      <w:r>
        <w:t xml:space="preserve"> should be kept or removed.</w:t>
      </w:r>
    </w:p>
    <w:p>
      <w:pPr>
        <w:pStyle w:val="Heading2"/>
      </w:pPr>
      <w:r>
        <w:t xml:space="preserve">8. Implementation plan</w:t>
      </w:r>
    </w:p>
    <w:p>
      <w:pPr>
        <w:pStyle w:val="ListParagraph"/>
        <w:numPr>
          <w:ilvl w:val="0"/>
          <w:numId w:val="9"/>
        </w:numPr>
      </w:pPr>
      <w:r>
        <w:t xml:space="preserve">Add </w:t>
      </w:r>
      <w:r>
        <w:rPr>
          <w:rStyle w:val="CodeChar"/>
        </w:rPr>
        <w:t xml:space="preserve">server/src/parsers/amazonMtr.js</w:t>
      </w:r>
      <w:r>
        <w:t xml:space="preserve"> and </w:t>
      </w:r>
      <w:r>
        <w:rPr>
          <w:rStyle w:val="CodeChar"/>
        </w:rPr>
        <w:t xml:space="preserve">server/src/parsers/flipkart.js</w:t>
      </w:r>
      <w:r>
        <w:t xml:space="preserve">. Each returns </w:t>
      </w:r>
      <w:r>
        <w:rPr>
          <w:rStyle w:val="CodeChar"/>
        </w:rPr>
        <w:t xml:space="preserve">{ lines, warnings, errors }</w:t>
      </w:r>
      <w:r>
        <w:t xml:space="preserve"> in the common format. Use </w:t>
      </w:r>
      <w:r>
        <w:rPr>
          <w:rStyle w:val="CodeChar"/>
        </w:rPr>
        <w:t xml:space="preserve">csv-parse</w:t>
      </w:r>
      <w:r>
        <w:t xml:space="preserve"> for the CSV and SheetJS or ExcelJS for the workbook. Read only the named sheets.</w:t>
      </w:r>
    </w:p>
    <w:p>
      <w:pPr>
        <w:pStyle w:val="ListParagraph"/>
        <w:numPr>
          <w:ilvl w:val="0"/>
          <w:numId w:val="9"/>
        </w:numPr>
      </w:pPr>
      <w:r>
        <w:t xml:space="preserve">Add </w:t>
      </w:r>
      <w:r>
        <w:rPr>
          <w:rStyle w:val="CodeChar"/>
        </w:rPr>
        <w:t xml:space="preserve">server/src/utils/states.js</w:t>
      </w:r>
      <w:r>
        <w:t xml:space="preserve"> with the full name-to-code map and a </w:t>
      </w:r>
      <w:r>
        <w:rPr>
          <w:rStyle w:val="CodeChar"/>
        </w:rPr>
        <w:t xml:space="preserve">normalizeState</w:t>
      </w:r>
      <w:r>
        <w:t xml:space="preserve"> function.</w:t>
      </w:r>
    </w:p>
    <w:p>
      <w:pPr>
        <w:pStyle w:val="ListParagraph"/>
        <w:numPr>
          <w:ilvl w:val="0"/>
          <w:numId w:val="9"/>
        </w:numPr>
      </w:pPr>
      <w:r>
        <w:t xml:space="preserve">Add </w:t>
      </w:r>
      <w:r>
        <w:rPr>
          <w:rStyle w:val="CodeChar"/>
        </w:rPr>
        <w:t xml:space="preserve">server/src/engine/</w:t>
      </w:r>
      <w:r>
        <w:t xml:space="preserve">: </w:t>
      </w:r>
      <w:r>
        <w:rPr>
          <w:rStyle w:val="CodeChar"/>
        </w:rPr>
        <w:t xml:space="preserve">classify.js</w:t>
      </w:r>
      <w:r>
        <w:t xml:space="preserve">, </w:t>
      </w:r>
      <w:r>
        <w:rPr>
          <w:rStyle w:val="CodeChar"/>
        </w:rPr>
        <w:t xml:space="preserve">b2cs.js</w:t>
      </w:r>
      <w:r>
        <w:t xml:space="preserve">, </w:t>
      </w:r>
      <w:r>
        <w:rPr>
          <w:rStyle w:val="CodeChar"/>
        </w:rPr>
        <w:t xml:space="preserve">nil.js</w:t>
      </w:r>
      <w:r>
        <w:t xml:space="preserve">, </w:t>
      </w:r>
      <w:r>
        <w:rPr>
          <w:rStyle w:val="CodeChar"/>
        </w:rPr>
        <w:t xml:space="preserve">table14.js</w:t>
      </w:r>
      <w:r>
        <w:t xml:space="preserve">, </w:t>
      </w:r>
      <w:r>
        <w:rPr>
          <w:rStyle w:val="CodeChar"/>
        </w:rPr>
        <w:t xml:space="preserve">docIssue.js</w:t>
      </w:r>
      <w:r>
        <w:t xml:space="preserve">, </w:t>
      </w:r>
      <w:r>
        <w:rPr>
          <w:rStyle w:val="CodeChar"/>
        </w:rPr>
        <w:t xml:space="preserve">hsn.js</w:t>
      </w:r>
      <w:r>
        <w:t xml:space="preserve">, and </w:t>
      </w:r>
      <w:r>
        <w:rPr>
          <w:rStyle w:val="CodeChar"/>
        </w:rPr>
        <w:t xml:space="preserve">buildGstr1.js</w:t>
      </w:r>
      <w:r>
        <w:t xml:space="preserve"> that composes the final object.</w:t>
      </w:r>
    </w:p>
    <w:p>
      <w:pPr>
        <w:pStyle w:val="ListParagraph"/>
        <w:numPr>
          <w:ilvl w:val="0"/>
          <w:numId w:val="9"/>
        </w:numPr>
      </w:pPr>
      <w:r>
        <w:t xml:space="preserve">Add MongoDB collections or fields: </w:t>
      </w:r>
      <w:r>
        <w:rPr>
          <w:rStyle w:val="CodeChar"/>
        </w:rPr>
        <w:t xml:space="preserve">hsn_master</w:t>
      </w:r>
      <w:r>
        <w:t xml:space="preserve">, </w:t>
      </w:r>
      <w:r>
        <w:rPr>
          <w:rStyle w:val="CodeChar"/>
        </w:rPr>
        <w:t xml:space="preserve">operator_etins</w:t>
      </w:r>
      <w:r>
        <w:t xml:space="preserve">, business profile fields (turnover slab, </w:t>
      </w:r>
      <w:r>
        <w:rPr>
          <w:rStyle w:val="CodeChar"/>
        </w:rPr>
        <w:t xml:space="preserve">gt</w:t>
      </w:r>
      <w:r>
        <w:t xml:space="preserve">, </w:t>
      </w:r>
      <w:r>
        <w:rPr>
          <w:rStyle w:val="CodeChar"/>
        </w:rPr>
        <w:t xml:space="preserve">cur_gt</w:t>
      </w:r>
      <w:r>
        <w:t xml:space="preserve">).</w:t>
      </w:r>
    </w:p>
    <w:p>
      <w:pPr>
        <w:pStyle w:val="ListParagraph"/>
        <w:numPr>
          <w:ilvl w:val="0"/>
          <w:numId w:val="9"/>
        </w:numPr>
      </w:pPr>
      <w:r>
        <w:t xml:space="preserve">Update the frontend: allow several files per platform on the New Return screen, the Flipkart workbook upload, an HSN mapping screen, an operator GSTIN settings screen, and a warnings tab with row numbers.</w:t>
      </w:r>
    </w:p>
    <w:p>
      <w:pPr>
        <w:pStyle w:val="ListParagraph"/>
        <w:numPr>
          <w:ilvl w:val="0"/>
          <w:numId w:val="9"/>
        </w:numPr>
      </w:pPr>
      <w:r>
        <w:t xml:space="preserve">Update the JSON exporter and the Excel exporter to the new structure.</w:t>
      </w:r>
    </w:p>
    <w:p>
      <w:pPr>
        <w:pStyle w:val="ListParagraph"/>
        <w:numPr>
          <w:ilvl w:val="0"/>
          <w:numId w:val="9"/>
        </w:numPr>
      </w:pPr>
      <w:r>
        <w:t xml:space="preserve">Put the config values (schema </w:t>
      </w:r>
      <w:r>
        <w:rPr>
          <w:rStyle w:val="CodeChar"/>
        </w:rPr>
        <w:t xml:space="preserve">version</w:t>
      </w:r>
      <w:r>
        <w:t xml:space="preserve">, B2CL limit) in one config file.</w:t>
      </w:r>
    </w:p>
    <w:p>
      <w:pPr>
        <w:pStyle w:val="Heading2"/>
      </w:pPr>
      <w:r>
        <w:t xml:space="preserve">9. Acceptance tests</w:t>
      </w:r>
    </w:p>
    <w:p>
      <w:pPr/>
      <w:r>
        <w:t xml:space="preserve">Write Jest tests that use the two fixture files.</w:t>
      </w:r>
    </w:p>
    <w:p>
      <w:pPr>
        <w:pStyle w:val="ListParagraph"/>
        <w:numPr>
          <w:ilvl w:val="0"/>
          <w:numId w:val="10"/>
        </w:numPr>
      </w:pPr>
      <w:r>
        <w:t xml:space="preserve">Amazon parser returns 6 sale lines and 1 skipped cancel row; Flipkart parser returns 39 sale lines, 15 return lines and 5 cashback lines.</w:t>
      </w:r>
    </w:p>
    <w:p>
      <w:pPr>
        <w:pStyle w:val="ListParagraph"/>
        <w:numPr>
          <w:ilvl w:val="0"/>
          <w:numId w:val="10"/>
        </w:numPr>
      </w:pPr>
      <w:r>
        <w:t xml:space="preserve">B2CS output equals the table in 5.1 (allow tolerance 0.005 per value); total taxable 1788.60, IGST 182.68, CGST 7.86, SGST 7.86.</w:t>
      </w:r>
    </w:p>
    <w:p>
      <w:pPr>
        <w:pStyle w:val="ListParagraph"/>
        <w:numPr>
          <w:ilvl w:val="0"/>
          <w:numId w:val="10"/>
        </w:numPr>
      </w:pPr>
      <w:r>
        <w:t xml:space="preserve">Nil output equals 5.2.</w:t>
      </w:r>
    </w:p>
    <w:p>
      <w:pPr>
        <w:pStyle w:val="ListParagraph"/>
        <w:numPr>
          <w:ilvl w:val="0"/>
          <w:numId w:val="10"/>
        </w:numPr>
      </w:pPr>
      <w:r>
        <w:t xml:space="preserve">Table 14 output equals 5.3, and generation fails with a clear error when an ETIN is missing.</w:t>
      </w:r>
    </w:p>
    <w:p>
      <w:pPr>
        <w:pStyle w:val="ListParagraph"/>
        <w:numPr>
          <w:ilvl w:val="0"/>
          <w:numId w:val="10"/>
        </w:numPr>
      </w:pPr>
      <w:r>
        <w:t xml:space="preserve">Document issue output equals 5.4, with a warning for IN-6.</w:t>
      </w:r>
    </w:p>
    <w:p>
      <w:pPr>
        <w:pStyle w:val="ListParagraph"/>
        <w:numPr>
          <w:ilvl w:val="0"/>
          <w:numId w:val="10"/>
        </w:numPr>
      </w:pPr>
      <w:r>
        <w:t xml:space="preserve">The reconciliation invariant holds: B2CS taxable + nil = sum of Table 14 </w:t>
      </w:r>
      <w:r>
        <w:rPr>
          <w:rStyle w:val="CodeChar"/>
        </w:rPr>
        <w:t xml:space="preserve">suppval</w:t>
      </w:r>
      <w:r>
        <w:t xml:space="preserve"> = 4,944.60.</w:t>
      </w:r>
    </w:p>
    <w:p>
      <w:pPr>
        <w:pStyle w:val="ListParagraph"/>
        <w:numPr>
          <w:ilvl w:val="0"/>
          <w:numId w:val="10"/>
        </w:numPr>
      </w:pPr>
      <w:r>
        <w:t xml:space="preserve">HSN: the three Amazon rows with invalid HSN produce errors until mapped; after mapping they appear under the mapped HSN.</w:t>
      </w:r>
    </w:p>
    <w:p>
      <w:pPr>
        <w:pStyle w:val="ListParagraph"/>
        <w:numPr>
          <w:ilvl w:val="0"/>
          <w:numId w:val="10"/>
        </w:numPr>
      </w:pPr>
      <w:r>
        <w:t xml:space="preserve">A Flipkart file with a missing required column returns an error naming the column.</w:t>
      </w:r>
    </w:p>
    <w:p>
      <w:pPr>
        <w:pStyle w:val="ListParagraph"/>
        <w:numPr>
          <w:ilvl w:val="0"/>
          <w:numId w:val="10"/>
        </w:numPr>
      </w:pPr>
      <w:r>
        <w:t xml:space="preserve">No floating-point drift: all amounts are summed in paise or with a decimal library.</w:t>
      </w:r>
    </w:p>
    <w:p>
      <w:pPr>
        <w:pStyle w:val="ListParagraph"/>
        <w:numPr>
          <w:ilvl w:val="0"/>
          <w:numId w:val="10"/>
        </w:numPr>
      </w:pPr>
      <w:r>
        <w:t xml:space="preserve">Manual step: load the generated JSON in the official GST offline tool and confirm there are no schema errors.</w:t>
      </w:r>
    </w:p>
    <w:p>
      <w:pPr>
        <w:pStyle w:val="Heading2"/>
      </w:pPr>
      <w:r>
        <w:t xml:space="preserve">10. Do not</w:t>
      </w:r>
    </w:p>
    <w:p>
      <w:pPr>
        <w:pStyle w:val="ListParagraph"/>
        <w:numPr>
          <w:ilvl w:val="0"/>
          <w:numId w:val="11"/>
        </w:numPr>
      </w:pPr>
      <w:r>
        <w:t xml:space="preserve">Do not recompute tax from rate when the file supplies a tax amount.</w:t>
      </w:r>
    </w:p>
    <w:p>
      <w:pPr>
        <w:pStyle w:val="ListParagraph"/>
        <w:numPr>
          <w:ilvl w:val="0"/>
          <w:numId w:val="11"/>
        </w:numPr>
      </w:pPr>
      <w:r>
        <w:t xml:space="preserve">Do not put 0% sales in </w:t>
      </w:r>
      <w:r>
        <w:rPr>
          <w:rStyle w:val="CodeChar"/>
        </w:rPr>
        <w:t xml:space="preserve">b2cs</w:t>
      </w:r>
      <w:r>
        <w:t xml:space="preserve">.</w:t>
      </w:r>
    </w:p>
    <w:p>
      <w:pPr>
        <w:pStyle w:val="ListParagraph"/>
        <w:numPr>
          <w:ilvl w:val="0"/>
          <w:numId w:val="11"/>
        </w:numPr>
      </w:pPr>
      <w:r>
        <w:t xml:space="preserve">Do not group invalid or blank HSN into one row silently.</w:t>
      </w:r>
    </w:p>
    <w:p>
      <w:pPr>
        <w:pStyle w:val="ListParagraph"/>
        <w:numPr>
          <w:ilvl w:val="0"/>
          <w:numId w:val="11"/>
        </w:numPr>
      </w:pPr>
      <w:r>
        <w:t xml:space="preserve">Do not hardcode ETINs, versions or </w:t>
      </w:r>
      <w:r>
        <w:rPr>
          <w:rStyle w:val="CodeChar"/>
        </w:rPr>
        <w:t xml:space="preserve">cur_gt</w:t>
      </w:r>
      <w:r>
        <w:t xml:space="preserve">.</w:t>
      </w:r>
    </w:p>
    <w:p>
      <w:pPr>
        <w:pStyle w:val="ListParagraph"/>
        <w:numPr>
          <w:ilvl w:val="0"/>
          <w:numId w:val="11"/>
        </w:numPr>
      </w:pPr>
      <w:r>
        <w:t xml:space="preserve">Do not drop returns, cancellations or cashback documents.</w:t>
      </w:r>
    </w:p>
    <w:p>
      <w:pPr>
        <w:pStyle w:val="ListParagraph"/>
        <w:numPr>
          <w:ilvl w:val="0"/>
          <w:numId w:val="11"/>
        </w:numPr>
      </w:pPr>
      <w:r>
        <w:t xml:space="preserve">Do not copy any other product's code or branding; implement from these rules and the official GSTN schema.</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0"/>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Fix Brief GSTR-1 Generator for Amazon and Flipkart</dc:title>
  <dc:description>Claude Docs node/f764b3fd-971a@1 docx-w6</dc:description>
  <cp:revision>1</cp:revision>
</cp:coreProperties>
</file>