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Default Extension="jpg" ContentType="image/jpeg"/>
  <Default Extension="gif" ContentType="image/gif"/>
  <Default Extension="tif" ContentType="image/tiff"/>
  <Default Extension="tiff" ContentType="image/tiff"/>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Title"/>
      </w:pPr>
      <w:r>
        <w:t xml:space="preserve">Py-CoSim: time-aware message-based co-simulation for building energy systems</w:t>
      </w:r>
    </w:p>
    <w:p>
      <w:pPr>
        <w:pStyle w:val="Authors"/>
      </w:pPr>
      <w:r>
        <w:t xml:space="preserve">Liang Zhang</w:t>
      </w:r>
      <w:r>
        <w:rPr>
          <w:vertAlign w:val="superscript"/>
        </w:rPr>
        <w:t xml:space="preserve">1,2,*</w:t>
      </w:r>
      <w:r>
        <w:t xml:space="preserve">, </w:t>
      </w:r>
      <w:r>
        <w:t xml:space="preserve">Saquib Mohammed Haroon</w:t>
      </w:r>
      <w:r>
        <w:rPr>
          <w:vertAlign w:val="superscript"/>
        </w:rPr>
        <w:t xml:space="preserve">3</w:t>
      </w:r>
      <w:r>
        <w:t xml:space="preserve">, </w:t>
      </w:r>
      <w:r>
        <w:t xml:space="preserve">Alyssa Ryan</w:t>
      </w:r>
      <w:r>
        <w:rPr>
          <w:vertAlign w:val="superscript"/>
        </w:rPr>
        <w:t xml:space="preserve">4</w:t>
      </w:r>
    </w:p>
    <w:p>
      <w:pPr>
        <w:pStyle w:val="Affiliation"/>
      </w:pPr>
      <w:r>
        <w:rPr>
          <w:vertAlign w:val="superscript"/>
        </w:rPr>
        <w:t xml:space="preserve">1</w:t>
      </w:r>
      <w:r>
        <w:t xml:space="preserve"> </w:t>
      </w:r>
      <w:r>
        <w:t xml:space="preserve">University of Arizona, Tucson, Arizona, USA</w:t>
      </w:r>
    </w:p>
    <w:p>
      <w:pPr>
        <w:pStyle w:val="Affiliation"/>
      </w:pPr>
      <w:r>
        <w:rPr>
          <w:vertAlign w:val="superscript"/>
        </w:rPr>
        <w:t xml:space="preserve">2</w:t>
      </w:r>
      <w:r>
        <w:t xml:space="preserve"> </w:t>
      </w:r>
      <w:r>
        <w:t xml:space="preserve">National Laboratory of the Rockies (formerly National Renewable Energy Laboratory), Golden, Colorado, USA</w:t>
      </w:r>
    </w:p>
    <w:p>
      <w:pPr>
        <w:pStyle w:val="Affiliation"/>
      </w:pPr>
      <w:r>
        <w:rPr>
          <w:vertAlign w:val="superscript"/>
        </w:rPr>
        <w:t xml:space="preserve">3</w:t>
      </w:r>
      <w:r>
        <w:t xml:space="preserve"> </w:t>
      </w:r>
      <w:r>
        <w:t xml:space="preserve">AAA Foundation for Traffic Safety, Washington, DC, USA</w:t>
      </w:r>
    </w:p>
    <w:p>
      <w:pPr>
        <w:pStyle w:val="Affiliation"/>
      </w:pPr>
      <w:r>
        <w:rPr>
          <w:vertAlign w:val="superscript"/>
        </w:rPr>
        <w:t xml:space="preserve">4</w:t>
      </w:r>
      <w:r>
        <w:t xml:space="preserve"> </w:t>
      </w:r>
      <w:r>
        <w:t xml:space="preserve">Michigan State University, East Lansing, Michigan, USA</w:t>
      </w:r>
    </w:p>
    <w:p>
      <w:pPr>
        <w:pStyle w:val="Correspondence"/>
      </w:pPr>
      <w:r>
        <w:rPr>
          <w:vertAlign w:val="superscript"/>
        </w:rPr>
        <w:t xml:space="preserve">*</w:t>
      </w:r>
      <w:r>
        <w:t xml:space="preserve"> Corresponding author.</w:t>
      </w:r>
      <w:r>
        <w:t xml:space="preserve"> E-mail address: </w:t>
      </w:r>
      <w:hyperlink r:id="rId100" w:history="1">
        <w:r>
          <w:rPr>
            <w:rStyle w:val="Hyperlink"/>
          </w:rPr>
          <w:t xml:space="preserve">liangzhang1@arizona.edu</w:t>
        </w:r>
      </w:hyperlink>
      <w:r>
        <w:t xml:space="preserve"> (Liang Zhang)</w:t>
      </w:r>
    </w:p>
    <w:p>
      <w:pPr>
        <w:pStyle w:val="HeadingUnnumbered"/>
      </w:pPr>
      <w:r>
        <w:t xml:space="preserve">Abstract</w:t>
      </w:r>
    </w:p>
    <w:p>
      <w:pPr>
        <w:pStyle w:val="Abstract"/>
      </w:pPr>
      <w:r>
        <w:t xml:space="preserve">Building energy models are increasingly co-simulated with photovoltaics, batteries, tariffs, occupant models and data-driven controllers. Co-simulation tools exchange values as numbers stamped with an instant, leaving users to decide which interval each value belongs to, and assume that every component answers deterministically, validly and at once. This paper presents Py-CoSim, an open-source Python co-simulation framework in which components exchange messages through a time-aware hub, TIDE (Time-aware Interval Data Exchange). Each message states whether its value is an instantaneous sample, an interval average, an interval amount, a value held until replaced or an event, and each input declares the window it needs. TIDE aligns the data, flags their quality, records them for exact replay, traces their provenance and delivers the answers of slow components at a declared simulation time; these features also suit artificial intelligence components such as large language model agents. Co-simulated EnergyPlus results were identical to standalone runs. When a consumer’s step was a multiple of its producer’s, aligned exchange computed energy exactly and cost within 0.011 %, whereas exchanging latest values erred by up to 6 %. In a ten-office community with photovoltaics and a battery, naive exchange overstated the battery’s peak reduction (peak import 120 instead of 135 kW). With a stochastic supervisor, replay reproduced runs exactly and cut the spread of a retrofit-savings estimate 24-fold; asynchronous delivery shortened runs with eight slow supervisors 2.9-fold without changing results. Stating the time meaning of exchanged data thus makes building co-simulation more accurate and reproducible.</w:t>
      </w:r>
    </w:p>
    <w:p>
      <w:pPr>
        <w:pStyle w:val="Keywords"/>
      </w:pPr>
      <w:r>
        <w:rPr>
          <w:b/>
          <w:bCs/>
        </w:rPr>
        <w:t xml:space="preserve">Keywords: </w:t>
      </w:r>
      <w:r>
        <w:t xml:space="preserve">co-simulation; EnergyPlus; time semantics; data alignment; reproducibility; grid-interactive buildings</w:t>
      </w:r>
    </w:p>
    <w:p>
      <w:pPr>
        <w:pStyle w:val="Heading1"/>
      </w:pPr>
      <w:bookmarkStart w:id="1" w:name="_Ref_sec_intro"/>
      <w:r>
        <w:t xml:space="preserve">Introduction</w:t>
      </w:r>
      <w:bookmarkEnd w:id="1"/>
    </w:p>
    <w:p>
      <w:pPr>
        <w:pStyle w:val="BodyText"/>
      </w:pPr>
      <w:r>
        <w:t xml:space="preserve">Buildings are no longer simulated alone. Studies of grid-interactive efficient buildings couple a building energy model with photovoltaic (PV) generation, batteries, electric vehicles, tariffs and grid signals </w:t>
      </w:r>
      <w:r>
        <w:fldChar w:fldCharType="begin">
          <w:fldData xml:space="preserve">PEVuZE5vdGU+PENpdGU+PEF1dGhvcj5OZXVrb21tPC9BdXRob3I+PFllYXI+MjAxOTwvWWVhcj48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</w:fldData>
        </w:fldChar>
      </w:r>
      <w:r>
        <w:instrText xml:space="preserve"> ADDIN EN.CITE </w:instrText>
      </w:r>
      <w:r>
        <w:fldChar w:fldCharType="begin">
          <w:fldData xml:space="preserve">PEVuZE5vdGU+PENpdGU+PEF1dGhvcj5OZXVrb21tPC9BdXRob3I+PFllYXI+MjAxOTwvWWVhcj48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</w:fldData>
        </w:fldChar>
      </w:r>
      <w:r>
        <w:instrText xml:space="preserve"> ADDIN EN.CITE.DATA </w:instrText>
      </w:r>
      <w:r>
        <w:fldChar w:fldCharType="end"/>
      </w:r>
      <w:r>
        <w:fldChar w:fldCharType="separate"/>
      </w:r>
      <w:r>
        <w:rPr>
          <w:noProof/>
        </w:rPr>
        <w:t xml:space="preserve">(Neukomm et al. 2019; Hong et al. 2025)</w:t>
      </w:r>
      <w:r>
        <w:fldChar w:fldCharType="end"/>
      </w:r>
      <w:r>
        <w:t xml:space="preserve">. Occupant models, machine-learning (ML) predictors and, increasingly, large language models (LLMs) take part in the control loop </w:t>
      </w:r>
      <w:r>
        <w:fldChar w:fldCharType="begin">
          <w:fldData xml:space="preserve">PEVuZE5vdGU+PENpdGU+PEF1dGhvcj5XYW5nPC9BdXRob3I+PFllYXI+MjAyMDwvWWVhcj48UmVj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</w:fldData>
        </w:fldChar>
      </w:r>
      <w:r>
        <w:instrText xml:space="preserve"> ADDIN EN.CITE </w:instrText>
      </w:r>
      <w:r>
        <w:fldChar w:fldCharType="begin">
          <w:fldData xml:space="preserve">PEVuZE5vdGU+PENpdGU+PEF1dGhvcj5XYW5nPC9BdXRob3I+PFllYXI+MjAyMDwvWWVhcj48UmVj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</w:fldData>
        </w:fldChar>
      </w:r>
      <w:r>
        <w:instrText xml:space="preserve"> ADDIN EN.CITE.DATA </w:instrText>
      </w:r>
      <w:r>
        <w:fldChar w:fldCharType="end"/>
      </w:r>
      <w:r>
        <w:fldChar w:fldCharType="separate"/>
      </w:r>
      <w:r>
        <w:rPr>
          <w:noProof/>
        </w:rPr>
        <w:t xml:space="preserve">(Wang and Hong 2020; Ahn et al. 2023; Zhang and Chen 2024; Liu et al. 2025)</w:t>
      </w:r>
      <w:r>
        <w:fldChar w:fldCharType="end"/>
      </w:r>
      <w:r>
        <w:t xml:space="preserve">. No single program models all of this. Co-simulation, the coupled execution of separate models that exchange data at run time, is therefore the standard way to study such systems </w:t>
      </w:r>
      <w:r>
        <w:fldChar w:fldCharType="begin">
          <w:fldData xml:space="preserve">PEVuZE5vdGU+PENpdGU+PEF1dGhvcj5Hb21lczwvQXV0aG9yPjxZZWFyPjIwMTg8L1llYXI+PFJl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</w:fldData>
        </w:fldChar>
      </w:r>
      <w:r>
        <w:instrText xml:space="preserve"> ADDIN EN.CITE </w:instrText>
      </w:r>
      <w:r>
        <w:fldChar w:fldCharType="begin">
          <w:fldData xml:space="preserve">PEVuZE5vdGU+PENpdGU+PEF1dGhvcj5Hb21lczwvQXV0aG9yPjxZZWFyPjIwMTg8L1llYXI+PFJl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</w:fldData>
        </w:fldChar>
      </w:r>
      <w:r>
        <w:instrText xml:space="preserve"> ADDIN EN.CITE.DATA </w:instrText>
      </w:r>
      <w:r>
        <w:fldChar w:fldCharType="end"/>
      </w:r>
      <w:r>
        <w:fldChar w:fldCharType="separate"/>
      </w:r>
      <w:r>
        <w:rPr>
          <w:noProof/>
        </w:rPr>
        <w:t xml:space="preserve">(Gomes et al. 2018; Hong et al. 2018)</w:t>
      </w:r>
      <w:r>
        <w:fldChar w:fldCharType="end"/>
      </w:r>
      <w:r>
        <w:t xml:space="preserve">.</w:t>
      </w:r>
    </w:p>
    <w:p>
      <w:pPr>
        <w:pStyle w:val="BodyText"/>
      </w:pPr>
      <w:r>
        <w:t xml:space="preserve">Most co-simulation infrastructure is organized around connecting software. The Functional Mock-up Interface (FMI) packages a model behind a standard programming interface </w:t>
      </w:r>
      <w:r>
        <w:fldChar w:fldCharType="begin">
          <w:fldData xml:space="preserve">PEVuZE5vdGU+PENpdGU+PEF1dGhvcj5CbG9jaHdpdHo8L0F1dGhvcj48WWVhcj4yMDExPC9ZZWFy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</w:fldData>
        </w:fldChar>
      </w:r>
      <w:r>
        <w:instrText xml:space="preserve"> ADDIN EN.CITE </w:instrText>
      </w:r>
      <w:r>
        <w:fldChar w:fldCharType="begin">
          <w:fldData xml:space="preserve">PEVuZE5vdGU+PENpdGU+PEF1dGhvcj5CbG9jaHdpdHo8L0F1dGhvcj48WWVhcj4yMDExPC9ZZWFy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</w:fldData>
        </w:fldChar>
      </w:r>
      <w:r>
        <w:instrText xml:space="preserve"> ADDIN EN.CITE.DATA </w:instrText>
      </w:r>
      <w:r>
        <w:fldChar w:fldCharType="end"/>
      </w:r>
      <w:r>
        <w:fldChar w:fldCharType="separate"/>
      </w:r>
      <w:r>
        <w:rPr>
          <w:noProof/>
        </w:rPr>
        <w:t xml:space="preserve">(Blochwitz et al. 2011; Junghanns et al. 2021)</w:t>
      </w:r>
      <w:r>
        <w:fldChar w:fldCharType="end"/>
      </w:r>
      <w:r>
        <w:t xml:space="preserve">. The Building Controls Virtual Test Bed (BCVTB) and EnergyPlus’s External Interface link EnergyPlus to other programs through sockets </w:t>
      </w:r>
      <w:r>
        <w:fldChar w:fldCharType="begin">
          <w:fldData xml:space="preserve">PEVuZE5vdGU+PENpdGU+PEF1dGhvcj5XZXR0ZXI8L0F1dGhvcj48WWVhcj4yMDExPC9ZZWFyPjxS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</w:fldData>
        </w:fldChar>
      </w:r>
      <w:r>
        <w:instrText xml:space="preserve"> ADDIN EN.CITE </w:instrText>
      </w:r>
      <w:r>
        <w:fldChar w:fldCharType="begin">
          <w:fldData xml:space="preserve">PEVuZE5vdGU+PENpdGU+PEF1dGhvcj5XZXR0ZXI8L0F1dGhvcj48WWVhcj4yMDExPC9ZZWFyPjxS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</w:fldData>
        </w:fldChar>
      </w:r>
      <w:r>
        <w:instrText xml:space="preserve"> ADDIN EN.CITE.DATA </w:instrText>
      </w:r>
      <w:r>
        <w:fldChar w:fldCharType="end"/>
      </w:r>
      <w:r>
        <w:fldChar w:fldCharType="separate"/>
      </w:r>
      <w:r>
        <w:rPr>
          <w:noProof/>
        </w:rPr>
        <w:t xml:space="preserve">(Wetter 2011; Nouidui et al. 2014)</w:t>
      </w:r>
      <w:r>
        <w:fldChar w:fldCharType="end"/>
      </w:r>
      <w:r>
        <w:t xml:space="preserve">. Spawn of EnergyPlus couples Modelica with EnergyPlus </w:t>
      </w:r>
      <w:r>
        <w:fldChar w:fldCharType="begin"/>
      </w:r>
      <w:r>
        <w:instrText xml:space="preserve"> ADDIN EN.CITE &lt;EndNote&gt;&lt;Cite&gt;&lt;Author&gt;Wetter&lt;/Author&gt;&lt;Year&gt;2020&lt;/Year&gt;&lt;RecNum&gt;86&lt;/RecNum&gt;&lt;DisplayText&gt;(Wetter et al. 2020)&lt;/DisplayText&gt;&lt;record&gt;&lt;rec-number&gt;86&lt;/rec-number&gt;&lt;foreign-keys&gt;&lt;key app="EN" db-id="mdae8500109496fea4aff9c086e16cc25895" timestamp="1793229176"&gt;86&lt;/key&gt;&lt;/foreign-keys&gt;&lt;ref-type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 xml:space="preserve">(Wetter et al. 2020)</w:t>
      </w:r>
      <w:r>
        <w:fldChar w:fldCharType="end"/>
      </w:r>
      <w:r>
        <w:t xml:space="preserve">. Gym-style environments such as Sinergym, the COmprehensive Building Simulator (COBS) and the Building Optimization Testing framework (BOPTEST) wrap a building model for reinforcement learning </w:t>
      </w:r>
      <w:r>
        <w:fldChar w:fldCharType="begin">
          <w:fldData xml:space="preserve">PEVuZE5vdGU+PENpdGU+PEF1dGhvcj5KaW3DqW5lei1SYWJvc288L0F1dGhvcj48WWVhcj4yMDIx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</w:fldData>
        </w:fldChar>
      </w:r>
      <w:r>
        <w:instrText xml:space="preserve"> ADDIN EN.CITE </w:instrText>
      </w:r>
      <w:r>
        <w:fldChar w:fldCharType="begin">
          <w:fldData xml:space="preserve">PEVuZE5vdGU+PENpdGU+PEF1dGhvcj5KaW3DqW5lei1SYWJvc288L0F1dGhvcj48WWVhcj4yMDIx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</w:fldData>
        </w:fldChar>
      </w:r>
      <w:r>
        <w:instrText xml:space="preserve"> ADDIN EN.CITE.DATA </w:instrText>
      </w:r>
      <w:r>
        <w:fldChar w:fldCharType="end"/>
      </w:r>
      <w:r>
        <w:fldChar w:fldCharType="separate"/>
      </w:r>
      <w:r>
        <w:rPr>
          <w:noProof/>
        </w:rPr>
        <w:t xml:space="preserve">(Jiménez-Raboso et al. 2021; Zhang and Ardakanian 2020; Blum et al. 2021)</w:t>
      </w:r>
      <w:r>
        <w:fldChar w:fldCharType="end"/>
      </w:r>
      <w:r>
        <w:t xml:space="preserve">. Message-based frameworks such as the Hierarchical Engine for Large-scale Infrastructure Co-Simulation (HELICS) and mosaik let simulators publish and subscribe to values through a broker or scheduler </w:t>
      </w:r>
      <w:r>
        <w:fldChar w:fldCharType="begin">
          <w:fldData xml:space="preserve">PEVuZE5vdGU+PENpdGU+PEF1dGhvcj5QYWxtaW50aWVyPC9BdXRob3I+PFllYXI+MjAxNzwvWWVh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</w:fldData>
        </w:fldChar>
      </w:r>
      <w:r>
        <w:instrText xml:space="preserve"> ADDIN EN.CITE </w:instrText>
      </w:r>
      <w:r>
        <w:fldChar w:fldCharType="begin">
          <w:fldData xml:space="preserve">PEVuZE5vdGU+PENpdGU+PEF1dGhvcj5QYWxtaW50aWVyPC9BdXRob3I+PFllYXI+MjAxNzwvWWVh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</w:fldData>
        </w:fldChar>
      </w:r>
      <w:r>
        <w:instrText xml:space="preserve"> ADDIN EN.CITE.DATA </w:instrText>
      </w:r>
      <w:r>
        <w:fldChar w:fldCharType="end"/>
      </w:r>
      <w:r>
        <w:fldChar w:fldCharType="separate"/>
      </w:r>
      <w:r>
        <w:rPr>
          <w:noProof/>
        </w:rPr>
        <w:t xml:space="preserve">(Palmintier et al. 2017; Hardy et al. 2024; Steinbrink et al. 2019; Ofenloch et al. 2022)</w:t>
      </w:r>
      <w:r>
        <w:fldChar w:fldCharType="end"/>
      </w:r>
      <w:r>
        <w:t xml:space="preserve">. In all of these tools, an exchanged value is a number stamped with a time instant. What that number means in time is left to the person who wires the models together.</w:t>
      </w:r>
    </w:p>
    <w:p>
      <w:pPr>
        <w:pStyle w:val="BodyText"/>
      </w:pPr>
      <w:r>
        <w:t xml:space="preserve">This matters more than it seems, for two reasons. The first is time meaning. EnergyPlus reports a zone temperature or an electric power for a time step as an average over the step that has just ended, and an energy as a sum over it </w:t>
      </w:r>
      <w:r>
        <w:fldChar w:fldCharType="begin"/>
      </w:r>
      <w:r>
        <w:instrText xml:space="preserve"> ADDIN EN.CITE &lt;EndNote&gt;&lt;Cite&gt;&lt;Author&gt;U.S. Department of Energy&lt;/Author&gt;&lt;Year&gt;2024&lt;/Year&gt;&lt;RecNum&gt;20&lt;/RecNum&gt;&lt;DisplayText&gt;(U.S. Department of Energy 2024)&lt;/DisplayText&gt;&lt;record&gt;&lt;rec-number&gt;20&lt;/rec-number&gt;&lt;foreign-keys&gt;&lt;key app="EN" db-id="mdae8500109496fea4aff9c086e16cc25895" timestamp="1793229176"&gt;20&lt;/key&gt;&lt;/foreign-keys&gt;&lt;ref-type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 xml:space="preserve">(U.S. Department of Energy 2024)</w:t>
      </w:r>
      <w:r>
        <w:fldChar w:fldCharType="end"/>
      </w:r>
      <w:r>
        <w:t xml:space="preserve">. A tariff or a set-point, by contrast, is valid from its time stamp until it is replaced. A battery command applies to the step that starts. When components with different step sizes exchange such values as bare numbers, the receiving component must know which interval each value belongs to and convert it. If it does not, energy is attributed to the wrong price interval, slow consumers sample fast signals, and fast consumers re-use stale values. These are the classical alignment and extrapolation errors of explicit (non-iterative) coupling </w:t>
      </w:r>
      <w:r>
        <w:fldChar w:fldCharType="begin">
          <w:fldData xml:space="preserve">PEVuZE5vdGU+PENpdGU+PEF1dGhvcj5Lw7xibGVyPC9BdXRob3I+PFllYXI+MjAwMDwvWWVhcj48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</w:fldData>
        </w:fldChar>
      </w:r>
      <w:r>
        <w:instrText xml:space="preserve"> ADDIN EN.CITE </w:instrText>
      </w:r>
      <w:r>
        <w:fldChar w:fldCharType="begin">
          <w:fldData xml:space="preserve">PEVuZE5vdGU+PENpdGU+PEF1dGhvcj5Lw7xibGVyPC9BdXRob3I+PFllYXI+MjAwMDwvWWVhcj48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</w:fldData>
        </w:fldChar>
      </w:r>
      <w:r>
        <w:instrText xml:space="preserve"> ADDIN EN.CITE.DATA </w:instrText>
      </w:r>
      <w:r>
        <w:fldChar w:fldCharType="end"/>
      </w:r>
      <w:r>
        <w:fldChar w:fldCharType="separate"/>
      </w:r>
      <w:r>
        <w:rPr>
          <w:noProof/>
        </w:rPr>
        <w:t xml:space="preserve">(Kübler and Schiehlen 2000; Gomes et al. 2018)</w:t>
      </w:r>
      <w:r>
        <w:fldChar w:fldCharType="end"/>
      </w:r>
      <w:r>
        <w:t xml:space="preserve">, and they are usually fixed by hand for each connection </w:t>
      </w:r>
      <w:r>
        <w:fldChar w:fldCharType="begin">
          <w:fldData xml:space="preserve">PEVuZE5vdGU+PENpdGU+PEF1dGhvcj5UcmlwYWtpczwvQXV0aG9yPjxZZWFyPjIwMTU8L1llYXI+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</w:fldData>
        </w:fldChar>
      </w:r>
      <w:r>
        <w:instrText xml:space="preserve"> ADDIN EN.CITE </w:instrText>
      </w:r>
      <w:r>
        <w:fldChar w:fldCharType="begin">
          <w:fldData xml:space="preserve">PEVuZE5vdGU+PENpdGU+PEF1dGhvcj5UcmlwYWtpczwvQXV0aG9yPjxZZWFyPjIwMTU8L1llYXI+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</w:fldData>
        </w:fldChar>
      </w:r>
      <w:r>
        <w:instrText xml:space="preserve"> ADDIN EN.CITE.DATA </w:instrText>
      </w:r>
      <w:r>
        <w:fldChar w:fldCharType="end"/>
      </w:r>
      <w:r>
        <w:fldChar w:fldCharType="separate"/>
      </w:r>
      <w:r>
        <w:rPr>
          <w:noProof/>
        </w:rPr>
        <w:t xml:space="preserve">(Tripakis 2015; Gomes et al. 2019)</w:t>
      </w:r>
      <w:r>
        <w:fldChar w:fldCharType="end"/>
      </w:r>
      <w:r>
        <w:t xml:space="preserve">.</w:t>
      </w:r>
    </w:p>
    <w:p>
      <w:pPr>
        <w:pStyle w:val="BodyText"/>
      </w:pPr>
      <w:r>
        <w:t xml:space="preserve">The second reason is that not every component behaves like a physics model. A physics model is deterministic, fast, always returns a valid number, and needs only its current inputs. Data services, ML predictors and artificial intelligence (AI) agents often do not. A hosted LLM may answer the same prompt differently on each call, even at temperature zero </w:t>
      </w:r>
      <w:r>
        <w:fldChar w:fldCharType="begin"/>
      </w:r>
      <w:r>
        <w:instrText xml:space="preserve"> ADDIN EN.CITE &lt;EndNote&gt;&lt;Cite&gt;&lt;Author&gt;Ouyang&lt;/Author&gt;&lt;Year&gt;2025&lt;/Year&gt;&lt;RecNum&gt;66&lt;/RecNum&gt;&lt;DisplayText&gt;(Ouyang et al. 2025)&lt;/DisplayText&gt;&lt;record&gt;&lt;rec-number&gt;66&lt;/rec-number&gt;&lt;foreign-keys&gt;&lt;key app="EN" db-id="mdae8500109496fea4aff9c086e16cc25895" timestamp="1793229176"&gt;66&lt;/key&gt;&lt;/foreign-keys&gt;&lt;ref-type name="Journal Article"&gt;17&lt;/ref-type&gt;&lt;contributors&gt;&lt;authors&gt;&lt;author&gt;Ouyang, Shuyin&lt;/author&gt;&lt;author&gt;Zhang, Jie M.&lt;/author&gt;&lt;author&gt;Harman, Mark&lt;/author&gt;&lt;author&gt;Wang, Meng&lt;/author&gt;&lt;/authors&gt;&lt;/contributors&gt;&lt;titles&gt;&lt;title&gt;An Empirical Study of the Non-Determinism of ChatGPT in Code Generation&lt;/title&gt;&lt;secondary-title&gt;ACM Transactions on Software Engineering and Methodology&lt;/secondary-title&gt;&lt;alt-title&gt;ACM Trans. Softw. Eng. Methodol.&lt;/alt-title&gt;&lt;/titles&gt;&lt;periodical&gt;&lt;full-title&gt;ACM Transactions on Software Engineering and Methodology&lt;/full-title&gt;&lt;abbr-1&gt;ACM Trans. Softw. Eng. Methodol.&lt;/abbr-1&gt;&lt;/periodical&gt;&lt;pages&gt;1-28&lt;/pages&gt;&lt;volume&gt;34&lt;/volume&gt;&lt;number&gt;2&lt;/number&gt;&lt;dates&gt;&lt;year&gt;2025&lt;/year&gt;&lt;/dates&gt;&lt;publisher&gt;ACM&lt;/publisher&gt;&lt;label&gt;ouyang2025&lt;/label&gt;&lt;urls&gt;&lt;/urls&gt;&lt;electronic-resource-num&gt;10.1145/3697010&lt;/electronic-resource-num&gt;&lt;/record&gt;&lt;/Cite&gt;&lt;/EndNote&gt;</w:instrText>
      </w:r>
      <w:r>
        <w:fldChar w:fldCharType="separate"/>
      </w:r>
      <w:r>
        <w:rPr>
          <w:noProof/>
        </w:rPr>
        <w:t xml:space="preserve">(Ouyang et al. 2025)</w:t>
      </w:r>
      <w:r>
        <w:fldChar w:fldCharType="end"/>
      </w:r>
      <w:r>
        <w:t xml:space="preserve">, may time out or return text that is not a valid control signal, and one call can take seconds while a building time step takes milliseconds. An ML predictor needs a history of features rather than a single value, and reinforcement-learning results are notoriously hard to reproduce </w:t>
      </w:r>
      <w:r>
        <w:fldChar w:fldCharType="begin"/>
      </w:r>
      <w:r>
        <w:instrText xml:space="preserve"> ADDIN EN.CITE &lt;EndNote&gt;&lt;Cite&gt;&lt;Author&gt;Henderson&lt;/Author&gt;&lt;Year&gt;2018&lt;/Year&gt;&lt;RecNum&gt;32&lt;/RecNum&gt;&lt;DisplayText&gt;(Henderson et al. 2018)&lt;/DisplayText&gt;&lt;record&gt;&lt;rec-number&gt;32&lt;/rec-number&gt;&lt;foreign-keys&gt;&lt;key app="EN" db-id="mdae8500109496fea4aff9c086e16cc25895" timestamp="1793229176"&gt;32&lt;/key&gt;&lt;/foreign-keys&gt;&lt;ref-type name="Conference Paper"&gt;47&lt;/ref-type&gt;&lt;contributors&gt;&lt;authors&gt;&lt;author&gt;Henderson, Peter&lt;/author&gt;&lt;author&gt;Islam, Riashat&lt;/author&gt;&lt;author&gt;Bachman, Philip&lt;/author&gt;&lt;author&gt;Pineau, Joelle&lt;/author&gt;&lt;author&gt;Precup, Doina&lt;/author&gt;&lt;author&gt;Meger, David&lt;/author&gt;&lt;/authors&gt;&lt;/contributors&gt;&lt;titles&gt;&lt;title&gt;Deep Reinforcement Learning That Matters&lt;/title&gt;&lt;secondary-title&gt;Proceedings of the AAAI Conference on Artificial Intelligence&lt;/secondary-title&gt;&lt;/titles&gt;&lt;pages&gt;3207-3214&lt;/pages&gt;&lt;volume&gt;32&lt;/volume&gt;&lt;number&gt;1&lt;/number&gt;&lt;dates&gt;&lt;year&gt;2018&lt;/year&gt;&lt;/dates&gt;&lt;publisher&gt;AAAI Press&lt;/publisher&gt;&lt;label&gt;henderson2018&lt;/label&gt;&lt;urls&gt;&lt;/urls&gt;&lt;electronic-resource-num&gt;10.1609/aaai.v32i1.11694&lt;/electronic-resource-num&gt;&lt;/record&gt;&lt;/Cite&gt;&lt;/EndNote&gt;</w:instrText>
      </w:r>
      <w:r>
        <w:fldChar w:fldCharType="separate"/>
      </w:r>
      <w:r>
        <w:rPr>
          <w:noProof/>
        </w:rPr>
        <w:t xml:space="preserve">(Henderson et al. 2018)</w:t>
      </w:r>
      <w:r>
        <w:fldChar w:fldCharType="end"/>
      </w:r>
      <w:r>
        <w:t xml:space="preserve">. A co-simulation that contains such components needs rules for reproducing a run, for rejecting invalid values, and for deciding when a slow decision takes effect. Recent studies of LLM-based building control call the model synchronously inside the loop or offline, and a 2026 review, so far available only as a preprint (Neubauer et al., arXiv:2609.05314), lists bounded latency, physics guardrails and reproducibility as open needs.</w:t>
      </w:r>
    </w:p>
    <w:p>
      <w:pPr>
        <w:pStyle w:val="BodyText"/>
      </w:pPr>
      <w:r>
        <w:t xml:space="preserve">This paper presents Py-CoSim, an open-source Python co-simulation framework built on a different principle: instead of connecting program A to program B, every component publishes messages to a hub and subscribes to what it needs, without knowing which component produced it. The hub, TIDE (Time-aware Interval Data Exchange), requires every message to state what its time stamp means and aligns it to what each receiving component needs. EnergyPlus is coupled through its Python application programming interface (API), and the same messages connect weather data, distributed energy resources, tariffs, ML models, LLM agents and reinforcement-learning agents.</w:t>
      </w:r>
    </w:p>
    <w:p>
      <w:pPr>
        <w:pStyle w:val="BodyText"/>
      </w:pPr>
      <w:r>
        <w:t xml:space="preserve">The contributions are:</w:t>
      </w:r>
    </w:p>
    <w:p>
      <w:pPr>
        <w:pStyle w:val="ListNumber"/>
        <w:numPr>
          <w:ilvl w:val="0"/>
          <w:numId w:val="100"/>
        </w:numPr>
      </w:pPr>
      <w:r>
        <w:t xml:space="preserve">A message model in which every exchanged value carries its time meaning (an instantaneous sample, an interval average, an interval amount, a value held until replaced, or an event) and its validity interval, and in which every input declares the window it needs relative to its own step. TIDE reconstructs each signal from its messages and aligns it automatically: time-weighted means, proportional splitting of amounts, and sample-and-hold. To our knowledge, none of the general-purpose or building co-simulation tools we reviewed attaches interval semantics to exchanged values or uses them to align data between components with different step sizes. The vocabulary itself is borrowed from data conventions (</w:t>
      </w:r>
      <w:r>
        <w:t xml:space="preserve">Section 2</w:t>
      </w:r>
      <w:r>
        <w:t xml:space="preserve">).</w:t>
      </w:r>
    </w:p>
    <w:p>
      <w:pPr>
        <w:pStyle w:val="ListNumber"/>
        <w:numPr>
          <w:ilvl w:val="0"/>
          <w:numId w:val="100"/>
        </w:numPr>
      </w:pPr>
      <w:r>
        <w:t xml:space="preserve">Message handling for stochastic, error-prone and slow components such as AI services, built on established principles: per-message quality flags with bounds and fallbacks, record and replay of the messages of any component (including counterfactual replay into a modified system), a provenance trace, and deadline-aware asynchronous execution in which a slow call runs in wall-clock time while its answer takes effect at a declared simulation time.</w:t>
      </w:r>
    </w:p>
    <w:p>
      <w:pPr>
        <w:pStyle w:val="ListNumber"/>
        <w:numPr>
          <w:ilvl w:val="0"/>
          <w:numId w:val="100"/>
        </w:numPr>
      </w:pPr>
      <w:r>
        <w:t xml:space="preserve">An open-source implementation for EnergyPlus and Python components (https://github.com/lz356/Py-CoSim), in which EnergyPlus can also run a finer internal time step than the exchange step. It is verified against standalone EnergyPlus, tested on synthetic and EnergyPlus coupling cases and with stochastic and slow stand-ins for LLM services, and compared with HELICS.</w:t>
      </w:r>
    </w:p>
    <w:p>
      <w:pPr>
        <w:pStyle w:val="Heading1"/>
      </w:pPr>
      <w:bookmarkStart w:id="2" w:name="_Ref_sec_related"/>
      <w:r>
        <w:t xml:space="preserve">Related work</w:t>
      </w:r>
      <w:bookmarkEnd w:id="2"/>
    </w:p>
    <w:p>
      <w:pPr>
        <w:pStyle w:val="Heading2"/>
      </w:pPr>
      <w:r>
        <w:t xml:space="preserve">Co-simulation standards and master algorithms</w:t>
      </w:r>
    </w:p>
    <w:p>
      <w:pPr>
        <w:pStyle w:val="BodyText"/>
      </w:pPr>
      <w:r>
        <w:t xml:space="preserve">FMI defines how a simulation unit is packaged, initialized and stepped </w:t>
      </w:r>
      <w:r>
        <w:fldChar w:fldCharType="begin"/>
      </w:r>
      <w:r>
        <w:instrText xml:space="preserve"> ADDIN EN.CITE &lt;EndNote&gt;&lt;Cite&gt;&lt;Author&gt;Blochwitz&lt;/Author&gt;&lt;Year&gt;2011&lt;/Year&gt;&lt;RecNum&gt;6&lt;/RecNum&gt;&lt;DisplayText&gt;(Blochwitz et al. 2011)&lt;/DisplayText&gt;&lt;record&gt;&lt;rec-number&gt;6&lt;/rec-number&gt;&lt;foreign-keys&gt;&lt;key app="EN" db-id="mdae8500109496fea4aff9c086e16cc25895" timestamp="1793229176"&gt;6&lt;/key&gt;&lt;/foreign-keys&gt;&lt;ref-type name="Conference Paper"&gt;47&lt;/ref-type&gt;&lt;contributors&gt;&lt;authors&gt;&lt;author&gt;Blochwitz, T.&lt;/author&gt;&lt;author&gt;Otter, M.&lt;/author&gt;&lt;author&gt;Arnold, M.&lt;/author&gt;&lt;author&gt;Bausch, C.&lt;/author&gt;&lt;author&gt;Clauss, C.&lt;/author&gt;&lt;author&gt;Elmqvist, H.&lt;/author&gt;&lt;author&gt;Junghanns, A.&lt;/author&gt;&lt;author&gt;Mauss, J.&lt;/author&gt;&lt;author&gt;Monteiro, M.&lt;/author&gt;&lt;author&gt;Neidhold, T.&lt;/author&gt;&lt;author&gt;Neumerkel, D.&lt;/author&gt;&lt;author&gt;Olsson, H.&lt;/author&gt;&lt;author&gt;Peetz, J.-V.&lt;/author&gt;&lt;author&gt;Wolf, S.&lt;/author&gt;&lt;/authors&gt;&lt;/contributors&gt;&lt;titles&gt;&lt;title&gt;The Functional Mockup Interface for Tool independent Exchange of Simulation Models&lt;/title&gt;&lt;secondary-title&gt;Proceedings of the 8th International Modelica Conference&lt;/secondary-title&gt;&lt;/titles&gt;&lt;pages&gt;105-114&lt;/pages&gt;&lt;volume&gt;63&lt;/volume&gt;&lt;dates&gt;&lt;year&gt;2011&lt;/year&gt;&lt;/dates&gt;&lt;pub-location&gt;Dresden, Germany&lt;/pub-location&gt;&lt;publisher&gt;Linköping University Electronic Press&lt;/publisher&gt;&lt;label&gt;blochwitz2011&lt;/label&gt;&lt;urls&gt;&lt;/urls&gt;&lt;electronic-resource-num&gt;10.3384/ecp11063105&lt;/electronic-resource-num&gt;&lt;/record&gt;&lt;/Cite&gt;&lt;/EndNote&gt;</w:instrText>
      </w:r>
      <w:r>
        <w:fldChar w:fldCharType="separate"/>
      </w:r>
      <w:r>
        <w:rPr>
          <w:noProof/>
        </w:rPr>
        <w:t xml:space="preserve">(Blochwitz et al. 2011)</w:t>
      </w:r>
      <w:r>
        <w:fldChar w:fldCharType="end"/>
      </w:r>
      <w:r>
        <w:t xml:space="preserve">. FMI 3.0 adds clocks, an event mode for co-simulation, early return from a step and an intermediate-update mode </w:t>
      </w:r>
      <w:r>
        <w:fldChar w:fldCharType="begin"/>
      </w:r>
      <w:r>
        <w:instrText xml:space="preserve"> ADDIN EN.CITE &lt;EndNote&gt;&lt;Cite&gt;&lt;Author&gt;Junghanns&lt;/Author&gt;&lt;Year&gt;2021&lt;/Year&gt;&lt;RecNum&gt;42&lt;/RecNum&gt;&lt;DisplayText&gt;(Junghanns et al. 2021)&lt;/DisplayText&gt;&lt;record&gt;&lt;rec-number&gt;42&lt;/rec-number&gt;&lt;foreign-keys&gt;&lt;key app="EN" db-id="mdae8500109496fea4aff9c086e16cc25895" timestamp="1793229176"&gt;42&lt;/key&gt;&lt;/foreign-keys&gt;&lt;ref-type name="Conference Paper"&gt;47&lt;/ref-type&gt;&lt;contributors&gt;&lt;authors&gt;&lt;author&gt;Junghanns, Andreas&lt;/author&gt;&lt;author&gt;Blochwitz, Torsten&lt;/author&gt;&lt;author&gt;Bertsch, Christian&lt;/author&gt;&lt;author&gt;Sommer, Torsten&lt;/author&gt;&lt;author&gt;Wernersson, Karl&lt;/author&gt;&lt;author&gt;Pillekeit, Andreas&lt;/author&gt;&lt;author&gt;Zacharias, Irina&lt;/author&gt;&lt;author&gt;Blesken, Matthias&lt;/author&gt;&lt;author&gt;Mai, Pierre R.&lt;/author&gt;&lt;author&gt;Schuch, Klaus&lt;/author&gt;&lt;author&gt;Schulze, Christian&lt;/author&gt;&lt;author&gt;Gomes, Cláudio&lt;/author&gt;&lt;author&gt;Najafi, Masoud&lt;/author&gt;&lt;/authors&gt;&lt;/contributors&gt;&lt;titles&gt;&lt;title&gt;The Functional Mock-up Interface 3.0 – New Features Enabling New Applications&lt;/title&gt;&lt;secondary-title&gt;Proceedings of the 14th International Modelica Conference&lt;/secondary-title&gt;&lt;/titles&gt;&lt;pages&gt;17-26&lt;/pages&gt;&lt;volume&gt;181&lt;/volume&gt;&lt;dates&gt;&lt;year&gt;2021&lt;/year&gt;&lt;/dates&gt;&lt;pub-location&gt;Linköping, Sweden&lt;/pub-location&gt;&lt;publisher&gt;Linköping University Electronic Press&lt;/publisher&gt;&lt;label&gt;junghanns2021&lt;/label&gt;&lt;urls&gt;&lt;/urls&gt;&lt;electronic-resource-num&gt;10.3384/ecp2118117&lt;/electronic-resource-num&gt;&lt;/record&gt;&lt;/Cite&gt;&lt;/EndNote&gt;</w:instrText>
      </w:r>
      <w:r>
        <w:fldChar w:fldCharType="separate"/>
      </w:r>
      <w:r>
        <w:rPr>
          <w:noProof/>
        </w:rPr>
        <w:t xml:space="preserve">(Junghanns et al. 2021)</w:t>
      </w:r>
      <w:r>
        <w:fldChar w:fldCharType="end"/>
      </w:r>
      <w:r>
        <w:t xml:space="preserve">. Discrete inputs keep their values between communication points, and outputs are values at the unit’s current time. The System Structure and Parameterization (SSP) standard describes connections between units, including unit conversion </w:t>
      </w:r>
      <w:r>
        <w:fldChar w:fldCharType="begin"/>
      </w:r>
      <w:r>
        <w:instrText xml:space="preserve"> ADDIN EN.CITE &lt;EndNote&gt;&lt;Cite&gt;&lt;Author&gt;Modelica Association&lt;/Author&gt;&lt;Year&gt;2024&lt;/Year&gt;&lt;RecNum&gt;77&lt;/RecNum&gt;&lt;DisplayText&gt;(Modelica Association 2024)&lt;/DisplayText&gt;&lt;record&gt;&lt;rec-number&gt;77&lt;/rec-number&gt;&lt;foreign-keys&gt;&lt;key app="EN" db-id="mdae8500109496fea4aff9c086e16cc25895" timestamp="1793229176"&gt;77&lt;/key&gt;&lt;/foreign-keys&gt;&lt;ref-type name="Standard"&gt;58&lt;/ref-type&gt;&lt;contributors&gt;&lt;authors&gt;&lt;author&gt;Modelica Association&lt;/author&gt;&lt;/authors&gt;&lt;/contributors&gt;&lt;titles&gt;&lt;title&gt;System Structure and Parameterization (SSP), Version 2.0&lt;/title&gt;&lt;/titles&gt;&lt;dates&gt;&lt;year&gt;2024&lt;/year&gt;&lt;/dates&gt;&lt;label&gt;ssp2_2024&lt;/label&gt;&lt;urls&gt;&lt;related-urls&gt;&lt;url&gt;https://ssp-standard.org/docs/2.0/&lt;/url&gt;&lt;/related-urls&gt;&lt;/urls&gt;&lt;/record&gt;&lt;/Cite&gt;&lt;/EndNote&gt;</w:instrText>
      </w:r>
      <w:r>
        <w:fldChar w:fldCharType="separate"/>
      </w:r>
      <w:r>
        <w:rPr>
          <w:noProof/>
        </w:rPr>
        <w:t xml:space="preserve">(Modelica Association 2024)</w:t>
      </w:r>
      <w:r>
        <w:fldChar w:fldCharType="end"/>
      </w:r>
      <w:r>
        <w:t xml:space="preserve">. Neither standard says whether an output is an average or a total over the communication step.</w:t>
      </w:r>
    </w:p>
    <w:p>
      <w:pPr>
        <w:pStyle w:val="BodyText"/>
      </w:pPr>
      <w:r>
        <w:t xml:space="preserve">How the units are stepped is the job of a master algorithm. Kübler and Schiehlen </w:t>
      </w:r>
      <w:r>
        <w:fldChar w:fldCharType="begin"/>
      </w:r>
      <w:r>
        <w:instrText xml:space="preserve"> ADDIN EN.CITE &lt;EndNote&gt;&lt;Cite ExcludeAuth="1"&gt;&lt;Author&gt;Kübler&lt;/Author&gt;&lt;Year&gt;2000&lt;/Year&gt;&lt;RecNum&gt;47&lt;/RecNum&gt;&lt;DisplayText&gt;(2000)&lt;/DisplayText&gt;&lt;record&gt;&lt;rec-number&gt;47&lt;/rec-number&gt;&lt;foreign-keys&gt;&lt;key app="EN" db-id="mdae8500109496fea4aff9c086e16cc25895" timestamp="1793229176"&gt;47&lt;/key&gt;&lt;/foreign-keys&gt;&lt;ref-type name="Journal Article"&gt;17&lt;/ref-type&gt;&lt;contributors&gt;&lt;authors&gt;&lt;author&gt;Kübler, R.&lt;/author&gt;&lt;author&gt;Schiehlen, W.&lt;/author&gt;&lt;/authors&gt;&lt;/contributors&gt;&lt;titles&gt;&lt;title&gt;Two Methods of Simulator Coupling&lt;/title&gt;&lt;secondary-title&gt;Mathematical and Computer Modelling of Dynamical Systems&lt;/secondary-title&gt;&lt;alt-title&gt;Math. Comput. Model. Dyn. Syst.&lt;/alt-title&gt;&lt;/titles&gt;&lt;periodical&gt;&lt;full-title&gt;Mathematical and Computer Modelling of Dynamical Systems&lt;/full-title&gt;&lt;abbr-1&gt;Math. Comput. Model. Dyn. Syst.&lt;/abbr-1&gt;&lt;/periodical&gt;&lt;pages&gt;93-113&lt;/pages&gt;&lt;volume&gt;6&lt;/volume&gt;&lt;number&gt;2&lt;/number&gt;&lt;dates&gt;&lt;year&gt;2000&lt;/year&gt;&lt;/dates&gt;&lt;publisher&gt;Taylor &amp;amp; Francis&lt;/publisher&gt;&lt;label&gt;kubler2000&lt;/label&gt;&lt;urls&gt;&lt;/urls&gt;&lt;electronic-resource-num&gt;10.1076/1387-3954(200006)6:2;1-M;FT093&lt;/electronic-resource-num&gt;&lt;/record&gt;&lt;/Cite&gt;&lt;/EndNote&gt;</w:instrText>
      </w:r>
      <w:r>
        <w:fldChar w:fldCharType="separate"/>
      </w:r>
      <w:r>
        <w:rPr>
          <w:noProof/>
        </w:rPr>
        <w:t xml:space="preserve">(2000)</w:t>
      </w:r>
      <w:r>
        <w:fldChar w:fldCharType="end"/>
      </w:r>
      <w:r>
        <w:t xml:space="preserve"> compared Jacobi and Gauss–Seidel coupling and the role of direct feedthrough. Broman et al. </w:t>
      </w:r>
      <w:r>
        <w:fldChar w:fldCharType="begin"/>
      </w:r>
      <w:r>
        <w:instrText xml:space="preserve"> ADDIN EN.CITE &lt;EndNote&gt;&lt;Cite ExcludeAuth="1"&gt;&lt;Author&gt;Broman&lt;/Author&gt;&lt;Year&gt;2013&lt;/Year&gt;&lt;RecNum&gt;8&lt;/RecNum&gt;&lt;DisplayText&gt;(2013)&lt;/DisplayText&gt;&lt;record&gt;&lt;rec-number&gt;8&lt;/rec-number&gt;&lt;foreign-keys&gt;&lt;key app="EN" db-id="mdae8500109496fea4aff9c086e16cc25895" timestamp="1793229176"&gt;8&lt;/key&gt;&lt;/foreign-keys&gt;&lt;ref-type name="Conference Paper"&gt;47&lt;/ref-type&gt;&lt;contributors&gt;&lt;authors&gt;&lt;author&gt;Broman, David&lt;/author&gt;&lt;author&gt;Brooks, Christopher&lt;/author&gt;&lt;author&gt;Greenberg, Lev&lt;/author&gt;&lt;author&gt;Lee, Edward A.&lt;/author&gt;&lt;author&gt;Masin, Michael&lt;/author&gt;&lt;author&gt;Tripakis, Stavros&lt;/author&gt;&lt;author&gt;Wetter, Michael&lt;/author&gt;&lt;/authors&gt;&lt;/contributors&gt;&lt;titles&gt;&lt;title&gt;Determinate composition of FMUs for co-simulation&lt;/title&gt;&lt;secondary-title&gt;2013 Proceedings of the International Conference on Embedded Software (EMSOFT)&lt;/secondary-title&gt;&lt;/titles&gt;&lt;pages&gt;1-12&lt;/pages&gt;&lt;dates&gt;&lt;year&gt;2013&lt;/year&gt;&lt;/dates&gt;&lt;pub-location&gt;Montreal, QC, Canada&lt;/pub-location&gt;&lt;publisher&gt;IEEE&lt;/publisher&gt;&lt;label&gt;broman2013&lt;/label&gt;&lt;urls&gt;&lt;/urls&gt;&lt;electronic-resource-num&gt;10.1109/EMSOFT.2013.6658580&lt;/electronic-resource-num&gt;&lt;/record&gt;&lt;/Cite&gt;&lt;/EndNote&gt;</w:instrText>
      </w:r>
      <w:r>
        <w:fldChar w:fldCharType="separate"/>
      </w:r>
      <w:r>
        <w:rPr>
          <w:noProof/>
        </w:rPr>
        <w:t xml:space="preserve">(2013)</w:t>
      </w:r>
      <w:r>
        <w:fldChar w:fldCharType="end"/>
      </w:r>
      <w:r>
        <w:t xml:space="preserve"> stated the conditions under which a master composing functional mock-up units (FMUs) gives determinate results, and Gomes et al. </w:t>
      </w:r>
      <w:r>
        <w:fldChar w:fldCharType="begin"/>
      </w:r>
      <w:r>
        <w:instrText xml:space="preserve"> ADDIN EN.CITE &lt;EndNote&gt;&lt;Cite ExcludeAuth="1"&gt;&lt;Author&gt;Gomes&lt;/Author&gt;&lt;Year&gt;2018&lt;/Year&gt;&lt;RecNum&gt;26&lt;/RecNum&gt;&lt;DisplayText&gt;(2018)&lt;/DisplayText&gt;&lt;record&gt;&lt;rec-number&gt;26&lt;/rec-number&gt;&lt;foreign-keys&gt;&lt;key app="EN" db-id="mdae8500109496fea4aff9c086e16cc25895" timestamp="1793229176"&gt;26&lt;/key&gt;&lt;/foreign-keys&gt;&lt;ref-type name="Journal Article"&gt;17&lt;/ref-type&gt;&lt;contributors&gt;&lt;authors&gt;&lt;author&gt;Gomes, Cláudio&lt;/author&gt;&lt;author&gt;Thule, Casper&lt;/author&gt;&lt;author&gt;Broman, David&lt;/author&gt;&lt;author&gt;Larsen, Peter Gorm&lt;/author&gt;&lt;author&gt;Vangheluwe, Hans&lt;/author&gt;&lt;/authors&gt;&lt;/contributors&gt;&lt;titles&gt;&lt;title&gt;Co-Simulation: A Survey&lt;/title&gt;&lt;secondary-title&gt;ACM Computing Surveys&lt;/secondary-title&gt;&lt;alt-title&gt;ACM Comput. Surv.&lt;/alt-title&gt;&lt;/titles&gt;&lt;periodical&gt;&lt;full-title&gt;ACM Computing Surveys&lt;/full-title&gt;&lt;abbr-1&gt;ACM Comput. Surv.&lt;/abbr-1&gt;&lt;/periodical&gt;&lt;pages&gt;49&lt;/pages&gt;&lt;volume&gt;51&lt;/volume&gt;&lt;number&gt;3&lt;/number&gt;&lt;dates&gt;&lt;year&gt;2018&lt;/year&gt;&lt;/dates&gt;&lt;publisher&gt;ACM&lt;/publisher&gt;&lt;label&gt;gomes2018&lt;/label&gt;&lt;urls&gt;&lt;/urls&gt;&lt;electronic-resource-num&gt;10.1145/3179993&lt;/electronic-resource-num&gt;&lt;/record&gt;&lt;/Cite&gt;&lt;/EndNote&gt;</w:instrText>
      </w:r>
      <w:r>
        <w:fldChar w:fldCharType="separate"/>
      </w:r>
      <w:r>
        <w:rPr>
          <w:noProof/>
        </w:rPr>
        <w:t xml:space="preserve">(2018)</w:t>
      </w:r>
      <w:r>
        <w:fldChar w:fldCharType="end"/>
      </w:r>
      <w:r>
        <w:t xml:space="preserve"> surveyed the field, including how signals are reconstructed between communication points by holding or extrapolating them. Energy-residual methods reduce the physical coupling error of explicit co-simulation by feeding back or monitoring the energy that extrapolation loses </w:t>
      </w:r>
      <w:r>
        <w:fldChar w:fldCharType="begin">
          <w:fldData xml:space="preserve">PEVuZE5vdGU+PENpdGU+PEF1dGhvcj5CZW5lZGlrdDwvQXV0aG9yPjxZZWFyPjIwMTM8L1llYXI+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</w:fldData>
        </w:fldChar>
      </w:r>
      <w:r>
        <w:instrText xml:space="preserve"> ADDIN EN.CITE </w:instrText>
      </w:r>
      <w:r>
        <w:fldChar w:fldCharType="begin">
          <w:fldData xml:space="preserve">PEVuZE5vdGU+PENpdGU+PEF1dGhvcj5CZW5lZGlrdDwvQXV0aG9yPjxZZWFyPjIwMTM8L1llYXI+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</w:fldData>
        </w:fldChar>
      </w:r>
      <w:r>
        <w:instrText xml:space="preserve"> ADDIN EN.CITE.DATA </w:instrText>
      </w:r>
      <w:r>
        <w:fldChar w:fldCharType="end"/>
      </w:r>
      <w:r>
        <w:fldChar w:fldCharType="separate"/>
      </w:r>
      <w:r>
        <w:rPr>
          <w:noProof/>
        </w:rPr>
        <w:t xml:space="preserve">(Benedikt et al. 2013; Sadjina et al. 2017)</w:t>
      </w:r>
      <w:r>
        <w:fldChar w:fldCharType="end"/>
      </w:r>
      <w:r>
        <w:t xml:space="preserve">. They correct the physics of the coupling after the fact. The problem addressed here is related but different: which interval a reported value belongs to, so that it is aggregated correctly in the first place. The closest co-simulation concept is semantic adaptation, in which an adapter written for each connection corrects mismatches between the formalisms of two units </w:t>
      </w:r>
      <w:r>
        <w:fldChar w:fldCharType="begin">
          <w:fldData xml:space="preserve">PEVuZE5vdGU+PENpdGU+PEF1dGhvcj5UcmlwYWtpczwvQXV0aG9yPjxZZWFyPjIwMTU8L1llYXI+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</w:fldData>
        </w:fldChar>
      </w:r>
      <w:r>
        <w:instrText xml:space="preserve"> ADDIN EN.CITE </w:instrText>
      </w:r>
      <w:r>
        <w:fldChar w:fldCharType="begin">
          <w:fldData xml:space="preserve">PEVuZE5vdGU+PENpdGU+PEF1dGhvcj5UcmlwYWtpczwvQXV0aG9yPjxZZWFyPjIwMTU8L1llYXI+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</w:fldData>
        </w:fldChar>
      </w:r>
      <w:r>
        <w:instrText xml:space="preserve"> ADDIN EN.CITE.DATA </w:instrText>
      </w:r>
      <w:r>
        <w:fldChar w:fldCharType="end"/>
      </w:r>
      <w:r>
        <w:fldChar w:fldCharType="separate"/>
      </w:r>
      <w:r>
        <w:rPr>
          <w:noProof/>
        </w:rPr>
        <w:t xml:space="preserve">(Tripakis 2015; Gomes et al. 2019)</w:t>
      </w:r>
      <w:r>
        <w:fldChar w:fldCharType="end"/>
      </w:r>
      <w:r>
        <w:t xml:space="preserve">.</w:t>
      </w:r>
    </w:p>
    <w:p>
      <w:pPr>
        <w:pStyle w:val="Heading2"/>
      </w:pPr>
      <w:r>
        <w:t xml:space="preserve">Message-based co-simulation</w:t>
      </w:r>
    </w:p>
    <w:p>
      <w:pPr>
        <w:pStyle w:val="BodyText"/>
      </w:pPr>
      <w:r>
        <w:t xml:space="preserve">Exchanging data through a broker rather than direct connections is well established. The High Level Architecture (HLA) lets federates publish and subscribe to object attributes through a run-time infrastructure; its time management delivers time-stamp-ordered messages, and each federate declares a lookahead, a promise not to send messages earlier than its current time plus that amount </w:t>
      </w:r>
      <w:r>
        <w:fldChar w:fldCharType="begin"/>
      </w:r>
      <w:r>
        <w:instrText xml:space="preserve"> ADDIN EN.CITE &lt;EndNote&gt;&lt;Cite&gt;&lt;Author&gt;IEEE&lt;/Author&gt;&lt;Year&gt;2010&lt;/Year&gt;&lt;RecNum&gt;38&lt;/RecNum&gt;&lt;DisplayText&gt;(IEEE 2010; Fujimoto 2000)&lt;/DisplayText&gt;&lt;record&gt;&lt;rec-number&gt;38&lt;/rec-number&gt;&lt;foreign-keys&gt;&lt;key app="EN" db-id="mdae8500109496fea4aff9c086e16cc25895" timestamp="1793229176"&gt;38&lt;/key&gt;&lt;/foreign-keys&gt;&lt;ref-type name="Standard"&gt;58&lt;/ref-type&gt;&lt;contributors&gt;&lt;authors&gt;&lt;author&gt;IEEE&lt;/author&gt;&lt;/authors&gt;&lt;/contributors&gt;&lt;titles&gt;&lt;title&gt;IEEE Standard for Modeling and Simulation (M&amp;amp;S) High Level Architecture (HLA) – Framework and Rules&lt;/title&gt;&lt;secondary-title&gt;IEEE Std 1516-2010&lt;/secondary-title&gt;&lt;/titles&gt;&lt;dates&gt;&lt;year&gt;2010&lt;/year&gt;&lt;/dates&gt;&lt;isbn&gt;978-0-7381-6251-5&lt;/isbn&gt;&lt;label&gt;ieee1516_2010&lt;/label&gt;&lt;urls&gt;&lt;related-urls&gt;&lt;url&gt;https://ieeexplore.ieee.org/document/5553440&lt;/url&gt;&lt;/related-urls&gt;&lt;/urls&gt;&lt;electronic-resource-num&gt;10.1109/IEEESTD.2010.5553440&lt;/electronic-resource-num&gt;&lt;/record&gt;&lt;/Cite&gt;&lt;Cite&gt;&lt;Author&gt;Fujimoto&lt;/Author&gt;&lt;Year&gt;2000&lt;/Year&gt;&lt;RecNum&gt;25&lt;/RecNum&gt;&lt;record&gt;&lt;rec-number&gt;25&lt;/rec-number&gt;&lt;foreign-keys&gt;&lt;key app="EN" db-id="mdae8500109496fea4aff9c086e16cc25895" timestamp="1793229176"&gt;25&lt;/key&gt;&lt;/foreign-keys&gt;&lt;ref-type name="Book"&gt;6&lt;/ref-type&gt;&lt;contributors&gt;&lt;authors&gt;&lt;author&gt;Fujimoto, Richard M.&lt;/author&gt;&lt;/authors&gt;&lt;/contributors&gt;&lt;titles&gt;&lt;title&gt;Parallel and Distributed Simulation Systems&lt;/title&gt;&lt;secondary-title&gt;Wiley Series on Parallel and Distributed Computing&lt;/secondary-title&gt;&lt;/titles&gt;&lt;dates&gt;&lt;year&gt;2000&lt;/year&gt;&lt;/dates&gt;&lt;pub-location&gt;New York&lt;/pub-location&gt;&lt;publisher&gt;John Wiley &amp;amp; Sons&lt;/publisher&gt;&lt;isbn&gt;978-0-471-18383-9&lt;/isbn&gt;&lt;label&gt;fujimoto2000&lt;/label&gt;&lt;urls&gt;&lt;/urls&gt;&lt;/record&gt;&lt;/Cite&gt;&lt;/EndNote&gt;</w:instrText>
      </w:r>
      <w:r>
        <w:fldChar w:fldCharType="separate"/>
      </w:r>
      <w:r>
        <w:rPr>
          <w:noProof/>
        </w:rPr>
        <w:t xml:space="preserve">(IEEE 2010; Fujimoto 2000)</w:t>
      </w:r>
      <w:r>
        <w:fldChar w:fldCharType="end"/>
      </w:r>
      <w:r>
        <w:t xml:space="preserve">. In the energy domain, HELICS distinguishes persistent values from one-time messages, reduces several publications into one input (sum, maximum, average across sources), offers recorder and player applications, and runs federates in many languages and on many machines </w:t>
      </w:r>
      <w:r>
        <w:fldChar w:fldCharType="begin">
          <w:fldData xml:space="preserve">PEVuZE5vdGU+PENpdGU+PEF1dGhvcj5QYWxtaW50aWVyPC9BdXRob3I+PFllYXI+MjAxNzwvWWVh
cj48UmVjTnVtPjY4PC9SZWNOdW0+PERpc3BsYXlUZXh0PihQYWxtaW50aWVyIGV0IGFsLiAyMDE3
OyBIYXJkeSBldCBhbC4gMjAyNDsgSEVMSUNTIGRldmVsb3BlcnMgMjAyNik8L0Rpc3BsYXlUZXh0
PjxyZWNvcmQ+PHJlYy1udW1iZXI+Njg8L3JlYy1udW1iZXI+PGZvcmVpZ24ta2V5cz48a2V5IGFw
cD0iRU4iIGRiLWlkPSJtZGFlODUwMDEwOTQ5NmZlYTRhZmY5YzA4NmUxNmNjMjU4OTUiIHRpbWVz
dGFtcD0iMTc5MzIyOTE3NiI+Njg8L2tleT48L2ZvcmVpZ24ta2V5cz48cmVmLXR5cGUgbmFtZT0i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NzkzMjI5MTc2Ij4yOTwva2V5PjwvZm9yZWlnbi1rZXlzPjxyZWYtdHlwZSBuYW1lPSJKb3VybmFs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PjwvcmVjb3JkPjwvQ2l0ZT48Q2l0ZT48QXV0aG9yPkhFTElDUyBkZXZlbG9wZXJzPC9BdXRob3I+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</w:fldData>
        </w:fldChar>
      </w:r>
      <w:r>
        <w:instrText xml:space="preserve"> ADDIN EN.CITE </w:instrText>
      </w:r>
      <w:r>
        <w:fldChar w:fldCharType="begin">
          <w:fldData xml:space="preserve">PEVuZE5vdGU+PENpdGU+PEF1dGhvcj5QYWxtaW50aWVyPC9BdXRob3I+PFllYXI+MjAxNzwvWWVh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</w:fldData>
        </w:fldChar>
      </w:r>
      <w:r>
        <w:instrText xml:space="preserve"> ADDIN EN.CITE.DATA </w:instrText>
      </w:r>
      <w:r>
        <w:fldChar w:fldCharType="end"/>
      </w:r>
      <w:r>
        <w:fldChar w:fldCharType="separate"/>
      </w:r>
      <w:r>
        <w:rPr>
          <w:noProof/>
        </w:rPr>
        <w:t xml:space="preserve">(Palmintier et al. 2017; Hardy et al. 2024; HELICS developers 2026)</w:t>
      </w:r>
      <w:r>
        <w:fldChar w:fldCharType="end"/>
      </w:r>
      <w:r>
        <w:t xml:space="preserve">. mosaik 3 combines time-stepped and event-based simulators and supports time-shifted connections </w:t>
      </w:r>
      <w:r>
        <w:fldChar w:fldCharType="begin"/>
      </w:r>
      <w:r>
        <w:instrText xml:space="preserve"> ADDIN EN.CITE &lt;EndNote&gt;&lt;Cite&gt;&lt;Author&gt;Ofenloch&lt;/Author&gt;&lt;Year&gt;2022&lt;/Year&gt;&lt;RecNum&gt;62&lt;/RecNum&gt;&lt;DisplayText&gt;(Ofenloch et al. 2022; OFFIS 2025)&lt;/DisplayText&gt;&lt;record&gt;&lt;rec-number&gt;62&lt;/rec-number&gt;&lt;foreign-keys&gt;&lt;key app="EN" db-id="mdae8500109496fea4aff9c086e16cc25895" timestamp="1793229176"&gt;62&lt;/key&gt;&lt;/foreign-keys&gt;&lt;ref-type name="Conference Paper"&gt;47&lt;/ref-type&gt;&lt;contributors&gt;&lt;authors&gt;&lt;author&gt;Ofenloch, Annika&lt;/author&gt;&lt;author&gt;Schwarz, Jan Sören&lt;/author&gt;&lt;author&gt;Tolk, Deborah&lt;/author&gt;&lt;author&gt;Brandt, Tobias&lt;/author&gt;&lt;author&gt;Eilers, Reef&lt;/author&gt;&lt;author&gt;Ramirez, Rebeca&lt;/author&gt;&lt;author&gt;Raub, Thomas&lt;/author&gt;&lt;author&gt;Lehnhoff, Sebastian&lt;/author&gt;&lt;/authors&gt;&lt;/contributors&gt;&lt;titles&gt;&lt;title&gt;MOSAIK 3.0: Combining Time-Stepped and Discrete Event Simulation&lt;/title&gt;&lt;secondary-title&gt;2022 Open Source Modelling and Simulation of Energy Systems (OSMSES)&lt;/secondary-title&gt;&lt;/titles&gt;&lt;pages&gt;1-5&lt;/pages&gt;&lt;dates&gt;&lt;year&gt;2022&lt;/year&gt;&lt;/dates&gt;&lt;pub-location&gt;Aachen, Germany&lt;/pub-location&gt;&lt;publisher&gt;IEEE&lt;/publisher&gt;&lt;label&gt;ofenloch2022&lt;/label&gt;&lt;urls&gt;&lt;/urls&gt;&lt;electronic-resource-num&gt;10.1109/OSMSES54027.2022.9769116&lt;/electronic-resource-num&gt;&lt;/record&gt;&lt;/Cite&gt;&lt;Cite&gt;&lt;Author&gt;OFFIS&lt;/Author&gt;&lt;Year&gt;2025&lt;/Year&gt;&lt;RecNum&gt;56&lt;/RecNum&gt;&lt;record&gt;&lt;rec-number&gt;56&lt;/rec-number&gt;&lt;foreign-keys&gt;&lt;key app="EN" db-id="mdae8500109496fea4aff9c086e16cc25895" timestamp="1793229176"&gt;56&lt;/key&gt;&lt;/foreign-keys&gt;&lt;ref-type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 xml:space="preserve">(Ofenloch et al. 2022; OFFIS 2025)</w:t>
      </w:r>
      <w:r>
        <w:fldChar w:fldCharType="end"/>
      </w:r>
      <w:r>
        <w:t xml:space="preserve">. Publish/subscribe middleware has also been used for power-system co-simulation </w:t>
      </w:r>
      <w:r>
        <w:fldChar w:fldCharType="begin">
          <w:fldData xml:space="preserve">PEVuZE5vdGU+PENpdGU+PEF1dGhvcj5XZW48L0F1dGhvcj48WWVhcj4yMDI0PC9ZZWFyPjxSZWNO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</w:fldData>
        </w:fldChar>
      </w:r>
      <w:r>
        <w:instrText xml:space="preserve"> ADDIN EN.CITE </w:instrText>
      </w:r>
      <w:r>
        <w:fldChar w:fldCharType="begin">
          <w:fldData xml:space="preserve">PEVuZE5vdGU+PENpdGU+PEF1dGhvcj5XZW48L0F1dGhvcj48WWVhcj4yMDI0PC9ZZWFyPjxSZWNO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</w:fldData>
        </w:fldChar>
      </w:r>
      <w:r>
        <w:instrText xml:space="preserve"> ADDIN EN.CITE.DATA </w:instrText>
      </w:r>
      <w:r>
        <w:fldChar w:fldCharType="end"/>
      </w:r>
      <w:r>
        <w:fldChar w:fldCharType="separate"/>
      </w:r>
      <w:r>
        <w:rPr>
          <w:noProof/>
        </w:rPr>
        <w:t xml:space="preserve">(Wen et al. 2024; Paduani et al. 2023)</w:t>
      </w:r>
      <w:r>
        <w:fldChar w:fldCharType="end"/>
      </w:r>
      <w:r>
        <w:t xml:space="preserve">, and VOLTTRON organizes building devices in a topic tree </w:t>
      </w:r>
      <w:r>
        <w:fldChar w:fldCharType="begin"/>
      </w:r>
      <w:r>
        <w:instrText xml:space="preserve"> ADDIN EN.CITE &lt;EndNote&gt;&lt;Cite&gt;&lt;Author&gt;Katipamula&lt;/Author&gt;&lt;Year&gt;2016&lt;/Year&gt;&lt;RecNum&gt;44&lt;/RecNum&gt;&lt;DisplayText&gt;(Katipamula et al. 2016)&lt;/DisplayText&gt;&lt;record&gt;&lt;rec-number&gt;44&lt;/rec-number&gt;&lt;foreign-keys&gt;&lt;key app="EN" db-id="mdae8500109496fea4aff9c086e16cc25895" timestamp="1793229176"&gt;44&lt;/key&gt;&lt;/foreign-keys&gt;&lt;ref-type name="Journal Article"&gt;17&lt;/ref-type&gt;&lt;contributors&gt;&lt;authors&gt;&lt;author&gt;Katipamula, Srinivas&lt;/author&gt;&lt;author&gt;Haack, Jereme&lt;/author&gt;&lt;author&gt;Hernandez, George&lt;/author&gt;&lt;author&gt;Akyol, Bora&lt;/author&gt;&lt;author&gt;Hagerman, Joseph&lt;/author&gt;&lt;/authors&gt;&lt;/contributors&gt;&lt;titles&gt;&lt;title&gt;VOLTTRON: An Open-Source Software Platform of the Future&lt;/title&gt;&lt;secondary-title&gt;IEEE Electrification Magazine&lt;/secondary-title&gt;&lt;alt-title&gt;IEEE Electrif. Mag.&lt;/alt-title&gt;&lt;/titles&gt;&lt;periodical&gt;&lt;full-title&gt;IEEE Electrification Magazine&lt;/full-title&gt;&lt;abbr-1&gt;IEEE Electrif. Mag.&lt;/abbr-1&gt;&lt;/periodical&gt;&lt;pages&gt;15-22&lt;/pages&gt;&lt;volume&gt;4&lt;/volume&gt;&lt;number&gt;4&lt;/number&gt;&lt;dates&gt;&lt;year&gt;2016&lt;/year&gt;&lt;/dates&gt;&lt;publisher&gt;IEEE&lt;/publisher&gt;&lt;label&gt;katipamula2016&lt;/label&gt;&lt;urls&gt;&lt;/urls&gt;&lt;electronic-resource-num&gt;10.1109/MELE.2016.2614178&lt;/electronic-resource-num&gt;&lt;/record&gt;&lt;/Cite&gt;&lt;/EndNote&gt;</w:instrText>
      </w:r>
      <w:r>
        <w:fldChar w:fldCharType="separate"/>
      </w:r>
      <w:r>
        <w:rPr>
          <w:noProof/>
        </w:rPr>
        <w:t xml:space="preserve">(Katipamula et al. 2016)</w:t>
      </w:r>
      <w:r>
        <w:fldChar w:fldCharType="end"/>
      </w:r>
      <w:r>
        <w:t xml:space="preserve">. These frameworks provide hold and event semantics and reductions across sources, but we found none in which a value states that it is the mean or the total over an interval, and none that time-averages or integrates a signal over the receiver’s step. In HELICS, an input receives the newest value at its granted time; in mosaik, a receiver reads the value valid at the start of its step </w:t>
      </w:r>
      <w:r>
        <w:fldChar w:fldCharType="begin"/>
      </w:r>
      <w:r>
        <w:instrText xml:space="preserve"> ADDIN EN.CITE &lt;EndNote&gt;&lt;Cite&gt;&lt;Author&gt;HELICS developers&lt;/Author&gt;&lt;Year&gt;2026&lt;/Year&gt;&lt;RecNum&gt;31&lt;/RecNum&gt;&lt;DisplayText&gt;(HELICS developers 2026; OFFIS 2025)&lt;/DisplayText&gt;&lt;record&gt;&lt;rec-number&gt;31&lt;/rec-number&gt;&lt;foreign-keys&gt;&lt;key app="EN" db-id="mdae8500109496fea4aff9c086e16cc25895" timestamp="1793229176"&gt;31&lt;/key&gt;&lt;/foreign-keys&gt;&lt;ref-type name="Web Page"&gt;12&lt;/ref-type&gt;&lt;contributors&gt;&lt;authors&gt;&lt;author&gt;HELICS developers&lt;/author&gt;&lt;/authors&gt;&lt;/contributors&gt;&lt;titles&gt;&lt;title&gt;HELICS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Cite&gt;&lt;Author&gt;OFFIS&lt;/Author&gt;&lt;Year&gt;2025&lt;/Year&gt;&lt;RecNum&gt;56&lt;/RecNum&gt;&lt;record&gt;&lt;rec-number&gt;56&lt;/rec-number&gt;&lt;foreign-keys&gt;&lt;key app="EN" db-id="mdae8500109496fea4aff9c086e16cc25895" timestamp="1793229176"&gt;56&lt;/key&gt;&lt;/foreign-keys&gt;&lt;ref-type name="Web Page"&gt;12&lt;/ref-type&gt;&lt;contributors&gt;&lt;authors&gt;&lt;author&gt;OFFIS&lt;/author&gt;&lt;/authors&gt;&lt;/contributors&gt;&lt;titles&gt;&lt;title&gt;mosaik documentation&lt;/title&gt;&lt;/titles&gt;&lt;dates&gt;&lt;year&gt;2025&lt;/year&gt;&lt;/dates&gt;&lt;label&gt;mosaik_docs&lt;/label&gt;&lt;urls&gt;&lt;related-urls&gt;&lt;url&gt;https://mosaik.readthedocs.io/en/3.5.0/&lt;/url&gt;&lt;/related-urls&gt;&lt;/urls&gt;&lt;access-date&gt;2026-10-28&lt;/access-date&gt;&lt;/record&gt;&lt;/Cite&gt;&lt;/EndNote&gt;</w:instrText>
      </w:r>
      <w:r>
        <w:fldChar w:fldCharType="separate"/>
      </w:r>
      <w:r>
        <w:rPr>
          <w:noProof/>
        </w:rPr>
        <w:t xml:space="preserve">(HELICS developers 2026; OFFIS 2025)</w:t>
      </w:r>
      <w:r>
        <w:fldChar w:fldCharType="end"/>
      </w:r>
      <w:r>
        <w:t xml:space="preserve">.</w:t>
      </w:r>
    </w:p>
    <w:p>
      <w:pPr>
        <w:pStyle w:val="Heading2"/>
      </w:pPr>
      <w:r>
        <w:t xml:space="preserve">Building co-simulation tools</w:t>
      </w:r>
    </w:p>
    <w:p>
      <w:pPr>
        <w:pStyle w:val="BodyText"/>
      </w:pPr>
      <w:r>
        <w:t xml:space="preserve">BCVTB and the EnergyPlus External Interface exchange data at a fixed step equal to the EnergyPlus zone time step </w:t>
      </w:r>
      <w:r>
        <w:fldChar w:fldCharType="begin">
          <w:fldData xml:space="preserve">PEVuZE5vdGU+PENpdGU+PEF1dGhvcj5XZXR0ZXI8L0F1dGhvcj48WWVhcj4yMDExPC9ZZWFyPjxS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=</w:fldData>
        </w:fldChar>
      </w:r>
      <w:r>
        <w:instrText xml:space="preserve"> ADDIN EN.CITE </w:instrText>
      </w:r>
      <w:r>
        <w:fldChar w:fldCharType="begin">
          <w:fldData xml:space="preserve">PEVuZE5vdGU+PENpdGU+PEF1dGhvcj5XZXR0ZXI8L0F1dGhvcj48WWVhcj4yMDExPC9ZZWFyPjxS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=</w:fldData>
        </w:fldChar>
      </w:r>
      <w:r>
        <w:instrText xml:space="preserve"> ADDIN EN.CITE.DATA </w:instrText>
      </w:r>
      <w:r>
        <w:fldChar w:fldCharType="end"/>
      </w:r>
      <w:r>
        <w:fldChar w:fldCharType="separate"/>
      </w:r>
      <w:r>
        <w:rPr>
          <w:noProof/>
        </w:rPr>
        <w:t xml:space="preserve">(Wetter 2011; U.S. Department of Energy 2018)</w:t>
      </w:r>
      <w:r>
        <w:fldChar w:fldCharType="end"/>
      </w:r>
      <w:r>
        <w:t xml:space="preserve">, and EnergyPlus FMU export requires the EnergyPlus time steps per hour to match the FMU sampling time </w:t>
      </w:r>
      <w:r>
        <w:fldChar w:fldCharType="begin">
          <w:fldData xml:space="preserve">PEVuZE5vdGU+PENpdGU+PEF1dGhvcj5Ob3VpZHVpPC9BdXRob3I+PFllYXI+MjAxNDwvWWVhcj48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</w:fldData>
        </w:fldChar>
      </w:r>
      <w:r>
        <w:instrText xml:space="preserve"> ADDIN EN.CITE </w:instrText>
      </w:r>
      <w:r>
        <w:fldChar w:fldCharType="begin">
          <w:fldData xml:space="preserve">PEVuZE5vdGU+PENpdGU+PEF1dGhvcj5Ob3VpZHVpPC9BdXRob3I+PFllYXI+MjAxNDwvWWVhcj48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</w:fldData>
        </w:fldChar>
      </w:r>
      <w:r>
        <w:instrText xml:space="preserve"> ADDIN EN.CITE.DATA </w:instrText>
      </w:r>
      <w:r>
        <w:fldChar w:fldCharType="end"/>
      </w:r>
      <w:r>
        <w:fldChar w:fldCharType="separate"/>
      </w:r>
      <w:r>
        <w:rPr>
          <w:noProof/>
        </w:rPr>
        <w:t xml:space="preserve">(Nouidui et al. 2014; Lawrence Berkeley National Laboratory 2021)</w:t>
      </w:r>
      <w:r>
        <w:fldChar w:fldCharType="end"/>
      </w:r>
      <w:r>
        <w:t xml:space="preserve">. Spawn of EnergyPlus couples Modelica models of heating, ventilation and air-conditioning (HVAC) systems and controls with EnergyPlus envelope models </w:t>
      </w:r>
      <w:r>
        <w:fldChar w:fldCharType="begin"/>
      </w:r>
      <w:r>
        <w:instrText xml:space="preserve"> ADDIN EN.CITE &lt;EndNote&gt;&lt;Cite&gt;&lt;Author&gt;Wetter&lt;/Author&gt;&lt;Year&gt;2020&lt;/Year&gt;&lt;RecNum&gt;86&lt;/RecNum&gt;&lt;DisplayText&gt;(Wetter et al. 2020)&lt;/DisplayText&gt;&lt;record&gt;&lt;rec-number&gt;86&lt;/rec-number&gt;&lt;foreign-keys&gt;&lt;key app="EN" db-id="mdae8500109496fea4aff9c086e16cc25895" timestamp="1793229176"&gt;86&lt;/key&gt;&lt;/foreign-keys&gt;&lt;ref-type name="Conference Paper"&gt;47&lt;/ref-type&gt;&lt;contributors&gt;&lt;authors&gt;&lt;author&gt;Wetter, Michael&lt;/author&gt;&lt;author&gt;Benne, Kyle&lt;/author&gt;&lt;author&gt;Gautier, Antoine&lt;/author&gt;&lt;author&gt;Nouidui, Thierry S.&lt;/author&gt;&lt;author&gt;Ramle, Agnes&lt;/author&gt;&lt;author&gt;Roth, Amir&lt;/author&gt;&lt;author&gt;Tummescheit, Hubertus&lt;/author&gt;&lt;author&gt;Mentzer, Stuart&lt;/author&gt;&lt;author&gt;Winther, Christian&lt;/author&gt;&lt;/authors&gt;&lt;/contributors&gt;&lt;titles&gt;&lt;title&gt;Lifting the Garage Door on Spawn, an Open-Source BEM-Controls Engine&lt;/title&gt;&lt;secondary-title&gt;Proceedings of SimBuild Conference 2020, ASHRAE/IBPSA-USA Building Simulation Conference&lt;/secondary-title&gt;&lt;/titles&gt;&lt;volume&gt;9&lt;/volume&gt;&lt;dates&gt;&lt;year&gt;2020&lt;/year&gt;&lt;/dates&gt;&lt;publisher&gt;IBPSA-USA&lt;/publisher&gt;&lt;label&gt;wetter2020&lt;/label&gt;&lt;urls&gt;&lt;/urls&gt;&lt;electronic-resource-num&gt;10.26868/25746308.2020.C063&lt;/electronic-resource-num&gt;&lt;/record&gt;&lt;/Cite&gt;&lt;/EndNote&gt;</w:instrText>
      </w:r>
      <w:r>
        <w:fldChar w:fldCharType="separate"/>
      </w:r>
      <w:r>
        <w:rPr>
          <w:noProof/>
        </w:rPr>
        <w:t xml:space="preserve">(Wetter et al. 2020)</w:t>
      </w:r>
      <w:r>
        <w:fldChar w:fldCharType="end"/>
      </w:r>
      <w:r>
        <w:t xml:space="preserve">. Recent EnergyPlus versions offer Python interfaces, including an API through which a Python program drives EnergyPlus from callbacks </w:t>
      </w:r>
      <w:r>
        <w:fldChar w:fldCharType="begin"/>
      </w:r>
      <w:r>
        <w:instrText xml:space="preserve"> ADDIN EN.CITE &lt;EndNote&gt;&lt;Cite&gt;&lt;Author&gt;U.S. Department of Energy&lt;/Author&gt;&lt;Year&gt;2022&lt;/Year&gt;&lt;RecNum&gt;19&lt;/RecNum&gt;&lt;DisplayText&gt;(U.S. Department of Energy 2022)&lt;/DisplayText&gt;&lt;record&gt;&lt;rec-number&gt;19&lt;/rec-number&gt;&lt;foreign-keys&gt;&lt;key app="EN" db-id="mdae8500109496fea4aff9c086e16cc25895" timestamp="1793229176"&gt;19&lt;/key&gt;&lt;/foreign-keys&gt;&lt;ref-type name="Web Page"&gt;12&lt;/ref-type&gt;&lt;contributors&gt;&lt;authors&gt;&lt;author&gt;U.S. Department of Energy&lt;/author&gt;&lt;/authors&gt;&lt;/contributors&gt;&lt;titles&gt;&lt;title&gt;EnergyPlus Input Output Reference: Group – Python Plugins / Python EMS&lt;/title&gt;&lt;/titles&gt;&lt;dates&gt;&lt;year&gt;2022&lt;/year&gt;&lt;/dates&gt;&lt;label&gt;doe2022&lt;/label&gt;&lt;urls&gt;&lt;related-urls&gt;&lt;url&gt;https://bigladdersoftware.com/epx/docs/22-2/input-output-reference/group-python-plugins.html&lt;/url&gt;&lt;/related-urls&gt;&lt;/urls&gt;&lt;access-date&gt;2026-10-28&lt;/access-date&gt;&lt;/record&gt;&lt;/Cite&gt;&lt;/EndNote&gt;</w:instrText>
      </w:r>
      <w:r>
        <w:fldChar w:fldCharType="separate"/>
      </w:r>
      <w:r>
        <w:rPr>
          <w:noProof/>
        </w:rPr>
        <w:t xml:space="preserve">(U.S. Department of Energy 2022)</w:t>
      </w:r>
      <w:r>
        <w:fldChar w:fldCharType="end"/>
      </w:r>
      <w:r>
        <w:t xml:space="preserve">; Sinergym and COBS build on them for control research </w:t>
      </w:r>
      <w:r>
        <w:fldChar w:fldCharType="begin">
          <w:fldData xml:space="preserve">PEVuZE5vdGU+PENpdGU+PEF1dGhvcj5KaW3DqW5lei1SYWJvc288L0F1dGhvcj48WWVhcj4yMDIx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</w:fldData>
        </w:fldChar>
      </w:r>
      <w:r>
        <w:instrText xml:space="preserve"> ADDIN EN.CITE </w:instrText>
      </w:r>
      <w:r>
        <w:fldChar w:fldCharType="begin">
          <w:fldData xml:space="preserve">PEVuZE5vdGU+PENpdGU+PEF1dGhvcj5KaW3DqW5lei1SYWJvc288L0F1dGhvcj48WWVhcj4yMDIx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</w:fldData>
        </w:fldChar>
      </w:r>
      <w:r>
        <w:instrText xml:space="preserve"> ADDIN EN.CITE.DATA </w:instrText>
      </w:r>
      <w:r>
        <w:fldChar w:fldCharType="end"/>
      </w:r>
      <w:r>
        <w:fldChar w:fldCharType="separate"/>
      </w:r>
      <w:r>
        <w:rPr>
          <w:noProof/>
        </w:rPr>
        <w:t xml:space="preserve">(Jiménez-Raboso et al. 2021; Campoy-Nieves et al. 2025; Zhang and Ardakanian 2020)</w:t>
      </w:r>
      <w:r>
        <w:fldChar w:fldCharType="end"/>
      </w:r>
      <w:r>
        <w:t xml:space="preserve">, while Energym wraps EnergyPlus and Modelica models as FMUs </w:t>
      </w:r>
      <w:r>
        <w:fldChar w:fldCharType="begin"/>
      </w:r>
      <w:r>
        <w:instrText xml:space="preserve"> ADDIN EN.CITE &lt;EndNote&gt;&lt;Cite&gt;&lt;Author&gt;Scharnhorst&lt;/Author&gt;&lt;Year&gt;2021&lt;/Year&gt;&lt;RecNum&gt;75&lt;/RecNum&gt;&lt;DisplayText&gt;(Scharnhorst et al. 2021)&lt;/DisplayText&gt;&lt;record&gt;&lt;rec-number&gt;75&lt;/rec-number&gt;&lt;foreign-keys&gt;&lt;key app="EN" db-id="mdae8500109496fea4aff9c086e16cc25895" timestamp="1793229176"&gt;75&lt;/key&gt;&lt;/foreign-keys&gt;&lt;ref-type name="Journal Article"&gt;17&lt;/ref-type&gt;&lt;contributors&gt;&lt;authors&gt;&lt;author&gt;Scharnhorst, Paul&lt;/author&gt;&lt;author&gt;Schubnel, Baptiste&lt;/author&gt;&lt;author&gt;Fernández Bandera, Carlos&lt;/author&gt;&lt;author&gt;Salom, Jaume&lt;/author&gt;&lt;author&gt;Taddeo, Paolo&lt;/author&gt;&lt;author&gt;Boegli, Max&lt;/author&gt;&lt;author&gt;Gorecki, Tomasz&lt;/author&gt;&lt;author&gt;Stauffer, Yves&lt;/author&gt;&lt;author&gt;Peppas, Antonis&lt;/author&gt;&lt;author&gt;Politi, Chrysa&lt;/author&gt;&lt;/authors&gt;&lt;/contributors&gt;&lt;titles&gt;&lt;title&gt;Energym: A Building Model Library for Controller Benchmarking&lt;/title&gt;&lt;secondary-title&gt;Applied Sciences&lt;/secondary-title&gt;&lt;alt-title&gt;Appl. Sci.&lt;/alt-title&gt;&lt;/titles&gt;&lt;periodical&gt;&lt;full-title&gt;Applied Sciences&lt;/full-title&gt;&lt;abbr-1&gt;Appl. Sci.&lt;/abbr-1&gt;&lt;/periodical&gt;&lt;pages&gt;3518&lt;/pages&gt;&lt;volume&gt;11&lt;/volume&gt;&lt;number&gt;8&lt;/number&gt;&lt;dates&gt;&lt;year&gt;2021&lt;/year&gt;&lt;/dates&gt;&lt;publisher&gt;MDPI&lt;/publisher&gt;&lt;label&gt;scharnhorst2021&lt;/label&gt;&lt;urls&gt;&lt;/urls&gt;&lt;electronic-resource-num&gt;10.3390/app11083518&lt;/electronic-resource-num&gt;&lt;/record&gt;&lt;/Cite&gt;&lt;/EndNote&gt;</w:instrText>
      </w:r>
      <w:r>
        <w:fldChar w:fldCharType="separate"/>
      </w:r>
      <w:r>
        <w:rPr>
          <w:noProof/>
        </w:rPr>
        <w:t xml:space="preserve">(Scharnhorst et al. 2021)</w:t>
      </w:r>
      <w:r>
        <w:fldChar w:fldCharType="end"/>
      </w:r>
      <w:r>
        <w:t xml:space="preserve">. BOPTEST exposes test cases through a web API </w:t>
      </w:r>
      <w:r>
        <w:fldChar w:fldCharType="begin"/>
      </w:r>
      <w:r>
        <w:instrText xml:space="preserve"> ADDIN EN.CITE &lt;EndNote&gt;&lt;Cite&gt;&lt;Author&gt;Blum&lt;/Author&gt;&lt;Year&gt;2021&lt;/Year&gt;&lt;RecNum&gt;7&lt;/RecNum&gt;&lt;DisplayText&gt;(Blum et al. 2021)&lt;/DisplayText&gt;&lt;record&gt;&lt;rec-number&gt;7&lt;/rec-number&gt;&lt;foreign-keys&gt;&lt;key app="EN" db-id="mdae8500109496fea4aff9c086e16cc25895" timestamp="1793229176"&gt;7&lt;/key&gt;&lt;/foreign-keys&gt;&lt;ref-type name="Journal Article"&gt;17&lt;/ref-type&gt;&lt;contributors&gt;&lt;authors&gt;&lt;author&gt;Blum, David&lt;/author&gt;&lt;author&gt;Arroyo, Javier&lt;/author&gt;&lt;author&gt;Huang, Sen&lt;/author&gt;&lt;author&gt;Drgoňa, Ján&lt;/author&gt;&lt;author&gt;Jorissen, Filip&lt;/author&gt;&lt;author&gt;Walnum, Harald Taxt&lt;/author&gt;&lt;author&gt;Chen, Yan&lt;/author&gt;&lt;author&gt;Benne, Kyle&lt;/author&gt;&lt;author&gt;Vrabie, Draguna&lt;/author&gt;&lt;author&gt;Wetter, Michael&lt;/author&gt;&lt;author&gt;Helsen, Lieve&lt;/author&gt;&lt;/authors&gt;&lt;/contributors&gt;&lt;titles&gt;&lt;title&gt;Building optimization testing framework (BOPTEST) for simulation-based benchmarking of control strategies in buildings&lt;/title&gt;&lt;secondary-title&gt;Journal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Simul.&lt;/abbr-1&gt;&lt;/periodical&gt;&lt;pages&gt;586-610&lt;/pages&gt;&lt;volume&gt;14&lt;/volume&gt;&lt;number&gt;5&lt;/number&gt;&lt;dates&gt;&lt;year&gt;2021&lt;/year&gt;&lt;/dates&gt;&lt;publisher&gt;Taylor &amp;amp; Francis&lt;/publisher&gt;&lt;label&gt;blum2021&lt;/label&gt;&lt;urls&gt;&lt;/urls&gt;&lt;electronic-resource-num&gt;10.1080/19401493.2021.1986574&lt;/electronic-resource-num&gt;&lt;/record&gt;&lt;/Cite&gt;&lt;/EndNote&gt;</w:instrText>
      </w:r>
      <w:r>
        <w:fldChar w:fldCharType="separate"/>
      </w:r>
      <w:r>
        <w:rPr>
          <w:noProof/>
        </w:rPr>
        <w:t xml:space="preserve">(Blum et al. 2021)</w:t>
      </w:r>
      <w:r>
        <w:fldChar w:fldCharType="end"/>
      </w:r>
      <w:r>
        <w:t xml:space="preserve">, CityLearn targets district demand response </w:t>
      </w:r>
      <w:r>
        <w:fldChar w:fldCharType="begin"/>
      </w:r>
      <w:r>
        <w:instrText xml:space="preserve"> ADDIN EN.CITE &lt;EndNote&gt;&lt;Cite&gt;&lt;Author&gt;Nweye&lt;/Author&gt;&lt;Year&gt;2025&lt;/Year&gt;&lt;RecNum&gt;60&lt;/RecNum&gt;&lt;DisplayText&gt;(Nweye et al. 2025)&lt;/DisplayText&gt;&lt;record&gt;&lt;rec-number&gt;60&lt;/rec-number&gt;&lt;foreign-keys&gt;&lt;key app="EN" db-id="mdae8500109496fea4aff9c086e16cc25895" timestamp="1793229176"&gt;60&lt;/key&gt;&lt;/foreign-keys&gt;&lt;ref-type name="Journal Article"&gt;17&lt;/ref-type&gt;&lt;contributors&gt;&lt;authors&gt;&lt;author&gt;Nweye, Kingsley&lt;/author&gt;&lt;author&gt;Kaspar, Kathryn&lt;/author&gt;&lt;author&gt;Buscemi, Giacomo&lt;/author&gt;&lt;author&gt;Fonseca, Tiago&lt;/author&gt;&lt;author&gt;Pinto, Giuseppe&lt;/author&gt;&lt;author&gt;Ghose, Dipanjan&lt;/author&gt;&lt;author&gt;Duddukuru, Satvik&lt;/author&gt;&lt;author&gt;Pratapa, Pavani&lt;/author&gt;&lt;author&gt;Li, Han&lt;/author&gt;&lt;author&gt;Mohammadi, Javad&lt;/author&gt;&lt;author&gt;Lino Ferreira, Luis&lt;/author&gt;&lt;author&gt;Hong, Tianzhen&lt;/author&gt;&lt;author&gt;Ouf, Mohamed&lt;/author&gt;&lt;author&gt;Capozzoli, Alfonso&lt;/author&gt;&lt;author&gt;Nagy, Zoltan&lt;/author&gt;&lt;/authors&gt;&lt;/contributors&gt;&lt;titles&gt;&lt;title&gt;CityLearn v2: energy-flexible, resilient, occupant-centric, and carbon-aware management of grid-interactive communities&lt;/title&gt;&lt;secondary-title&gt;Journal of Building Performance Simulation&lt;/secondary-title&gt;&lt;alt-title&gt;J. Build. Perform. Simul.&lt;/alt-title&gt;&lt;/titles&gt;&lt;periodical&gt;&lt;full-title&gt;Journal of Building Performance Simulation&lt;/full-title&gt;&lt;abbr-1&gt;J. Build. Perform. Simul.&lt;/abbr-1&gt;&lt;/periodical&gt;&lt;pages&gt;17-38&lt;/pages&gt;&lt;volume&gt;18&lt;/volume&gt;&lt;number&gt;1&lt;/number&gt;&lt;dates&gt;&lt;year&gt;2025&lt;/year&gt;&lt;/dates&gt;&lt;publisher&gt;Taylor &amp;amp; Francis&lt;/publisher&gt;&lt;label&gt;nweye2025&lt;/label&gt;&lt;urls&gt;&lt;/urls&gt;&lt;electronic-resource-num&gt;10.1080/19401493.2024.2418813&lt;/electronic-resource-num&gt;&lt;/record&gt;&lt;/Cite&gt;&lt;/EndNote&gt;</w:instrText>
      </w:r>
      <w:r>
        <w:fldChar w:fldCharType="separate"/>
      </w:r>
      <w:r>
        <w:rPr>
          <w:noProof/>
        </w:rPr>
        <w:t xml:space="preserve">(Nweye et al. 2025)</w:t>
      </w:r>
      <w:r>
        <w:fldChar w:fldCharType="end"/>
      </w:r>
      <w:r>
        <w:t xml:space="preserve">, and Alfalfa runs building models as a service that controllers read and write at run time </w:t>
      </w:r>
      <w:r>
        <w:fldChar w:fldCharType="begin"/>
      </w:r>
      <w:r>
        <w:instrText xml:space="preserve"> ADDIN EN.CITE &lt;EndNote&gt;&lt;Cite&gt;&lt;Author&gt;Benne&lt;/Author&gt;&lt;Year&gt;2024&lt;/Year&gt;&lt;RecNum&gt;4&lt;/RecNum&gt;&lt;DisplayText&gt;(Benne et al. 2024)&lt;/DisplayText&gt;&lt;record&gt;&lt;rec-number&gt;4&lt;/rec-number&gt;&lt;foreign-keys&gt;&lt;key app="EN" db-id="mdae8500109496fea4aff9c086e16cc25895" timestamp="1793229176"&gt;4&lt;/key&gt;&lt;/foreign-keys&gt;&lt;ref-type name="Report"&gt;27&lt;/ref-type&gt;&lt;contributors&gt;&lt;authors&gt;&lt;author&gt;Benne, Kyle&lt;/author&gt;&lt;author&gt;Shapinsky, Tobias&lt;/author&gt;&lt;author&gt;Petersen, Anya&lt;/author&gt;&lt;/authors&gt;&lt;/contributors&gt;&lt;titles&gt;&lt;title&gt;Alfalfa Virtual Building Service: Software Engineering Best Practices Applied to Runtime Interaction with Building Energy Models&lt;/title&gt;&lt;secondary-title&gt;IBPSA-USA SimBuild 2024 Conference, Denver, Colorado, 21–23 May 2024&lt;/secondary-title&gt;&lt;/titles&gt;&lt;dates&gt;&lt;year&gt;2024&lt;/year&gt;&lt;/dates&gt;&lt;pub-location&gt;Golden, CO&lt;/pub-location&gt;&lt;publisher&gt;National Renewable Energy Laboratory&lt;/publisher&gt;&lt;isbn&gt;NREL/PR-5500-89738&lt;/isbn&gt;&lt;label&gt;benne2024&lt;/label&gt;&lt;work-type&gt;Presentation&lt;/work-type&gt;&lt;urls&gt;&lt;related-urls&gt;&lt;url&gt;https://www.osti.gov/biblio/2407013&lt;/url&gt;&lt;/related-urls&gt;&lt;/urls&gt;&lt;/record&gt;&lt;/Cite&gt;&lt;/EndNote&gt;</w:instrText>
      </w:r>
      <w:r>
        <w:fldChar w:fldCharType="separate"/>
      </w:r>
      <w:r>
        <w:rPr>
          <w:noProof/>
        </w:rPr>
        <w:t xml:space="preserve">(Benne et al. 2024)</w:t>
      </w:r>
      <w:r>
        <w:fldChar w:fldCharType="end"/>
      </w:r>
      <w:r>
        <w:t xml:space="preserve">. These tools step synchronously or follow the wall clock; we found no time-meaning metadata, no record/replay of components and no asynchronous handling of slow calls in them.</w:t>
      </w:r>
    </w:p>
    <w:p>
      <w:pPr>
        <w:pStyle w:val="Heading2"/>
      </w:pPr>
      <w:r>
        <w:t xml:space="preserve">AI components in building simulation and control</w:t>
      </w:r>
    </w:p>
    <w:p>
      <w:pPr>
        <w:pStyle w:val="BodyText"/>
      </w:pPr>
      <w:r>
        <w:t xml:space="preserve">LLMs have been used to choose HVAC set-points </w:t>
      </w:r>
      <w:r>
        <w:fldChar w:fldCharType="begin"/>
      </w:r>
      <w:r>
        <w:instrText xml:space="preserve"> ADDIN EN.CITE &lt;EndNote&gt;&lt;Cite&gt;&lt;Author&gt;Ahn&lt;/Author&gt;&lt;Year&gt;2023&lt;/Year&gt;&lt;RecNum&gt;1&lt;/RecNum&gt;&lt;DisplayText&gt;(Ahn et al. 2023)&lt;/DisplayText&gt;&lt;record&gt;&lt;rec-number&gt;1&lt;/rec-number&gt;&lt;foreign-keys&gt;&lt;key app="EN" db-id="mdae8500109496fea4aff9c086e16cc25895" timestamp="1793229176"&gt;1&lt;/key&gt;&lt;/foreign-keys&gt;&lt;ref-type name="Journal Article"&gt;17&lt;/ref-type&gt;&lt;contributors&gt;&lt;authors&gt;&lt;author&gt;Ahn, Ki Uhn&lt;/author&gt;&lt;author&gt;Kim, Deuk-Woo&lt;/author&gt;&lt;author&gt;Cho, Hyun Mi&lt;/author&gt;&lt;author&gt;Chae, Chang-U&lt;/author&gt;&lt;/authors&gt;&lt;/contributors&gt;&lt;titles&gt;&lt;title&gt;Alternative Approaches to HVAC Control of Chat Generative Pre-Trained Transformer (ChatGPT) for Autonomous Building System Operations&lt;/title&gt;&lt;secondary-title&gt;Buildings&lt;/secondary-title&gt;&lt;alt-title&gt;Buildings&lt;/alt-title&gt;&lt;/titles&gt;&lt;periodical&gt;&lt;full-title&gt;Buildings&lt;/full-title&gt;&lt;abbr-1&gt;Buildings&lt;/abbr-1&gt;&lt;/periodical&gt;&lt;pages&gt;2680&lt;/pages&gt;&lt;volume&gt;13&lt;/volume&gt;&lt;number&gt;11&lt;/number&gt;&lt;dates&gt;&lt;year&gt;2023&lt;/year&gt;&lt;/dates&gt;&lt;publisher&gt;MDPI&lt;/publisher&gt;&lt;label&gt;ahn2023&lt;/label&gt;&lt;urls&gt;&lt;/urls&gt;&lt;electronic-resource-num&gt;10.3390/buildings13112680&lt;/electronic-resource-num&gt;&lt;/record&gt;&lt;/Cite&gt;&lt;/EndNote&gt;</w:instrText>
      </w:r>
      <w:r>
        <w:fldChar w:fldCharType="separate"/>
      </w:r>
      <w:r>
        <w:rPr>
          <w:noProof/>
        </w:rPr>
        <w:t xml:space="preserve">(Ahn et al. 2023)</w:t>
      </w:r>
      <w:r>
        <w:fldChar w:fldCharType="end"/>
      </w:r>
      <w:r>
        <w:t xml:space="preserve">, to explain and support ML-based control </w:t>
      </w:r>
      <w:r>
        <w:fldChar w:fldCharType="begin"/>
      </w:r>
      <w:r>
        <w:instrText xml:space="preserve"> ADDIN EN.CITE &lt;EndNote&gt;&lt;Cite&gt;&lt;Author&gt;Zhang&lt;/Author&gt;&lt;Year&gt;2024&lt;/Year&gt;&lt;RecNum&gt;94&lt;/RecNum&gt;&lt;DisplayText&gt;(Zhang and Chen 2024)&lt;/DisplayText&gt;&lt;record&gt;&lt;rec-number&gt;94&lt;/rec-number&gt;&lt;foreign-keys&gt;&lt;key app="EN" db-id="mdae8500109496fea4aff9c086e16cc25895" timestamp="1793229176"&gt;94&lt;/key&gt;&lt;/foreign-keys&gt;&lt;ref-type name="Journal Article"&gt;17&lt;/ref-type&gt;&lt;contributors&gt;&lt;authors&gt;&lt;author&gt;Zhang, Liang&lt;/author&gt;&lt;author&gt;Chen, Zhelun&lt;/author&gt;&lt;/authors&gt;&lt;/contributors&gt;&lt;titles&gt;&lt;title&gt;Large language model-based interpretable machine learning control in building energy systems&lt;/title&gt;&lt;secondary-title&gt;Energy and Buildings&lt;/secondary-title&gt;&lt;alt-title&gt;Energy Build.&lt;/alt-title&gt;&lt;/titles&gt;&lt;periodical&gt;&lt;full-title&gt;Energy and Buildings&lt;/full-title&gt;&lt;abbr-1&gt;Energy Build.&lt;/abbr-1&gt;&lt;/periodical&gt;&lt;pages&gt;114278&lt;/pages&gt;&lt;volume&gt;313&lt;/volume&gt;&lt;dates&gt;&lt;year&gt;2024&lt;/year&gt;&lt;/dates&gt;&lt;publisher&gt;Elsevier&lt;/publisher&gt;&lt;label&gt;zhangchen2024&lt;/label&gt;&lt;urls&gt;&lt;/urls&gt;&lt;electronic-resource-num&gt;10.1016/j.enbuild.2024.114278&lt;/electronic-resource-num&gt;&lt;/record&gt;&lt;/Cite&gt;&lt;/EndNote&gt;</w:instrText>
      </w:r>
      <w:r>
        <w:fldChar w:fldCharType="separate"/>
      </w:r>
      <w:r>
        <w:rPr>
          <w:noProof/>
        </w:rPr>
        <w:t xml:space="preserve">(Zhang and Chen 2024)</w:t>
      </w:r>
      <w:r>
        <w:fldChar w:fldCharType="end"/>
      </w:r>
      <w:r>
        <w:t xml:space="preserve">, in office-in-the-loop experiments </w:t>
      </w:r>
      <w:r>
        <w:fldChar w:fldCharType="begin"/>
      </w:r>
      <w:r>
        <w:instrText xml:space="preserve"> ADDIN EN.CITE &lt;EndNote&gt;&lt;Cite&gt;&lt;Author&gt;Sawada&lt;/Author&gt;&lt;Year&gt;2025&lt;/Year&gt;&lt;RecNum&gt;74&lt;/RecNum&gt;&lt;DisplayText&gt;(Sawada et al. 2025)&lt;/DisplayText&gt;&lt;record&gt;&lt;rec-number&gt;74&lt;/rec-number&gt;&lt;foreign-keys&gt;&lt;key app="EN" db-id="mdae8500109496fea4aff9c086e16cc25895" timestamp="1793229176"&gt;74&lt;/key&gt;&lt;/foreign-keys&gt;&lt;ref-type name="Journal Article"&gt;17&lt;/ref-type&gt;&lt;contributors&gt;&lt;authors&gt;&lt;author&gt;Sawada, Tomoya&lt;/author&gt;&lt;author&gt;Mizuno, Masahiro&lt;/author&gt;&lt;author&gt;Hasegawa, Takaomi&lt;/author&gt;&lt;author&gt;Yokoyama, Keiichi&lt;/author&gt;&lt;author&gt;Kono, Mayuka&lt;/author&gt;&lt;/authors&gt;&lt;/contributors&gt;&lt;titles&gt;&lt;title&gt;Office-in-the-Loop: an investigation into Agentic AI for advanced building HVAC control systems&lt;/title&gt;&lt;secondary-title&gt;Data-Centric Engineering&lt;/secondary-title&gt;&lt;alt-title&gt;Data-Centric Eng.&lt;/alt-title&gt;&lt;/titles&gt;&lt;periodical&gt;&lt;full-title&gt;Data-Centric Engineering&lt;/full-title&gt;&lt;abbr-1&gt;Data-Centric Eng.&lt;/abbr-1&gt;&lt;/periodical&gt;&lt;pages&gt;e31&lt;/pages&gt;&lt;volume&gt;6&lt;/volume&gt;&lt;dates&gt;&lt;year&gt;2025&lt;/year&gt;&lt;/dates&gt;&lt;publisher&gt;Cambridge University Press&lt;/publisher&gt;&lt;label&gt;sawada2025&lt;/label&gt;&lt;urls&gt;&lt;/urls&gt;&lt;electronic-resource-num&gt;10.1017/dce.2025.10010&lt;/electronic-resource-num&gt;&lt;/record&gt;&lt;/Cite&gt;&lt;/EndNote&gt;</w:instrText>
      </w:r>
      <w:r>
        <w:fldChar w:fldCharType="separate"/>
      </w:r>
      <w:r>
        <w:rPr>
          <w:noProof/>
        </w:rPr>
        <w:t xml:space="preserve">(Sawada et al. 2025)</w:t>
      </w:r>
      <w:r>
        <w:fldChar w:fldCharType="end"/>
      </w:r>
      <w:r>
        <w:t xml:space="preserve"> and to generate EnergyPlus models </w:t>
      </w:r>
      <w:r>
        <w:fldChar w:fldCharType="begin"/>
      </w:r>
      <w:r>
        <w:instrText xml:space="preserve"> ADDIN EN.CITE &lt;EndNote&gt;&lt;Cite&gt;&lt;Author&gt;Jiang&lt;/Author&gt;&lt;Year&gt;2024&lt;/Year&gt;&lt;RecNum&gt;40&lt;/RecNum&gt;&lt;DisplayText&gt;(Jiang et al. 2024)&lt;/DisplayText&gt;&lt;record&gt;&lt;rec-number&gt;40&lt;/rec-number&gt;&lt;foreign-keys&gt;&lt;key app="EN" db-id="mdae8500109496fea4aff9c086e16cc25895" timestamp="1793229176"&gt;40&lt;/key&gt;&lt;/foreign-keys&gt;&lt;ref-type name="Journal Article"&gt;17&lt;/ref-type&gt;&lt;contributors&gt;&lt;authors&gt;&lt;author&gt;Jiang, Gang&lt;/author&gt;&lt;author&gt;Ma, Zhihao&lt;/author&gt;&lt;author&gt;Zhang, Liang&lt;/author&gt;&lt;author&gt;Chen, Jianli&lt;/author&gt;&lt;/authors&gt;&lt;/contributors&gt;&lt;titles&gt;&lt;title&gt;EPlus-LLM: A large language model-based computing platform for automated building energy modeling&lt;/title&gt;&lt;secondary-title&gt;Applied Energy&lt;/secondary-title&gt;&lt;alt-title&gt;Appl. Energy&lt;/alt-title&gt;&lt;/titles&gt;&lt;periodical&gt;&lt;full-title&gt;Applied Energy&lt;/full-title&gt;&lt;abbr-1&gt;Appl. Energy&lt;/abbr-1&gt;&lt;/periodical&gt;&lt;pages&gt;123431&lt;/pages&gt;&lt;volume&gt;367&lt;/volume&gt;&lt;dates&gt;&lt;year&gt;2024&lt;/year&gt;&lt;/dates&gt;&lt;publisher&gt;Elsevier&lt;/publisher&gt;&lt;label&gt;jiang2024&lt;/label&gt;&lt;urls&gt;&lt;/urls&gt;&lt;electronic-resource-num&gt;10.1016/j.apenergy.2024.123431&lt;/electronic-resource-num&gt;&lt;/record&gt;&lt;/Cite&gt;&lt;/EndNote&gt;</w:instrText>
      </w:r>
      <w:r>
        <w:fldChar w:fldCharType="separate"/>
      </w:r>
      <w:r>
        <w:rPr>
          <w:noProof/>
        </w:rPr>
        <w:t xml:space="preserve">(Jiang et al. 2024)</w:t>
      </w:r>
      <w:r>
        <w:fldChar w:fldCharType="end"/>
      </w:r>
      <w:r>
        <w:t xml:space="preserve">; a review summarizes opportunities and risks </w:t>
      </w:r>
      <w:r>
        <w:fldChar w:fldCharType="begin"/>
      </w:r>
      <w:r>
        <w:instrText xml:space="preserve"> ADDIN EN.CITE &lt;EndNote&gt;&lt;Cite&gt;&lt;Author&gt;Liu&lt;/Author&gt;&lt;Year&gt;2025&lt;/Year&gt;&lt;RecNum&gt;51&lt;/RecNum&gt;&lt;DisplayText&gt;(Liu et al. 2025)&lt;/DisplayText&gt;&lt;record&gt;&lt;rec-number&gt;51&lt;/rec-number&gt;&lt;foreign-keys&gt;&lt;key app="EN" db-id="mdae8500109496fea4aff9c086e16cc25895" timestamp="1793229176"&gt;51&lt;/key&gt;&lt;/foreign-keys&gt;&lt;ref-type name="Journal Article"&gt;17&lt;/ref-type&gt;&lt;contributors&gt;&lt;authors&gt;&lt;author&gt;Liu, Mingzhe&lt;/author&gt;&lt;author&gt;Zhang, Liang&lt;/author&gt;&lt;author&gt;Chen, Jianli&lt;/author&gt;&lt;author&gt;Chen, Wei-An&lt;/author&gt;&lt;author&gt;Yang, Zhiyao&lt;/author&gt;&lt;author&gt;Lo, L. James&lt;/author&gt;&lt;author&gt;Wen, Jin&lt;/author&gt;&lt;author&gt;O'Neill, Zheng&lt;/author&gt;&lt;/authors&gt;&lt;/contributors&gt;&lt;titles&gt;&lt;title&gt;Large language models for building energy applications: Opportunities and challenges&lt;/title&gt;&lt;secondary-title&gt;Building Simulation&lt;/secondary-title&gt;&lt;alt-title&gt;Build. Simul.&lt;/alt-title&gt;&lt;/titles&gt;&lt;periodical&gt;&lt;full-title&gt;Building Simulation&lt;/full-title&gt;&lt;abbr-1&gt;Build. Simul.&lt;/abbr-1&gt;&lt;/periodical&gt;&lt;pages&gt;225-234&lt;/pages&gt;&lt;volume&gt;18&lt;/volume&gt;&lt;number&gt;2&lt;/number&gt;&lt;dates&gt;&lt;year&gt;2025&lt;/year&gt;&lt;/dates&gt;&lt;publisher&gt;Springer&lt;/publisher&gt;&lt;label&gt;liu2025llm&lt;/label&gt;&lt;urls&gt;&lt;/urls&gt;&lt;electronic-resource-num&gt;10.1007/s12273-025-1235-9&lt;/electronic-resource-num&gt;&lt;/record&gt;&lt;/Cite&gt;&lt;/EndNote&gt;</w:instrText>
      </w:r>
      <w:r>
        <w:fldChar w:fldCharType="separate"/>
      </w:r>
      <w:r>
        <w:rPr>
          <w:noProof/>
        </w:rPr>
        <w:t xml:space="preserve">(Liu et al. 2025)</w:t>
      </w:r>
      <w:r>
        <w:fldChar w:fldCharType="end"/>
      </w:r>
      <w:r>
        <w:t xml:space="preserve">. These studies call the model synchronously or offline. Infrastructure for deterministic timing of slow calls, for replaying LLM decisions, or for flagging invalid outputs inside a co-simulation is missing.</w:t>
      </w:r>
    </w:p>
    <w:p>
      <w:pPr>
        <w:pStyle w:val="Heading2"/>
      </w:pPr>
      <w:r>
        <w:t xml:space="preserve">Ideas borrowed from data standards and real-time systems</w:t>
      </w:r>
    </w:p>
    <w:p>
      <w:pPr>
        <w:pStyle w:val="BodyText"/>
      </w:pPr>
      <w:r>
        <w:t xml:space="preserve">The time meanings used in this paper exist in data conventions. The Climate and Forecast (CF) conventions state whether a value is a point, a mean or a sum over its time cell </w:t>
      </w:r>
      <w:r>
        <w:fldChar w:fldCharType="begin"/>
      </w:r>
      <w:r>
        <w:instrText xml:space="preserve"> ADDIN EN.CITE &lt;EndNote&gt;&lt;Cite&gt;&lt;Author&gt;Eaton&lt;/Author&gt;&lt;Year&gt;2023&lt;/Year&gt;&lt;RecNum&gt;10&lt;/RecNum&gt;&lt;DisplayText&gt;(Eaton et al. 2023)&lt;/DisplayText&gt;&lt;record&gt;&lt;rec-number&gt;10&lt;/rec-number&gt;&lt;foreign-keys&gt;&lt;key app="EN" db-id="mdae8500109496fea4aff9c086e16cc25895" timestamp="1793229176"&gt;10&lt;/key&gt;&lt;/foreign-keys&gt;&lt;ref-type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 xml:space="preserve">(Eaton et al. 2023)</w:t>
      </w:r>
      <w:r>
        <w:fldChar w:fldCharType="end"/>
      </w:r>
      <w:r>
        <w:t xml:space="preserve">; WaterML 2.0 gives every time series an interpolation type such as average, total or constant in the preceding or succeeding interval </w:t>
      </w:r>
      <w:r>
        <w:fldChar w:fldCharType="begin"/>
      </w:r>
      <w:r>
        <w:instrText xml:space="preserve"> ADDIN EN.CITE &lt;EndNote&gt;&lt;Cite&gt;&lt;Author&gt;Open Geospatial Consortium&lt;/Author&gt;&lt;Year&gt;2014&lt;/Year&gt;&lt;RecNum&gt;63&lt;/RecNum&gt;&lt;DisplayText&gt;(Open Geospatial Consortium 2014)&lt;/DisplayText&gt;&lt;record&gt;&lt;rec-number&gt;63&lt;/rec-number&gt;&lt;foreign-keys&gt;&lt;key app="EN" db-id="mdae8500109496fea4aff9c086e16cc25895" timestamp="1793229176"&gt;63&lt;/key&gt;&lt;/foreign-keys&gt;&lt;ref-type name="Standard"&gt;58&lt;/ref-type&gt;&lt;contributors&gt;&lt;authors&gt;&lt;author&gt;Open Geospatial Consortium&lt;/author&gt;&lt;/authors&gt;&lt;secondary-authors&gt;&lt;author&gt;Taylor, Peter&lt;/author&gt;&lt;/secondary-authors&gt;&lt;/contributors&gt;&lt;titles&gt;&lt;title&gt;OGC WaterML 2.0: Part 1 – Timeseries, Version 2.0.1&lt;/title&gt;&lt;secondary-title&gt;OGC 10-126r4&lt;/secondary-title&gt;&lt;/titles&gt;&lt;dates&gt;&lt;year&gt;2014&lt;/year&gt;&lt;/dates&gt;&lt;label&gt;ogc_waterml2014&lt;/label&gt;&lt;urls&gt;&lt;related-urls&gt;&lt;url&gt;https://docs.ogc.org/is/10-126r4/10-126r4.pdf&lt;/url&gt;&lt;/related-urls&gt;&lt;/urls&gt;&lt;/record&gt;&lt;/Cite&gt;&lt;/EndNote&gt;</w:instrText>
      </w:r>
      <w:r>
        <w:fldChar w:fldCharType="separate"/>
      </w:r>
      <w:r>
        <w:rPr>
          <w:noProof/>
        </w:rPr>
        <w:t xml:space="preserve">(Open Geospatial Consortium 2014)</w:t>
      </w:r>
      <w:r>
        <w:fldChar w:fldCharType="end"/>
      </w:r>
      <w:r>
        <w:t xml:space="preserve">; and EnergyPlus classifies its output variables as averaged or summed when reporting at coarser frequencies </w:t>
      </w:r>
      <w:r>
        <w:fldChar w:fldCharType="begin"/>
      </w:r>
      <w:r>
        <w:instrText xml:space="preserve"> ADDIN EN.CITE &lt;EndNote&gt;&lt;Cite&gt;&lt;Author&gt;U.S. Department of Energy&lt;/Author&gt;&lt;Year&gt;2024&lt;/Year&gt;&lt;RecNum&gt;20&lt;/RecNum&gt;&lt;DisplayText&gt;(U.S. Department of Energy 2024)&lt;/DisplayText&gt;&lt;record&gt;&lt;rec-number&gt;20&lt;/rec-number&gt;&lt;foreign-keys&gt;&lt;key app="EN" db-id="mdae8500109496fea4aff9c086e16cc25895" timestamp="1793229176"&gt;20&lt;/key&gt;&lt;/foreign-keys&gt;&lt;ref-type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 xml:space="preserve">(U.S. Department of Energy 2024)</w:t>
      </w:r>
      <w:r>
        <w:fldChar w:fldCharType="end"/>
      </w:r>
      <w:r>
        <w:t xml:space="preserve">. Industrial communication standards attach a quality to every value, for example the status codes of OPC Unified Architecture (OPC UA) for last usable and substitute values </w:t>
      </w:r>
      <w:r>
        <w:fldChar w:fldCharType="begin"/>
      </w:r>
      <w:r>
        <w:instrText xml:space="preserve"> ADDIN EN.CITE &lt;EndNote&gt;&lt;Cite&gt;&lt;Author&gt;OPC Foundation&lt;/Author&gt;&lt;Year&gt;2026&lt;/Year&gt;&lt;RecNum&gt;65&lt;/RecNum&gt;&lt;DisplayText&gt;(OPC Foundation 2026)&lt;/DisplayText&gt;&lt;record&gt;&lt;rec-number&gt;65&lt;/rec-number&gt;&lt;foreign-keys&gt;&lt;key app="EN" db-id="mdae8500109496fea4aff9c086e16cc25895" timestamp="1793229176"&gt;65&lt;/key&gt;&lt;/foreign-keys&gt;&lt;ref-type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EndNote&gt;</w:instrText>
      </w:r>
      <w:r>
        <w:fldChar w:fldCharType="separate"/>
      </w:r>
      <w:r>
        <w:rPr>
          <w:noProof/>
        </w:rPr>
        <w:t xml:space="preserve">(OPC Foundation 2026)</w:t>
      </w:r>
      <w:r>
        <w:fldChar w:fldCharType="end"/>
      </w:r>
      <w:r>
        <w:t xml:space="preserve">. Provenance models such as PROV of the World Wide Web Consortium describe which activity produced which entity from which inputs </w:t>
      </w:r>
      <w:r>
        <w:fldChar w:fldCharType="begin"/>
      </w:r>
      <w:r>
        <w:instrText xml:space="preserve"> ADDIN EN.CITE &lt;EndNote&gt;&lt;Cite&gt;&lt;Author&gt;Moreau&lt;/Author&gt;&lt;Year&gt;2013&lt;/Year&gt;&lt;RecNum&gt;55&lt;/RecNum&gt;&lt;DisplayText&gt;(Moreau and Missier 2013)&lt;/DisplayText&gt;&lt;record&gt;&lt;rec-number&gt;55&lt;/rec-number&gt;&lt;foreign-keys&gt;&lt;key app="EN" db-id="mdae8500109496fea4aff9c086e16cc25895" timestamp="1793229176"&gt;55&lt;/key&gt;&lt;/foreign-keys&gt;&lt;ref-type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 xml:space="preserve">(Moreau and Missier 2013)</w:t>
      </w:r>
      <w:r>
        <w:fldChar w:fldCharType="end"/>
      </w:r>
      <w:r>
        <w:t xml:space="preserve">. Deterministic record and replay is a standard debugging technique </w:t>
      </w:r>
      <w:r>
        <w:fldChar w:fldCharType="begin"/>
      </w:r>
      <w:r>
        <w:instrText xml:space="preserve"> ADDIN EN.CITE &lt;EndNote&gt;&lt;Cite&gt;&lt;Author&gt;Chen&lt;/Author&gt;&lt;Year&gt;2015&lt;/Year&gt;&lt;RecNum&gt;12&lt;/RecNum&gt;&lt;DisplayText&gt;(Chen et al. 2015)&lt;/DisplayText&gt;&lt;record&gt;&lt;rec-number&gt;12&lt;/rec-number&gt;&lt;foreign-keys&gt;&lt;key app="EN" db-id="mdae8500109496fea4aff9c086e16cc25895" timestamp="1793229176"&gt;12&lt;/key&gt;&lt;/foreign-keys&gt;&lt;ref-type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EndNote&gt;</w:instrText>
      </w:r>
      <w:r>
        <w:fldChar w:fldCharType="separate"/>
      </w:r>
      <w:r>
        <w:rPr>
          <w:noProof/>
        </w:rPr>
        <w:t xml:space="preserve">(Chen et al. 2015)</w:t>
      </w:r>
      <w:r>
        <w:fldChar w:fldCharType="end"/>
      </w:r>
      <w:r>
        <w:t xml:space="preserve"> and has recently been applied to LLM agents (Feng et al., preprint arXiv:2505.17716). Finally, real-time systems separate when a task’s outputs take effect from how long it actually runs: Giotto fixes this logical execution time </w:t>
      </w:r>
      <w:r>
        <w:fldChar w:fldCharType="begin"/>
      </w:r>
      <w:r>
        <w:instrText xml:space="preserve"> ADDIN EN.CITE &lt;EndNote&gt;&lt;Cite&gt;&lt;Author&gt;Henzinger&lt;/Author&gt;&lt;Year&gt;2003&lt;/Year&gt;&lt;RecNum&gt;33&lt;/RecNum&gt;&lt;DisplayText&gt;(Henzinger et al. 2003)&lt;/DisplayText&gt;&lt;record&gt;&lt;rec-number&gt;33&lt;/rec-number&gt;&lt;foreign-keys&gt;&lt;key app="EN" db-id="mdae8500109496fea4aff9c086e16cc25895" timestamp="1793229176"&gt;33&lt;/key&gt;&lt;/foreign-keys&gt;&lt;ref-type name="Journal Article"&gt;17&lt;/ref-type&gt;&lt;contributors&gt;&lt;authors&gt;&lt;author&gt;Henzinger, T. A.&lt;/author&gt;&lt;author&gt;Horowitz, B.&lt;/author&gt;&lt;author&gt;Kirsch, C. M.&lt;/author&gt;&lt;/authors&gt;&lt;/contributors&gt;&lt;titles&gt;&lt;title&gt;Giotto: a time-triggered language for embedded programming&lt;/title&gt;&lt;secondary-title&gt;Proceedings of the IEEE&lt;/secondary-title&gt;&lt;alt-title&gt;Proc. IEEE&lt;/alt-title&gt;&lt;/titles&gt;&lt;periodical&gt;&lt;full-title&gt;Proceedings of the IEEE&lt;/full-title&gt;&lt;abbr-1&gt;Proc. IEEE&lt;/abbr-1&gt;&lt;/periodical&gt;&lt;pages&gt;84-99&lt;/pages&gt;&lt;volume&gt;91&lt;/volume&gt;&lt;number&gt;1&lt;/number&gt;&lt;dates&gt;&lt;year&gt;2003&lt;/year&gt;&lt;/dates&gt;&lt;publisher&gt;IEEE&lt;/publisher&gt;&lt;label&gt;henzinger2003&lt;/label&gt;&lt;urls&gt;&lt;/urls&gt;&lt;electronic-resource-num&gt;10.1109/JPROC.2002.805825&lt;/electronic-resource-num&gt;&lt;/record&gt;&lt;/Cite&gt;&lt;/EndNote&gt;</w:instrText>
      </w:r>
      <w:r>
        <w:fldChar w:fldCharType="separate"/>
      </w:r>
      <w:r>
        <w:rPr>
          <w:noProof/>
        </w:rPr>
        <w:t xml:space="preserve">(Henzinger et al. 2003)</w:t>
      </w:r>
      <w:r>
        <w:fldChar w:fldCharType="end"/>
      </w:r>
      <w:r>
        <w:t xml:space="preserve">, and Lingua Franca runs a deadline handler when a reaction is late </w:t>
      </w:r>
      <w:r>
        <w:fldChar w:fldCharType="begin"/>
      </w:r>
      <w:r>
        <w:instrText xml:space="preserve"> ADDIN EN.CITE &lt;EndNote&gt;&lt;Cite&gt;&lt;Author&gt;Lohstroh&lt;/Author&gt;&lt;Year&gt;2021&lt;/Year&gt;&lt;RecNum&gt;53&lt;/RecNum&gt;&lt;DisplayText&gt;(Lohstroh et al. 2021)&lt;/DisplayText&gt;&lt;record&gt;&lt;rec-number&gt;53&lt;/rec-number&gt;&lt;foreign-keys&gt;&lt;key app="EN" db-id="mdae8500109496fea4aff9c086e16cc25895" timestamp="1793229176"&gt;53&lt;/key&gt;&lt;/foreign-keys&gt;&lt;ref-type name="Journal Article"&gt;17&lt;/ref-type&gt;&lt;contributors&gt;&lt;authors&gt;&lt;author&gt;Lohstroh, Marten&lt;/author&gt;&lt;author&gt;Menard, Christian&lt;/author&gt;&lt;author&gt;Bateni, Soroush&lt;/author&gt;&lt;author&gt;Lee, Edward A.&lt;/author&gt;&lt;/authors&gt;&lt;/contributors&gt;&lt;titles&gt;&lt;title&gt;Toward a Lingua Franca for Deterministic Concurrent Systems&lt;/title&gt;&lt;secondary-title&gt;ACM Transactions on Embedded Computing Systems&lt;/secondary-title&gt;&lt;alt-title&gt;ACM Trans. Embed. Comput. Syst.&lt;/alt-title&gt;&lt;/titles&gt;&lt;periodical&gt;&lt;full-title&gt;ACM Transactions on Embedded Computing Systems&lt;/full-title&gt;&lt;abbr-1&gt;ACM Trans. Embed. Comput. Syst.&lt;/abbr-1&gt;&lt;/periodical&gt;&lt;pages&gt;1-27&lt;/pages&gt;&lt;volume&gt;20&lt;/volume&gt;&lt;number&gt;4&lt;/number&gt;&lt;dates&gt;&lt;year&gt;2021&lt;/year&gt;&lt;/dates&gt;&lt;publisher&gt;ACM&lt;/publisher&gt;&lt;label&gt;lohstroh2021&lt;/label&gt;&lt;urls&gt;&lt;/urls&gt;&lt;electronic-resource-num&gt;10.1145/3448128&lt;/electronic-resource-num&gt;&lt;/record&gt;&lt;/Cite&gt;&lt;/EndNote&gt;</w:instrText>
      </w:r>
      <w:r>
        <w:fldChar w:fldCharType="separate"/>
      </w:r>
      <w:r>
        <w:rPr>
          <w:noProof/>
        </w:rPr>
        <w:t xml:space="preserve">(Lohstroh et al. 2021)</w:t>
      </w:r>
      <w:r>
        <w:fldChar w:fldCharType="end"/>
      </w:r>
      <w:r>
        <w:t xml:space="preserve">. TIDE brings these ideas into building co-simulation. </w:t>
      </w:r>
      <w:r>
        <w:t xml:space="preserve">Table </w:t>
      </w:r>
      <w:r>
        <w:fldChar w:fldCharType="begin"/>
      </w:r>
      <w:r>
        <w:instrText xml:space="preserve"> REF _Ref_tbl_features \h </w:instrText>
      </w:r>
      <w:r>
        <w:fldChar w:fldCharType="separate"/>
      </w:r>
      <w:r>
        <w:t>1</w:t>
      </w:r>
      <w:r>
        <w:fldChar w:fldCharType="end"/>
      </w:r>
      <w:r>
        <w:t xml:space="preserve"> compares it with representative tools.</w:t>
      </w:r>
    </w:p>
    <w:p>
      <w:pPr>
        <w:pStyle w:val="TableCaption"/>
      </w:pPr>
      <w:r>
        <w:rPr>
          <w:b/>
          <w:bCs/>
        </w:rPr>
        <w:t xml:space="preserve">Table </w:t>
      </w:r>
      <w:bookmarkStart w:id="3" w:name="_Ref_tbl_features"/>
      <w:r>
        <w:rPr>
          <w:b/>
          <w:bCs/>
        </w:rPr>
        <w:fldChar w:fldCharType="begin"/>
      </w:r>
      <w:r>
        <w:rPr>
          <w:b/>
          <w:bCs/>
        </w:rPr>
        <w:instrText xml:space="preserve"> SEQ Table \* ARABIC </w:instrText>
      </w:r>
      <w:r>
        <w:rPr>
          <w:b/>
          <w:bCs/>
        </w:rPr>
        <w:fldChar w:fldCharType="separate"/>
      </w:r>
      <w:r>
        <w:rPr>
          <w:b/>
          <w:bCs/>
        </w:rPr>
        <w:t>1</w:t>
      </w:r>
      <w:r>
        <w:rPr>
          <w:b/>
          <w:bCs/>
        </w:rPr>
        <w:fldChar w:fldCharType="end"/>
      </w:r>
      <w:bookmarkEnd w:id="3"/>
      <w:r>
        <w:rPr>
          <w:b/>
          <w:bCs/>
        </w:rPr>
        <w:t xml:space="preserve">.</w:t>
      </w:r>
      <w:r>
        <w:t xml:space="preserve"> </w:t>
      </w:r>
      <w:r>
        <w:t xml:space="preserve">Comparison of Py-CoSim (TIDE) with representative co-simulation standards and tools, based on their documentation and publications.</w:t>
      </w:r>
    </w:p>
    <w:tbl>
      <w:tblPr>
        <w:tblStyle w:val="ManuscriptTable"/>
        <w:tblW w:w="9360" w:type="dxa"/>
        <w:tblLook w:val="04A0" w:firstRow="1" w:lastRow="0" w:firstColumn="0" w:lastColumn="0" w:noHBand="1" w:noVBand="1"/>
      </w:tblPr>
      <w:tblGrid>
        <w:gridCol w:w="1429"/>
        <w:gridCol w:w="1429"/>
        <w:gridCol w:w="1429"/>
        <w:gridCol w:w="1107"/>
        <w:gridCol w:w="1429"/>
        <w:gridCol w:w="1429"/>
        <w:gridCol w:w="1107"/>
      </w:tblGrid>
      <w:tr>
        <w:trPr>
          <w:tblHeader/>
        </w:trPr>
        <w:tc>
          <w:tcPr>
            <w:tcW w:w="1429" w:type="dxa"/>
          </w:tcPr>
          <w:p>
            <w:pPr>
              <w:pStyle w:val="TableText"/>
            </w:pPr>
            <w:r>
              <w:t xml:space="preserve">Tool</w:t>
            </w:r>
          </w:p>
        </w:tc>
        <w:tc>
          <w:tcPr>
            <w:tcW w:w="1429" w:type="dxa"/>
          </w:tcPr>
          <w:p>
            <w:pPr>
              <w:pStyle w:val="TableText"/>
            </w:pPr>
            <w:r>
              <w:t xml:space="preserve">Time meaning of exchanged values</w:t>
            </w:r>
          </w:p>
        </w:tc>
        <w:tc>
          <w:tcPr>
            <w:tcW w:w="1429" w:type="dxa"/>
          </w:tcPr>
          <w:p>
            <w:pPr>
              <w:pStyle w:val="TableText"/>
            </w:pPr>
            <w:r>
              <w:t xml:space="preserve">Alignment between step sizes</w:t>
            </w:r>
          </w:p>
        </w:tc>
        <w:tc>
          <w:tcPr>
            <w:tcW w:w="1107" w:type="dxa"/>
          </w:tcPr>
          <w:p>
            <w:pPr>
              <w:pStyle w:val="TableText"/>
            </w:pPr>
            <w:r>
              <w:t xml:space="preserve">Record/replay</w:t>
            </w:r>
          </w:p>
        </w:tc>
        <w:tc>
          <w:tcPr>
            <w:tcW w:w="1429" w:type="dxa"/>
          </w:tcPr>
          <w:p>
            <w:pPr>
              <w:pStyle w:val="TableText"/>
            </w:pPr>
            <w:r>
              <w:t xml:space="preserve">Per-value quality</w:t>
            </w:r>
          </w:p>
        </w:tc>
        <w:tc>
          <w:tcPr>
            <w:tcW w:w="1429" w:type="dxa"/>
          </w:tcPr>
          <w:p>
            <w:pPr>
              <w:pStyle w:val="TableText"/>
            </w:pPr>
            <w:r>
              <w:t xml:space="preserve">Slow components</w:t>
            </w:r>
          </w:p>
        </w:tc>
        <w:tc>
          <w:tcPr>
            <w:tcW w:w="1107" w:type="dxa"/>
          </w:tcPr>
          <w:p>
            <w:pPr>
              <w:pStyle w:val="TableText"/>
            </w:pPr>
            <w:r>
              <w:t xml:space="preserve">EnergyPlus</w:t>
            </w:r>
          </w:p>
        </w:tc>
      </w:tr>
      <w:tr>
        <w:tc>
          <w:tcPr>
            <w:tcW w:w="1429" w:type="dxa"/>
          </w:tcPr>
          <w:p>
            <w:pPr>
              <w:pStyle w:val="TableText"/>
            </w:pPr>
            <w:r>
              <w:t xml:space="preserve">FMI 3.0 / SSP 2.0</w:t>
            </w:r>
          </w:p>
        </w:tc>
        <w:tc>
          <w:tcPr>
            <w:tcW w:w="1429" w:type="dxa"/>
          </w:tcPr>
          <w:p>
            <w:pPr>
              <w:pStyle w:val="TableText"/>
            </w:pPr>
            <w:r>
              <w:t xml:space="preserve">continuous or held discrete values; clocks</w:t>
            </w:r>
          </w:p>
        </w:tc>
        <w:tc>
          <w:tcPr>
            <w:tcW w:w="1429" w:type="dxa"/>
          </w:tcPr>
          <w:p>
            <w:pPr>
              <w:pStyle w:val="TableText"/>
            </w:pPr>
            <w:r>
              <w:t xml:space="preserve">importer’s task</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early return, intermediate update</w:t>
            </w:r>
          </w:p>
        </w:tc>
        <w:tc>
          <w:tcPr>
            <w:tcW w:w="1107" w:type="dxa"/>
          </w:tcPr>
          <w:p>
            <w:pPr>
              <w:pStyle w:val="TableText"/>
            </w:pPr>
            <w:r>
              <w:t xml:space="preserve">via FMU export</w:t>
            </w:r>
          </w:p>
        </w:tc>
      </w:tr>
      <w:tr>
        <w:tc>
          <w:tcPr>
            <w:tcW w:w="1429" w:type="dxa"/>
          </w:tcPr>
          <w:p>
            <w:pPr>
              <w:pStyle w:val="TableText"/>
            </w:pPr>
            <w:r>
              <w:t xml:space="preserve">HLA (IEEE 1516)</w:t>
            </w:r>
          </w:p>
        </w:tc>
        <w:tc>
          <w:tcPr>
            <w:tcW w:w="1429" w:type="dxa"/>
          </w:tcPr>
          <w:p>
            <w:pPr>
              <w:pStyle w:val="TableText"/>
            </w:pPr>
            <w:r>
              <w:t xml:space="preserve">time-stamped instants</w:t>
            </w:r>
          </w:p>
        </w:tc>
        <w:tc>
          <w:tcPr>
            <w:tcW w:w="1429" w:type="dxa"/>
          </w:tcPr>
          <w:p>
            <w:pPr>
              <w:pStyle w:val="TableText"/>
            </w:pPr>
            <w:r>
              <w:t xml:space="preserve">no</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lookahead, time-stamp order</w:t>
            </w:r>
          </w:p>
        </w:tc>
        <w:tc>
          <w:tcPr>
            <w:tcW w:w="1107" w:type="dxa"/>
          </w:tcPr>
          <w:p>
            <w:pPr>
              <w:pStyle w:val="TableText"/>
            </w:pPr>
            <w:r>
              <w:t xml:space="preserve">via user federates</w:t>
            </w:r>
          </w:p>
        </w:tc>
      </w:tr>
      <w:tr>
        <w:tc>
          <w:tcPr>
            <w:tcW w:w="1429" w:type="dxa"/>
          </w:tcPr>
          <w:p>
            <w:pPr>
              <w:pStyle w:val="TableText"/>
            </w:pPr>
            <w:r>
              <w:t xml:space="preserve">HELICS 3.6</w:t>
            </w:r>
          </w:p>
        </w:tc>
        <w:tc>
          <w:tcPr>
            <w:tcW w:w="1429" w:type="dxa"/>
          </w:tcPr>
          <w:p>
            <w:pPr>
              <w:pStyle w:val="TableText"/>
            </w:pPr>
            <w:r>
              <w:t xml:space="preserve">persistent values, one-time messages</w:t>
            </w:r>
          </w:p>
        </w:tc>
        <w:tc>
          <w:tcPr>
            <w:tcW w:w="1429" w:type="dxa"/>
          </w:tcPr>
          <w:p>
            <w:pPr>
              <w:pStyle w:val="TableText"/>
            </w:pPr>
            <w:r>
              <w:t xml:space="preserve">reductions across sources at one time only</w:t>
            </w:r>
          </w:p>
        </w:tc>
        <w:tc>
          <w:tcPr>
            <w:tcW w:w="1107" w:type="dxa"/>
          </w:tcPr>
          <w:p>
            <w:pPr>
              <w:pStyle w:val="TableText"/>
            </w:pPr>
            <w:r>
              <w:t xml:space="preserve">Recorder, Player and Clone apps</w:t>
            </w:r>
          </w:p>
        </w:tc>
        <w:tc>
          <w:tcPr>
            <w:tcW w:w="1429" w:type="dxa"/>
          </w:tcPr>
          <w:p>
            <w:pPr>
              <w:pStyle w:val="TableText"/>
            </w:pPr>
            <w:r>
              <w:t xml:space="preserve">no (default value before first publication)</w:t>
            </w:r>
          </w:p>
        </w:tc>
        <w:tc>
          <w:tcPr>
            <w:tcW w:w="1429" w:type="dxa"/>
          </w:tcPr>
          <w:p>
            <w:pPr>
              <w:pStyle w:val="TableText"/>
            </w:pPr>
            <w:r>
              <w:t xml:space="preserve">asynchronous time requests, real-time mode</w:t>
            </w:r>
          </w:p>
        </w:tc>
        <w:tc>
          <w:tcPr>
            <w:tcW w:w="1107" w:type="dxa"/>
          </w:tcPr>
          <w:p>
            <w:pPr>
              <w:pStyle w:val="TableText"/>
            </w:pPr>
            <w:r>
              <w:t xml:space="preserve">via user federates</w:t>
            </w:r>
          </w:p>
        </w:tc>
      </w:tr>
      <w:tr>
        <w:tc>
          <w:tcPr>
            <w:tcW w:w="1429" w:type="dxa"/>
          </w:tcPr>
          <w:p>
            <w:pPr>
              <w:pStyle w:val="TableText"/>
            </w:pPr>
            <w:r>
              <w:t xml:space="preserve">mosaik 3</w:t>
            </w:r>
          </w:p>
        </w:tc>
        <w:tc>
          <w:tcPr>
            <w:tcW w:w="1429" w:type="dxa"/>
          </w:tcPr>
          <w:p>
            <w:pPr>
              <w:pStyle w:val="TableText"/>
            </w:pPr>
            <w:r>
              <w:t xml:space="preserve">persistent measurements, events</w:t>
            </w:r>
          </w:p>
        </w:tc>
        <w:tc>
          <w:tcPr>
            <w:tcW w:w="1429" w:type="dxa"/>
          </w:tcPr>
          <w:p>
            <w:pPr>
              <w:pStyle w:val="TableText"/>
            </w:pPr>
            <w:r>
              <w:t xml:space="preserve">value valid at the receiver’s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event-based scheduling</w:t>
            </w:r>
          </w:p>
        </w:tc>
        <w:tc>
          <w:tcPr>
            <w:tcW w:w="1107" w:type="dxa"/>
          </w:tcPr>
          <w:p>
            <w:pPr>
              <w:pStyle w:val="TableText"/>
            </w:pPr>
            <w:r>
              <w:t xml:space="preserve">via adapters</w:t>
            </w:r>
          </w:p>
        </w:tc>
      </w:tr>
      <w:tr>
        <w:tc>
          <w:tcPr>
            <w:tcW w:w="1429" w:type="dxa"/>
          </w:tcPr>
          <w:p>
            <w:pPr>
              <w:pStyle w:val="TableText"/>
            </w:pPr>
            <w:r>
              <w:t xml:space="preserve">BCVTB, EnergyPlus External Interface/FMU</w:t>
            </w:r>
          </w:p>
        </w:tc>
        <w:tc>
          <w:tcPr>
            <w:tcW w:w="1429" w:type="dxa"/>
          </w:tcPr>
          <w:p>
            <w:pPr>
              <w:pStyle w:val="TableText"/>
            </w:pPr>
            <w:r>
              <w:t xml:space="preserve">none</w:t>
            </w:r>
          </w:p>
        </w:tc>
        <w:tc>
          <w:tcPr>
            <w:tcW w:w="1429" w:type="dxa"/>
          </w:tcPr>
          <w:p>
            <w:pPr>
              <w:pStyle w:val="TableText"/>
            </w:pPr>
            <w:r>
              <w:t xml:space="preserve">exchange at the EnergyPlus time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w:t>
            </w:r>
          </w:p>
        </w:tc>
        <w:tc>
          <w:tcPr>
            <w:tcW w:w="1107" w:type="dxa"/>
          </w:tcPr>
          <w:p>
            <w:pPr>
              <w:pStyle w:val="TableText"/>
            </w:pPr>
            <w:r>
              <w:t xml:space="preserve">native</w:t>
            </w:r>
          </w:p>
        </w:tc>
      </w:tr>
      <w:tr>
        <w:tc>
          <w:tcPr>
            <w:tcW w:w="1429" w:type="dxa"/>
          </w:tcPr>
          <w:p>
            <w:pPr>
              <w:pStyle w:val="TableText"/>
            </w:pPr>
            <w:r>
              <w:t xml:space="preserve">Sinergym, COBS, Energym, BOPTEST</w:t>
            </w:r>
          </w:p>
        </w:tc>
        <w:tc>
          <w:tcPr>
            <w:tcW w:w="1429" w:type="dxa"/>
          </w:tcPr>
          <w:p>
            <w:pPr>
              <w:pStyle w:val="TableText"/>
            </w:pPr>
            <w:r>
              <w:t xml:space="preserve">none</w:t>
            </w:r>
          </w:p>
        </w:tc>
        <w:tc>
          <w:tcPr>
            <w:tcW w:w="1429" w:type="dxa"/>
          </w:tcPr>
          <w:p>
            <w:pPr>
              <w:pStyle w:val="TableText"/>
            </w:pPr>
            <w:r>
              <w:t xml:space="preserve">fixed control step</w:t>
            </w:r>
          </w:p>
        </w:tc>
        <w:tc>
          <w:tcPr>
            <w:tcW w:w="1107" w:type="dxa"/>
          </w:tcPr>
          <w:p>
            <w:pPr>
              <w:pStyle w:val="TableText"/>
            </w:pPr>
            <w:r>
              <w:t xml:space="preserve">no</w:t>
            </w:r>
          </w:p>
        </w:tc>
        <w:tc>
          <w:tcPr>
            <w:tcW w:w="1429" w:type="dxa"/>
          </w:tcPr>
          <w:p>
            <w:pPr>
              <w:pStyle w:val="TableText"/>
            </w:pPr>
            <w:r>
              <w:t xml:space="preserve">no</w:t>
            </w:r>
          </w:p>
        </w:tc>
        <w:tc>
          <w:tcPr>
            <w:tcW w:w="1429" w:type="dxa"/>
          </w:tcPr>
          <w:p>
            <w:pPr>
              <w:pStyle w:val="TableText"/>
            </w:pPr>
            <w:r>
              <w:t xml:space="preserve">no (synchronous)</w:t>
            </w:r>
          </w:p>
        </w:tc>
        <w:tc>
          <w:tcPr>
            <w:tcW w:w="1107" w:type="dxa"/>
          </w:tcPr>
          <w:p>
            <w:pPr>
              <w:pStyle w:val="TableText"/>
            </w:pPr>
            <w:r>
              <w:t xml:space="preserve">native</w:t>
            </w:r>
          </w:p>
        </w:tc>
      </w:tr>
      <w:tr>
        <w:tc>
          <w:tcPr>
            <w:tcW w:w="1429" w:type="dxa"/>
          </w:tcPr>
          <w:p>
            <w:pPr>
              <w:pStyle w:val="TableText"/>
            </w:pPr>
            <w:r>
              <w:t xml:space="preserve">Py-CoSim (TIDE)</w:t>
            </w:r>
          </w:p>
        </w:tc>
        <w:tc>
          <w:tcPr>
            <w:tcW w:w="1429" w:type="dxa"/>
          </w:tcPr>
          <w:p>
            <w:pPr>
              <w:pStyle w:val="TableText"/>
            </w:pPr>
            <w:r>
              <w:t xml:space="preserve">instant, average, amount, hold, event with validity</w:t>
            </w:r>
          </w:p>
        </w:tc>
        <w:tc>
          <w:tcPr>
            <w:tcW w:w="1429" w:type="dxa"/>
          </w:tcPr>
          <w:p>
            <w:pPr>
              <w:pStyle w:val="TableText"/>
            </w:pPr>
            <w:r>
              <w:t xml:space="preserve">automatic: means, totals, hold</w:t>
            </w:r>
          </w:p>
        </w:tc>
        <w:tc>
          <w:tcPr>
            <w:tcW w:w="1107" w:type="dxa"/>
          </w:tcPr>
          <w:p>
            <w:pPr>
              <w:pStyle w:val="TableText"/>
            </w:pPr>
            <w:r>
              <w:t xml:space="preserve">per component, exact</w:t>
            </w:r>
          </w:p>
        </w:tc>
        <w:tc>
          <w:tcPr>
            <w:tcW w:w="1429" w:type="dxa"/>
          </w:tcPr>
          <w:p>
            <w:pPr>
              <w:pStyle w:val="TableText"/>
            </w:pPr>
            <w:r>
              <w:t xml:space="preserve">ok, clipped, fallback, late, replayed</w:t>
            </w:r>
          </w:p>
        </w:tc>
        <w:tc>
          <w:tcPr>
            <w:tcW w:w="1429" w:type="dxa"/>
          </w:tcPr>
          <w:p>
            <w:pPr>
              <w:pStyle w:val="TableText"/>
            </w:pPr>
            <w:r>
              <w:t xml:space="preserve">declared decision delay and deadline</w:t>
            </w:r>
          </w:p>
        </w:tc>
        <w:tc>
          <w:tcPr>
            <w:tcW w:w="1107" w:type="dxa"/>
          </w:tcPr>
          <w:p>
            <w:pPr>
              <w:pStyle w:val="TableText"/>
            </w:pPr>
            <w:r>
              <w:t xml:space="preserve">native, with internal sub-steps</w:t>
            </w:r>
          </w:p>
        </w:tc>
      </w:tr>
    </w:tbl>
    <w:p>
      <w:pPr>
        <w:pStyle w:val="TableNote"/>
      </w:pPr>
      <w:r>
        <w:t xml:space="preserve">Note: Entries describe built-in features; most tools can be extended by user code. HELICS, HLA and mosaik support distributed and multi-language co-simulation, which Py-CoSim does not.</w:t>
      </w:r>
    </w:p>
    <w:p>
      <w:pPr>
        <w:pStyle w:val="Heading1"/>
      </w:pPr>
      <w:bookmarkStart w:id="4" w:name="_Ref_sec_method"/>
      <w:r>
        <w:t xml:space="preserve">TIDE: co-simulation through time-aware messages</w:t>
      </w:r>
      <w:bookmarkEnd w:id="4"/>
    </w:p>
    <w:p>
      <w:pPr>
        <w:pStyle w:val="Heading2"/>
      </w:pPr>
      <w:r>
        <w:t xml:space="preserve">Overview</w:t>
      </w:r>
    </w:p>
    <w:p>
      <w:pPr>
        <w:pStyle w:val="BodyText"/>
      </w:pPr>
      <w:r>
        <w:t xml:space="preserve">A Py-CoSim co-simulation consists of components and TIDE (</w:t>
      </w:r>
      <w:r>
        <w:t xml:space="preserve">Fig. </w:t>
      </w:r>
      <w:r>
        <w:fldChar w:fldCharType="begin"/>
      </w:r>
      <w:r>
        <w:instrText xml:space="preserve"> REF _Ref_fig_concept \h </w:instrText>
      </w:r>
      <w:r>
        <w:fldChar w:fldCharType="separate"/>
      </w:r>
      <w:r>
        <w:t>1</w:t>
      </w:r>
      <w:r>
        <w:fldChar w:fldCharType="end"/>
      </w:r>
      <w:r>
        <w:t xml:space="preserve">). A component is any model, data source, controller or service with named input and output ports: an EnergyPlus building, a PV array, a tariff, an ML predictor, an LLM supervisor or a reinforcement-learning agent. Components never call each other. At each of its steps, a component publishes messages on its output ports and reads the messages it subscribed to. TIDE has two parts. The </w:t>
      </w:r>
      <w:r>
        <w:rPr>
          <w:i/>
          <w:iCs/>
        </w:rPr>
        <w:t xml:space="preserve">messaging</w:t>
      </w:r>
      <w:r>
        <w:t xml:space="preserve"> part stores every message with its time meaning and answers time-aware queries. The </w:t>
      </w:r>
      <w:r>
        <w:rPr>
          <w:i/>
          <w:iCs/>
        </w:rPr>
        <w:t xml:space="preserve">management</w:t>
      </w:r>
      <w:r>
        <w:t xml:space="preserve"> part keeps one simulation clock, decides in which order components run within a step, delivers the answers of slow components, and writes logs, error reports and results. Subscriptions are made by port name, by topic, or by pattern (for example, every </w:t>
      </w:r>
      <w:r>
        <w:rPr>
          <w:rFonts w:ascii="Courier New" w:hAnsi="Courier New" w:cs="Courier New"/>
        </w:rPr>
        <w:t xml:space="preserve">P_elec</w:t>
      </w:r>
      <w:r>
        <w:t xml:space="preserve"> output), so a new building or a new data source joins without rewiring the others.</w:t>
      </w:r>
    </w:p>
    <w:p>
      <w:pPr>
        <w:pStyle w:val="Figure"/>
      </w:pPr>
      <w:r>
        <w:drawing>
          <wp:inline distT="0" distB="0" distL="0" distR="0">
            <wp:extent cx="5943600" cy="3063240"/>
            <wp:effectExtent l="0" t="0" r="0" b="0"/>
            <wp:docPr id="1" name="Figure 1" descr="Two ways to organize a co-simulation. (a) Connecting software: each pair of tools needs its own interface and time conversion. (b) Py-CoSim: every component publishes messages that state what their ti"/>
            <wp:cNvGraphicFramePr>
              <a:graphicFrameLocks noChangeAspect="1"/>
            </wp:cNvGraphicFramePr>
            <a:graphic>
              <a:graphicData uri="http://schemas.openxmlformats.org/drawingml/2006/picture">
                <pic:pic>
                  <pic:nvPicPr>
                    <pic:cNvPr id="1" name="Figure 1"/>
                    <pic:cNvPicPr/>
                  </pic:nvPicPr>
                  <pic:blipFill>
                    <a:blip r:embed="rId101"/>
                    <a:stretch>
                      <a:fillRect/>
                    </a:stretch>
                  </pic:blipFill>
                  <pic:spPr>
                    <a:xfrm>
                      <a:off x="0" y="0"/>
                      <a:ext cx="5943600" cy="3063240"/>
                    </a:xfrm>
                    <a:prstGeom prst="rect">
                      <a:avLst/>
                    </a:prstGeom>
                  </pic:spPr>
                </pic:pic>
              </a:graphicData>
            </a:graphic>
          </wp:inline>
        </w:drawing>
      </w:r>
    </w:p>
    <w:p>
      <w:pPr>
        <w:pStyle w:val="Caption"/>
      </w:pPr>
      <w:r>
        <w:rPr>
          <w:b/>
          <w:bCs/>
        </w:rPr>
        <w:t xml:space="preserve">Fig. </w:t>
      </w:r>
      <w:bookmarkStart w:id="5" w:name="_Ref_fig_concept"/>
      <w:r>
        <w:rPr>
          <w:b/>
          <w:bCs/>
        </w:rPr>
        <w:fldChar w:fldCharType="begin"/>
      </w:r>
      <w:r>
        <w:rPr>
          <w:b/>
          <w:bCs/>
        </w:rPr>
        <w:instrText xml:space="preserve"> SEQ Figure \* ARABIC </w:instrText>
      </w:r>
      <w:r>
        <w:rPr>
          <w:b/>
          <w:bCs/>
        </w:rPr>
        <w:fldChar w:fldCharType="separate"/>
      </w:r>
      <w:r>
        <w:rPr>
          <w:b/>
          <w:bCs/>
        </w:rPr>
        <w:t>1</w:t>
      </w:r>
      <w:r>
        <w:rPr>
          <w:b/>
          <w:bCs/>
        </w:rPr>
        <w:fldChar w:fldCharType="end"/>
      </w:r>
      <w:bookmarkEnd w:id="5"/>
      <w:r>
        <w:rPr>
          <w:b/>
          <w:bCs/>
        </w:rPr>
        <w:t xml:space="preserve">.</w:t>
      </w:r>
      <w:r>
        <w:t xml:space="preserve"> </w:t>
      </w:r>
      <w:r>
        <w:t xml:space="preserve">Two ways to organize a co-simulation. (a) Connecting software: each pair of tools needs its own interface and time conversion. (b) Py-CoSim: every component publishes messages that state what their time stamps mean to TIDE, which aligns them to each subscriber’s step, flags their quality, records them for replay and decides when slow answers take effect.</w:t>
      </w:r>
    </w:p>
    <w:p>
      <w:pPr>
        <w:pStyle w:val="Heading2"/>
      </w:pPr>
      <w:r>
        <w:t xml:space="preserve">Messages and their time meaning</w:t>
      </w:r>
    </w:p>
    <w:p>
      <w:pPr>
        <w:pStyle w:val="BodyText"/>
      </w:pPr>
      <w:r>
        <w:t xml:space="preserve">The master clock advances on a grid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0</m:t>
            </m:r>
          </m:sub>
        </m:sSub>
        <m:r>
          <w:rPr>
            <w:rFonts w:ascii="Cambria Math" w:hAnsi="Cambria Math"/>
          </w:rPr>
          <m:t xml:space="preserve">+k </m:t>
        </m:r>
        <m:r>
          <m:rPr>
            <m:sty m:val="p"/>
          </m:rPr>
          <w:rPr>
            <w:rFonts w:ascii="Cambria Math" w:hAnsi="Cambria Math"/>
          </w:rPr>
          <m:t xml:space="preserve">Δ</m:t>
        </m:r>
        <m:r>
          <w:rPr>
            <w:rFonts w:ascii="Cambria Math" w:hAnsi="Cambria Math"/>
          </w:rPr>
          <m:t xml:space="preserve">t</m:t>
        </m:r>
      </m:oMath>
      <w:r>
        <w:t xml:space="preserve">, where </w:t>
      </w:r>
      <m:oMath>
        <m:sSub>
          <m:e>
            <m:r>
              <w:rPr>
                <w:rFonts w:ascii="Cambria Math" w:hAnsi="Cambria Math"/>
              </w:rPr>
              <m:t xml:space="preserve">t</m:t>
            </m:r>
          </m:e>
          <m:sub>
            <m:r>
              <w:rPr>
                <w:rFonts w:ascii="Cambria Math" w:hAnsi="Cambria Math"/>
              </w:rPr>
              <m:t xml:space="preserve">0</m:t>
            </m:r>
          </m:sub>
        </m:sSub>
      </m:oMath>
      <w:r>
        <w:t xml:space="preserve"> is the start time, </w:t>
      </w:r>
      <m:oMath>
        <m:r>
          <w:rPr>
            <w:rFonts w:ascii="Cambria Math" w:hAnsi="Cambria Math"/>
          </w:rPr>
          <m:t xml:space="preserve">k</m:t>
        </m:r>
      </m:oMath>
      <w:r>
        <w:t xml:space="preserve"> the step index and </w:t>
      </w:r>
      <m:oMath>
        <m:r>
          <m:rPr>
            <m:sty m:val="p"/>
          </m:rPr>
          <w:rPr>
            <w:rFonts w:ascii="Cambria Math" w:hAnsi="Cambria Math"/>
          </w:rPr>
          <m:t xml:space="preserve">Δ</m:t>
        </m:r>
        <m:r>
          <w:rPr>
            <w:rFonts w:ascii="Cambria Math" w:hAnsi="Cambria Math"/>
          </w:rPr>
          <m:t xml:space="preserve">t</m:t>
        </m:r>
      </m:oMath>
      <w:r>
        <w:t xml:space="preserve"> the master step. A component </w:t>
      </w:r>
      <m:oMath>
        <m:r>
          <w:rPr>
            <w:rFonts w:ascii="Cambria Math" w:hAnsi="Cambria Math"/>
          </w:rPr>
          <m:t xml:space="preserve">c</m:t>
        </m:r>
      </m:oMath>
      <w:r>
        <w:t xml:space="preserve"> runs every </w:t>
      </w:r>
      <m:oMath>
        <m:sSub>
          <m:e>
            <m:r>
              <w:rPr>
                <w:rFonts w:ascii="Cambria Math" w:hAnsi="Cambria Math"/>
              </w:rPr>
              <m:t xml:space="preserve">n</m:t>
            </m:r>
          </m:e>
          <m:sub>
            <m:r>
              <w:rPr>
                <w:rFonts w:ascii="Cambria Math" w:hAnsi="Cambria Math"/>
              </w:rPr>
              <m:t xml:space="preserve">c</m:t>
            </m:r>
          </m:sub>
        </m:sSub>
      </m:oMath>
      <w:r>
        <w:t xml:space="preserve"> master steps, so its own step is </w:t>
      </w:r>
      <m:oMath>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n</m:t>
            </m:r>
          </m:e>
          <m:sub>
            <m:r>
              <w:rPr>
                <w:rFonts w:ascii="Cambria Math" w:hAnsi="Cambria Math"/>
              </w:rPr>
              <m:t xml:space="preserve">c</m:t>
            </m:r>
          </m:sub>
        </m:sSub>
        <m:r>
          <w:rPr>
            <w:rFonts w:ascii="Cambria Math" w:hAnsi="Cambria Math"/>
          </w:rPr>
          <m:t xml:space="preserve"> </m:t>
        </m:r>
        <m:r>
          <m:rPr>
            <m:sty m:val="p"/>
          </m:rPr>
          <w:rPr>
            <w:rFonts w:ascii="Cambria Math" w:hAnsi="Cambria Math"/>
          </w:rPr>
          <m:t xml:space="preserve">Δ</m:t>
        </m:r>
        <m:r>
          <w:rPr>
            <w:rFonts w:ascii="Cambria Math" w:hAnsi="Cambria Math"/>
          </w:rPr>
          <m:t xml:space="preserve">t</m:t>
        </m:r>
      </m:oMath>
      <w:r>
        <w:t xml:space="preserve">. A message published on a port is</w:t>
      </w:r>
    </w:p>
    <w:p>
      <w:pPr>
        <w:pStyle w:val="Equation"/>
      </w:pPr>
      <w:r>
        <w:tab/>
      </w:r>
      <m:oMath>
        <m:r>
          <w:rPr>
            <w:rFonts w:ascii="Cambria Math" w:hAnsi="Cambria Math"/>
          </w:rPr>
          <m:t xml:space="preserve">m=</m:t>
        </m:r>
        <m:d>
          <m:dPr>
            <m:begChr m:val="("/>
            <m:endChr m:val=")"/>
          </m:dPr>
          <m:e>
            <m:r>
              <w:rPr>
                <w:rFonts w:ascii="Cambria Math" w:hAnsi="Cambria Math"/>
              </w:rPr>
              <m:t xml:space="preserve">v, a, b, q, </m:t>
            </m:r>
            <m:sSub>
              <m:e>
                <m:r>
                  <w:rPr>
                    <w:rFonts w:ascii="Cambria Math" w:hAnsi="Cambria Math"/>
                  </w:rPr>
                  <m:t xml:space="preserve">k</m:t>
                </m:r>
              </m:e>
              <m:sub>
                <m:r>
                  <w:rPr>
                    <w:rFonts w:ascii="Cambria Math" w:hAnsi="Cambria Math"/>
                  </w:rPr>
                  <m:t xml:space="preserve">o</m:t>
                </m:r>
              </m:sub>
            </m:sSub>
          </m:e>
        </m:d>
      </m:oMath>
      <w:r>
        <w:tab/>
        <w:t xml:space="preserve">(</w:t>
      </w:r>
      <w:bookmarkStart w:id="6" w:name="_Ref_eq_message"/>
      <w:r>
        <w:fldChar w:fldCharType="begin"/>
      </w:r>
      <w:r>
        <w:instrText xml:space="preserve"> SEQ Equation \* ARABIC </w:instrText>
      </w:r>
      <w:r>
        <w:fldChar w:fldCharType="separate"/>
      </w:r>
      <w:r>
        <w:t>1</w:t>
      </w:r>
      <w:r>
        <w:fldChar w:fldCharType="end"/>
      </w:r>
      <w:bookmarkEnd w:id="6"/>
      <w:r>
        <w:t xml:space="preserve">)</w:t>
      </w:r>
    </w:p>
    <w:p>
      <w:pPr>
        <w:pStyle w:val="BodyTextContinued"/>
      </w:pPr>
      <w:r>
        <w:t xml:space="preserve">where </w:t>
      </w:r>
      <m:oMath>
        <m:r>
          <w:rPr>
            <w:rFonts w:ascii="Cambria Math" w:hAnsi="Cambria Math"/>
          </w:rPr>
          <m:t xml:space="preserve">v</m:t>
        </m:r>
      </m:oMath>
      <w:r>
        <w:t xml:space="preserve"> is the value, </w:t>
      </w:r>
      <m:oMath>
        <m:r>
          <w:rPr>
            <w:rFonts w:ascii="Cambria Math" w:hAnsi="Cambria Math"/>
          </w:rPr>
          <m:t xml:space="preserve">[a,b)</m:t>
        </m:r>
      </m:oMath>
      <w:r>
        <w:t xml:space="preserve"> is its validity interval (</w:t>
      </w:r>
      <m:oMath>
        <m:r>
          <w:rPr>
            <w:rFonts w:ascii="Cambria Math" w:hAnsi="Cambria Math"/>
          </w:rPr>
          <m:t xml:space="preserve">b</m:t>
        </m:r>
      </m:oMath>
      <w:r>
        <w:t xml:space="preserve"> may be open), </w:t>
      </w:r>
      <m:oMath>
        <m:r>
          <w:rPr>
            <w:rFonts w:ascii="Cambria Math" w:hAnsi="Cambria Math"/>
          </w:rPr>
          <m:t xml:space="preserve">q</m:t>
        </m:r>
      </m:oMath>
      <w:r>
        <w:t xml:space="preserve"> is a quality flag and </w:t>
      </w:r>
      <m:oMath>
        <m:sSub>
          <m:e>
            <m:r>
              <w:rPr>
                <w:rFonts w:ascii="Cambria Math" w:hAnsi="Cambria Math"/>
              </w:rPr>
              <m:t xml:space="preserve">k</m:t>
            </m:r>
          </m:e>
          <m:sub>
            <m:r>
              <w:rPr>
                <w:rFonts w:ascii="Cambria Math" w:hAnsi="Cambria Math"/>
              </w:rPr>
              <m:t xml:space="preserve">o</m:t>
            </m:r>
          </m:sub>
        </m:sSub>
      </m:oMath>
      <w:r>
        <w:t xml:space="preserve"> is the step whose inputs produced it. The </w:t>
      </w:r>
      <w:r>
        <w:rPr>
          <w:i/>
          <w:iCs/>
        </w:rPr>
        <w:t xml:space="preserve">kind</w:t>
      </w:r>
      <w:r>
        <w:t xml:space="preserve"> of the output port says how </w:t>
      </w:r>
      <m:oMath>
        <m:r>
          <w:rPr>
            <w:rFonts w:ascii="Cambria Math" w:hAnsi="Cambria Math"/>
          </w:rPr>
          <m:t xml:space="preserve">v</m:t>
        </m:r>
      </m:oMath>
      <w:r>
        <w:t xml:space="preserve"> relates to </w:t>
      </w:r>
      <m:oMath>
        <m:r>
          <w:rPr>
            <w:rFonts w:ascii="Cambria Math" w:hAnsi="Cambria Math"/>
          </w:rPr>
          <m:t xml:space="preserve">[a,b)</m:t>
        </m:r>
      </m:oMath>
      <w:r>
        <w:t xml:space="preserve">. Five kinds cover the signals met in building co-simulation (</w:t>
      </w:r>
      <w:r>
        <w:t xml:space="preserve">Table </w:t>
      </w:r>
      <w:r>
        <w:fldChar w:fldCharType="begin"/>
      </w:r>
      <w:r>
        <w:instrText xml:space="preserve"> REF _Ref_tbl_kinds \h </w:instrText>
      </w:r>
      <w:r>
        <w:fldChar w:fldCharType="separate"/>
      </w:r>
      <w:r>
        <w:t>2</w:t>
      </w:r>
      <w:r>
        <w:fldChar w:fldCharType="end"/>
      </w:r>
      <w:r>
        <w:t xml:space="preserve">).</w:t>
      </w:r>
    </w:p>
    <w:p>
      <w:pPr>
        <w:pStyle w:val="TableCaption"/>
      </w:pPr>
      <w:r>
        <w:rPr>
          <w:b/>
          <w:bCs/>
        </w:rPr>
        <w:t xml:space="preserve">Table </w:t>
      </w:r>
      <w:bookmarkStart w:id="7" w:name="_Ref_tbl_kinds"/>
      <w:r>
        <w:rPr>
          <w:b/>
          <w:bCs/>
        </w:rPr>
        <w:fldChar w:fldCharType="begin"/>
      </w:r>
      <w:r>
        <w:rPr>
          <w:b/>
          <w:bCs/>
        </w:rPr>
        <w:instrText xml:space="preserve"> SEQ Table \* ARABIC </w:instrText>
      </w:r>
      <w:r>
        <w:rPr>
          <w:b/>
          <w:bCs/>
        </w:rPr>
        <w:fldChar w:fldCharType="separate"/>
      </w:r>
      <w:r>
        <w:rPr>
          <w:b/>
          <w:bCs/>
        </w:rPr>
        <w:t>2</w:t>
      </w:r>
      <w:r>
        <w:rPr>
          <w:b/>
          <w:bCs/>
        </w:rPr>
        <w:fldChar w:fldCharType="end"/>
      </w:r>
      <w:bookmarkEnd w:id="7"/>
      <w:r>
        <w:rPr>
          <w:b/>
          <w:bCs/>
        </w:rPr>
        <w:t xml:space="preserve">.</w:t>
      </w:r>
      <w:r>
        <w:t xml:space="preserve"> </w:t>
      </w:r>
      <w:r>
        <w:t xml:space="preserve">Time meanings of messages. A message published at </w:t>
      </w:r>
      <m:oMath>
        <m:r>
          <w:rPr>
            <w:rFonts w:ascii="Cambria Math" w:hAnsi="Cambria Math"/>
          </w:rPr>
          <m:t xml:space="preserve">t</m:t>
        </m:r>
      </m:oMath>
      <w:r>
        <w:t xml:space="preserve"> by a component with step </w:t>
      </w:r>
      <m:oMath>
        <m:r>
          <w:rPr>
            <w:rFonts w:ascii="Cambria Math" w:hAnsi="Cambria Math"/>
          </w:rPr>
          <m:t xml:space="preserve">h</m:t>
        </m:r>
      </m:oMath>
      <w:r>
        <w:t xml:space="preserve"> gets the validity shown unless the component states it explicitly.</w:t>
      </w:r>
    </w:p>
    <w:tbl>
      <w:tblPr>
        <w:tblStyle w:val="ManuscriptTable"/>
        <w:tblW w:w="9360" w:type="dxa"/>
        <w:tblLook w:val="04A0" w:firstRow="1" w:lastRow="0" w:firstColumn="0" w:lastColumn="0" w:noHBand="1" w:noVBand="1"/>
      </w:tblPr>
      <w:tblGrid>
        <w:gridCol w:w="555"/>
        <w:gridCol w:w="2856"/>
        <w:gridCol w:w="2776"/>
        <w:gridCol w:w="3173"/>
      </w:tblGrid>
      <w:tr>
        <w:trPr>
          <w:tblHeader/>
        </w:trPr>
        <w:tc>
          <w:tcPr>
            <w:tcW w:w="555" w:type="dxa"/>
          </w:tcPr>
          <w:p>
            <w:pPr>
              <w:pStyle w:val="TableText"/>
            </w:pPr>
            <w:r>
              <w:t xml:space="preserve">Kind</w:t>
            </w:r>
          </w:p>
        </w:tc>
        <w:tc>
          <w:tcPr>
            <w:tcW w:w="2856" w:type="dxa"/>
          </w:tcPr>
          <w:p>
            <w:pPr>
              <w:pStyle w:val="TableText"/>
            </w:pPr>
            <w:r>
              <w:t xml:space="preserve">Meaning of </w:t>
            </w:r>
            <m:oMath>
              <m:r>
                <w:rPr>
                  <w:rFonts w:ascii="Cambria Math" w:hAnsi="Cambria Math"/>
                </w:rPr>
                <m:t xml:space="preserve">v</m:t>
              </m:r>
            </m:oMath>
          </w:p>
        </w:tc>
        <w:tc>
          <w:tcPr>
            <w:tcW w:w="2776" w:type="dxa"/>
          </w:tcPr>
          <w:p>
            <w:pPr>
              <w:pStyle w:val="TableText"/>
            </w:pPr>
            <w:r>
              <w:t xml:space="preserve">Default validity</w:t>
            </w:r>
          </w:p>
        </w:tc>
        <w:tc>
          <w:tcPr>
            <w:tcW w:w="3173" w:type="dxa"/>
          </w:tcPr>
          <w:p>
            <w:pPr>
              <w:pStyle w:val="TableText"/>
            </w:pPr>
            <w:r>
              <w:t xml:space="preserve">Building examples</w:t>
            </w:r>
          </w:p>
        </w:tc>
      </w:tr>
      <w:tr>
        <w:tc>
          <w:tcPr>
            <w:tcW w:w="555" w:type="dxa"/>
          </w:tcPr>
          <w:p>
            <w:pPr>
              <w:pStyle w:val="TableText"/>
            </w:pPr>
            <w:r>
              <w:rPr>
                <w:rFonts w:ascii="Courier New" w:hAnsi="Courier New" w:cs="Courier New"/>
              </w:rPr>
              <w:t xml:space="preserve">instant</w:t>
            </w:r>
          </w:p>
        </w:tc>
        <w:tc>
          <w:tcPr>
            <w:tcW w:w="2856" w:type="dxa"/>
          </w:tcPr>
          <w:p>
            <w:pPr>
              <w:pStyle w:val="TableText"/>
            </w:pPr>
            <w:r>
              <w:t xml:space="preserve">sample of a continuous quantity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outdoor temperature, battery state of charge</w:t>
            </w:r>
          </w:p>
        </w:tc>
      </w:tr>
      <w:tr>
        <w:tc>
          <w:tcPr>
            <w:tcW w:w="555" w:type="dxa"/>
          </w:tcPr>
          <w:p>
            <w:pPr>
              <w:pStyle w:val="TableText"/>
            </w:pPr>
            <w:r>
              <w:rPr>
                <w:rFonts w:ascii="Courier New" w:hAnsi="Courier New" w:cs="Courier New"/>
              </w:rPr>
              <w:t xml:space="preserve">average</w:t>
            </w:r>
          </w:p>
        </w:tc>
        <w:tc>
          <w:tcPr>
            <w:tcW w:w="2856" w:type="dxa"/>
          </w:tcPr>
          <w:p>
            <w:pPr>
              <w:pStyle w:val="TableText"/>
            </w:pPr>
            <w:r>
              <w:t xml:space="preserve">mean of a rate over </w:t>
            </w:r>
            <m:oMath>
              <m:r>
                <w:rPr>
                  <w:rFonts w:ascii="Cambria Math" w:hAnsi="Cambria Math"/>
                </w:rPr>
                <m:t xml:space="preserve">[a,b)</m:t>
              </m:r>
            </m:oMath>
          </w:p>
        </w:tc>
        <w:tc>
          <w:tcPr>
            <w:tcW w:w="2776" w:type="dxa"/>
          </w:tcPr>
          <w:p>
            <w:pPr>
              <w:pStyle w:val="TableText"/>
            </w:pPr>
            <m:oMath>
              <m:r>
                <w:rPr>
                  <w:rFonts w:ascii="Cambria Math" w:hAnsi="Cambria Math"/>
                </w:rPr>
                <m:t xml:space="preserve">[t−h,t)</m:t>
              </m:r>
            </m:oMath>
            <w:r>
              <w:t xml:space="preserve"> (past) or </w:t>
            </w:r>
            <m:oMath>
              <m:r>
                <w:rPr>
                  <w:rFonts w:ascii="Cambria Math" w:hAnsi="Cambria Math"/>
                </w:rPr>
                <m:t xml:space="preserve">[t,t+h)</m:t>
              </m:r>
            </m:oMath>
            <w:r>
              <w:t xml:space="preserve"> (ahead)</w:t>
            </w:r>
          </w:p>
        </w:tc>
        <w:tc>
          <w:tcPr>
            <w:tcW w:w="3173" w:type="dxa"/>
          </w:tcPr>
          <w:p>
            <w:pPr>
              <w:pStyle w:val="TableText"/>
            </w:pPr>
            <w:r>
              <w:t xml:space="preserve">EnergyPlus power and temperature reports, battery power</w:t>
            </w:r>
          </w:p>
        </w:tc>
      </w:tr>
      <w:tr>
        <w:tc>
          <w:tcPr>
            <w:tcW w:w="555" w:type="dxa"/>
          </w:tcPr>
          <w:p>
            <w:pPr>
              <w:pStyle w:val="TableText"/>
            </w:pPr>
            <w:r>
              <w:rPr>
                <w:rFonts w:ascii="Courier New" w:hAnsi="Courier New" w:cs="Courier New"/>
              </w:rPr>
              <w:t xml:space="preserve">amount</w:t>
            </w:r>
          </w:p>
        </w:tc>
        <w:tc>
          <w:tcPr>
            <w:tcW w:w="2856" w:type="dxa"/>
          </w:tcPr>
          <w:p>
            <w:pPr>
              <w:pStyle w:val="TableText"/>
            </w:pPr>
            <w:r>
              <w:t xml:space="preserve">total over </w:t>
            </w:r>
            <m:oMath>
              <m:r>
                <w:rPr>
                  <w:rFonts w:ascii="Cambria Math" w:hAnsi="Cambria Math"/>
                </w:rPr>
                <m:t xml:space="preserve">[a,b)</m:t>
              </m:r>
            </m:oMath>
          </w:p>
        </w:tc>
        <w:tc>
          <w:tcPr>
            <w:tcW w:w="2776" w:type="dxa"/>
          </w:tcPr>
          <w:p>
            <w:pPr>
              <w:pStyle w:val="TableText"/>
            </w:pPr>
            <w:r>
              <w:t xml:space="preserve">as for </w:t>
            </w:r>
            <w:r>
              <w:rPr>
                <w:rFonts w:ascii="Courier New" w:hAnsi="Courier New" w:cs="Courier New"/>
              </w:rPr>
              <w:t xml:space="preserve">average</w:t>
            </w:r>
          </w:p>
        </w:tc>
        <w:tc>
          <w:tcPr>
            <w:tcW w:w="3173" w:type="dxa"/>
          </w:tcPr>
          <w:p>
            <w:pPr>
              <w:pStyle w:val="TableText"/>
            </w:pPr>
            <w:r>
              <w:t xml:space="preserve">EnergyPlus energy meters in J or kWh</w:t>
            </w:r>
          </w:p>
        </w:tc>
      </w:tr>
      <w:tr>
        <w:tc>
          <w:tcPr>
            <w:tcW w:w="555" w:type="dxa"/>
          </w:tcPr>
          <w:p>
            <w:pPr>
              <w:pStyle w:val="TableText"/>
            </w:pPr>
            <w:r>
              <w:rPr>
                <w:rFonts w:ascii="Courier New" w:hAnsi="Courier New" w:cs="Courier New"/>
              </w:rPr>
              <w:t xml:space="preserve">hold</w:t>
            </w:r>
          </w:p>
        </w:tc>
        <w:tc>
          <w:tcPr>
            <w:tcW w:w="2856" w:type="dxa"/>
          </w:tcPr>
          <w:p>
            <w:pPr>
              <w:pStyle w:val="TableText"/>
            </w:pPr>
            <w:r>
              <w:t xml:space="preserve">valid from </w:t>
            </w:r>
            <m:oMath>
              <m:r>
                <w:rPr>
                  <w:rFonts w:ascii="Cambria Math" w:hAnsi="Cambria Math"/>
                </w:rPr>
                <m:t xml:space="preserve">a</m:t>
              </m:r>
            </m:oMath>
            <w:r>
              <w:t xml:space="preserve"> until replaced</w:t>
            </w:r>
          </w:p>
        </w:tc>
        <w:tc>
          <w:tcPr>
            <w:tcW w:w="2776" w:type="dxa"/>
          </w:tcPr>
          <w:p>
            <w:pPr>
              <w:pStyle w:val="TableText"/>
            </w:pPr>
            <m:oMath>
              <m:r>
                <w:rPr>
                  <w:rFonts w:ascii="Cambria Math" w:hAnsi="Cambria Math"/>
                </w:rPr>
                <m:t xml:space="preserve">[t,∞)</m:t>
              </m:r>
            </m:oMath>
            <w:r>
              <w:t>​</w:t>
            </w:r>
          </w:p>
        </w:tc>
        <w:tc>
          <w:tcPr>
            <w:tcW w:w="3173" w:type="dxa"/>
          </w:tcPr>
          <w:p>
            <w:pPr>
              <w:pStyle w:val="TableText"/>
            </w:pPr>
            <w:r>
              <w:t xml:space="preserve">set-points, prices, commands, AI decisions</w:t>
            </w:r>
          </w:p>
        </w:tc>
      </w:tr>
      <w:tr>
        <w:tc>
          <w:tcPr>
            <w:tcW w:w="555" w:type="dxa"/>
          </w:tcPr>
          <w:p>
            <w:pPr>
              <w:pStyle w:val="TableText"/>
            </w:pPr>
            <w:r>
              <w:rPr>
                <w:rFonts w:ascii="Courier New" w:hAnsi="Courier New" w:cs="Courier New"/>
              </w:rPr>
              <w:t xml:space="preserve">event</w:t>
            </w:r>
          </w:p>
        </w:tc>
        <w:tc>
          <w:tcPr>
            <w:tcW w:w="2856" w:type="dxa"/>
          </w:tcPr>
          <w:p>
            <w:pPr>
              <w:pStyle w:val="TableText"/>
            </w:pPr>
            <w:r>
              <w:t xml:space="preserve">something that happened at </w:t>
            </w:r>
            <m:oMath>
              <m:r>
                <w:rPr>
                  <w:rFonts w:ascii="Cambria Math" w:hAnsi="Cambria Math"/>
                </w:rPr>
                <m:t xml:space="preserve">a</m:t>
              </m:r>
            </m:oMath>
          </w:p>
        </w:tc>
        <w:tc>
          <w:tcPr>
            <w:tcW w:w="2776" w:type="dxa"/>
          </w:tcPr>
          <w:p>
            <w:pPr>
              <w:pStyle w:val="TableText"/>
            </w:pPr>
            <m:oMath>
              <m:r>
                <w:rPr>
                  <w:rFonts w:ascii="Cambria Math" w:hAnsi="Cambria Math"/>
                </w:rPr>
                <m:t xml:space="preserve">[t,t]</m:t>
              </m:r>
            </m:oMath>
            <w:r>
              <w:t>​</w:t>
            </w:r>
          </w:p>
        </w:tc>
        <w:tc>
          <w:tcPr>
            <w:tcW w:w="3173" w:type="dxa"/>
          </w:tcPr>
          <w:p>
            <w:pPr>
              <w:pStyle w:val="TableText"/>
            </w:pPr>
            <w:r>
              <w:t xml:space="preserve">demand-response notice, fault alarm</w:t>
            </w:r>
          </w:p>
        </w:tc>
      </w:tr>
    </w:tbl>
    <w:p>
      <w:pPr>
        <w:pStyle w:val="TableNote"/>
      </w:pPr>
      <w:r>
        <w:t xml:space="preserve">Note: Untyped ports behave as </w:t>
      </w:r>
      <w:r>
        <w:rPr>
          <w:rFonts w:ascii="Courier New" w:hAnsi="Courier New" w:cs="Courier New"/>
        </w:rPr>
        <w:t xml:space="preserve">hold</w:t>
      </w:r>
      <w:r>
        <w:t xml:space="preserve">. A component can also publish messages with explicit validity, for example a price announced for a future hour.</w:t>
      </w:r>
    </w:p>
    <w:p>
      <w:pPr>
        <w:pStyle w:val="BodyText"/>
      </w:pPr>
      <w:r>
        <w:t xml:space="preserve">From the messages of a port, TIDE reconstructs a signal </w:t>
      </w:r>
      <m:oMath>
        <m:acc>
          <m:accPr>
            <m:chr m:val="̂"/>
          </m:accPr>
          <m:e>
            <m:r>
              <w:rPr>
                <w:rFonts w:ascii="Cambria Math" w:hAnsi="Cambria Math"/>
              </w:rPr>
              <m:t xml:space="preserve">x</m:t>
            </m:r>
          </m:e>
        </m:acc>
        <m:r>
          <w:rPr>
            <w:rFonts w:ascii="Cambria Math" w:hAnsi="Cambria Math"/>
          </w:rPr>
          <m:t xml:space="preserve">(τ)</m:t>
        </m:r>
      </m:oMath>
      <w:r>
        <w:t xml:space="preserve"> as a function of time </w:t>
      </w:r>
      <m:oMath>
        <m:r>
          <w:rPr>
            <w:rFonts w:ascii="Cambria Math" w:hAnsi="Cambria Math"/>
          </w:rPr>
          <m:t xml:space="preserve">τ</m:t>
        </m:r>
      </m:oMath>
      <w:r>
        <w:t xml:space="preserve">. For </w:t>
      </w:r>
      <w:r>
        <w:rPr>
          <w:rFonts w:ascii="Courier New" w:hAnsi="Courier New" w:cs="Courier New"/>
        </w:rPr>
        <w:t xml:space="preserve">hold</w:t>
      </w:r>
      <w:r>
        <w:t xml:space="preserve"> signals, </w:t>
      </w:r>
      <m:oMath>
        <m:acc>
          <m:accPr>
            <m:chr m:val="̂"/>
          </m:accPr>
          <m:e>
            <m:r>
              <w:rPr>
                <w:rFonts w:ascii="Cambria Math" w:hAnsi="Cambria Math"/>
              </w:rPr>
              <m:t xml:space="preserve">x</m:t>
            </m:r>
          </m:e>
        </m:acc>
        <m:r>
          <w:rPr>
            <w:rFonts w:ascii="Cambria Math" w:hAnsi="Cambria Math"/>
          </w:rPr>
          <m:t xml:space="preserve">(τ)</m:t>
        </m:r>
      </m:oMath>
      <w:r>
        <w:t xml:space="preserve"> is the value of the message with the latest start </w:t>
      </w:r>
      <m:oMath>
        <m:sSub>
          <m:e>
            <m:r>
              <w:rPr>
                <w:rFonts w:ascii="Cambria Math" w:hAnsi="Cambria Math"/>
              </w:rPr>
              <m:t xml:space="preserve">a</m:t>
            </m:r>
          </m:e>
          <m:sub>
            <m:r>
              <w:rPr>
                <w:rFonts w:ascii="Cambria Math" w:hAnsi="Cambria Math"/>
              </w:rPr>
              <m:t xml:space="preserve">i</m:t>
            </m:r>
          </m:sub>
        </m:sSub>
        <m:r>
          <w:rPr>
            <w:rFonts w:ascii="Cambria Math" w:hAnsi="Cambria Math"/>
          </w:rPr>
          <m:t xml:space="preserve">≤τ</m:t>
        </m:r>
      </m:oMath>
      <w:r>
        <w:t xml:space="preserve">. For </w:t>
      </w:r>
      <w:r>
        <w:rPr>
          <w:rFonts w:ascii="Courier New" w:hAnsi="Courier New" w:cs="Courier New"/>
        </w:rPr>
        <w:t xml:space="preserve">average</w:t>
      </w:r>
      <w:r>
        <w:t xml:space="preserve"> signals, </w:t>
      </w:r>
      <m:oMath>
        <m:acc>
          <m:accPr>
            <m:chr m:val="̂"/>
          </m:accPr>
          <m:e>
            <m:r>
              <w:rPr>
                <w:rFonts w:ascii="Cambria Math" w:hAnsi="Cambria Math"/>
              </w:rPr>
              <m:t xml:space="preserve">x</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amount</w:t>
      </w:r>
      <w:r>
        <w:t xml:space="preserve"> signals the reconstructed rate is </w:t>
      </w:r>
      <m:oMath>
        <m:acc>
          <m:accPr>
            <m:chr m:val="̂"/>
          </m:accPr>
          <m:e>
            <m:r>
              <w:rPr>
                <w:rFonts w:ascii="Cambria Math" w:hAnsi="Cambria Math"/>
              </w:rPr>
              <m:t xml:space="preserve">r</m:t>
            </m:r>
          </m:e>
        </m:acc>
        <m:r>
          <w:rPr>
            <w:rFonts w:ascii="Cambria Math" w:hAnsi="Cambria Math"/>
          </w:rPr>
          <m:t xml:space="preserve">(τ)=</m:t>
        </m:r>
        <m:sSub>
          <m:e>
            <m:r>
              <w:rPr>
                <w:rFonts w:ascii="Cambria Math" w:hAnsi="Cambria Math"/>
              </w:rPr>
              <m:t xml:space="preserve">v</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oMath>
      <w:r>
        <w:t xml:space="preserve"> on </w:t>
      </w:r>
      <m:oMath>
        <m:r>
          <w:rPr>
            <w:rFonts w:ascii="Cambria Math" w:hAnsi="Cambria Math"/>
          </w:rPr>
          <m:t xml:space="preserve">[</m:t>
        </m:r>
        <m:sSub>
          <m:e>
            <m:r>
              <w:rPr>
                <w:rFonts w:ascii="Cambria Math" w:hAnsi="Cambria Math"/>
              </w:rPr>
              <m:t xml:space="preserve">a</m:t>
            </m:r>
          </m:e>
          <m:sub>
            <m:r>
              <w:rPr>
                <w:rFonts w:ascii="Cambria Math" w:hAnsi="Cambria Math"/>
              </w:rPr>
              <m:t xml:space="preserve">i</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i</m:t>
            </m:r>
          </m:sub>
        </m:sSub>
        <m:r>
          <w:rPr>
            <w:rFonts w:ascii="Cambria Math" w:hAnsi="Cambria Math"/>
          </w:rPr>
          <m:t xml:space="preserve">)</m:t>
        </m:r>
      </m:oMath>
      <w:r>
        <w:t xml:space="preserve">. For </w:t>
      </w:r>
      <w:r>
        <w:rPr>
          <w:rFonts w:ascii="Courier New" w:hAnsi="Courier New" w:cs="Courier New"/>
        </w:rPr>
        <w:t xml:space="preserve">instant</w:t>
      </w:r>
      <w:r>
        <w:t xml:space="preserve"> signals, </w:t>
      </w:r>
      <m:oMath>
        <m:acc>
          <m:accPr>
            <m:chr m:val="̂"/>
          </m:accPr>
          <m:e>
            <m:r>
              <w:rPr>
                <w:rFonts w:ascii="Cambria Math" w:hAnsi="Cambria Math"/>
              </w:rPr>
              <m:t xml:space="preserve">x</m:t>
            </m:r>
          </m:e>
        </m:acc>
      </m:oMath>
      <w:r>
        <w:t xml:space="preserve"> interpolates linearly between samples. Where no message covers a time yet, the last known value or rate is held, and the share of a query window covered by messages is reported as its </w:t>
      </w:r>
      <w:r>
        <w:rPr>
          <w:i/>
          <w:iCs/>
        </w:rPr>
        <w:t xml:space="preserve">coverage</w:t>
      </w:r>
      <w:r>
        <w:t xml:space="preserve">.</w:t>
      </w:r>
    </w:p>
    <w:p>
      <w:pPr>
        <w:pStyle w:val="Heading2"/>
      </w:pPr>
      <w:r>
        <w:t xml:space="preserve">Read modes and alignment</w:t>
      </w:r>
    </w:p>
    <w:p>
      <w:pPr>
        <w:pStyle w:val="BodyText"/>
      </w:pPr>
      <w:r>
        <w:t xml:space="preserve">Each input port, or each subscription, declares what the component needs relative to its own step </w:t>
      </w:r>
      <m:oMath>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the most recent message (</w:t>
      </w:r>
      <w:r>
        <w:rPr>
          <w:rFonts w:ascii="Courier New" w:hAnsi="Courier New" w:cs="Courier New"/>
        </w:rPr>
        <w:t xml:space="preserve">latest</w:t>
      </w:r>
      <w:r>
        <w:t xml:space="preserve">, the default, which is what conventional tools deliver), the value in effect at </w:t>
      </w:r>
      <m:oMath>
        <m:sSub>
          <m:e>
            <m:r>
              <w:rPr>
                <w:rFonts w:ascii="Cambria Math" w:hAnsi="Cambria Math"/>
              </w:rPr>
              <m:t xml:space="preserve">t</m:t>
            </m:r>
          </m:e>
          <m:sub>
            <m:r>
              <w:rPr>
                <w:rFonts w:ascii="Cambria Math" w:hAnsi="Cambria Math"/>
              </w:rPr>
              <m:t xml:space="preserve">k</m:t>
            </m:r>
          </m:sub>
        </m:sSub>
      </m:oMath>
      <w:r>
        <w:t xml:space="preserve"> (</w:t>
      </w:r>
      <w:r>
        <w:rPr>
          <w:rFonts w:ascii="Courier New" w:hAnsi="Courier New" w:cs="Courier New"/>
        </w:rPr>
        <w:t xml:space="preserve">at</w:t>
      </w:r>
      <w:r>
        <w:t xml:space="preserve">), or an aggregate over the window that has just ended,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oMath>
      <w:r>
        <w:t xml:space="preserve"> (</w:t>
      </w:r>
      <w:r>
        <w:rPr>
          <w:rFonts w:ascii="Courier New" w:hAnsi="Courier New" w:cs="Courier New"/>
        </w:rPr>
        <w:t xml:space="preserve">past</w:t>
      </w:r>
      <w:r>
        <w:t xml:space="preserve">), or the one that starts, </w:t>
      </w:r>
      <m:oMath>
        <m:sSubSup>
          <m:e>
            <m:r>
              <w:rPr>
                <w:rFonts w:ascii="Cambria Math" w:hAnsi="Cambria Math"/>
              </w:rPr>
              <m:t xml:space="preserve">W</m:t>
            </m:r>
          </m:e>
          <m:sub>
            <m:r>
              <w:rPr>
                <w:rFonts w:ascii="Cambria Math" w:hAnsi="Cambria Math"/>
              </w:rPr>
              <m:t xml:space="preserve">k</m:t>
            </m:r>
          </m:sub>
          <m:sup>
            <m:r>
              <w:rPr>
                <w:rFonts w:ascii="Cambria Math" w:hAnsi="Cambria Math"/>
              </w:rPr>
              <m:t xml:space="preserve">+</m:t>
            </m:r>
          </m:sup>
        </m:sSubSup>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t</m:t>
            </m:r>
          </m:e>
          <m:sub>
            <m:r>
              <w:rPr>
                <w:rFonts w:ascii="Cambria Math" w:hAnsi="Cambria Math"/>
              </w:rPr>
              <m:t xml:space="preserve">k</m:t>
            </m:r>
          </m:sub>
        </m:sSub>
        <m:r>
          <w:rPr>
            <w:rFonts w:ascii="Cambria Math" w:hAnsi="Cambria Math"/>
          </w:rPr>
          <m:t xml:space="preserve">+</m:t>
        </m:r>
        <m:sSub>
          <m:e>
            <m:r>
              <w:rPr>
                <w:rFonts w:ascii="Cambria Math" w:hAnsi="Cambria Math"/>
              </w:rPr>
              <m:t xml:space="preserve">h</m:t>
            </m:r>
          </m:e>
          <m:sub>
            <m:r>
              <w:rPr>
                <w:rFonts w:ascii="Cambria Math" w:hAnsi="Cambria Math"/>
              </w:rPr>
              <m:t xml:space="preserve">c</m:t>
            </m:r>
          </m:sub>
        </m:sSub>
        <m:r>
          <w:rPr>
            <w:rFonts w:ascii="Cambria Math" w:hAnsi="Cambria Math"/>
          </w:rPr>
          <m:t xml:space="preserve">)</m:t>
        </m:r>
      </m:oMath>
      <w:r>
        <w:t xml:space="preserve"> (</w:t>
      </w:r>
      <w:r>
        <w:rPr>
          <w:rFonts w:ascii="Courier New" w:hAnsi="Courier New" w:cs="Courier New"/>
        </w:rPr>
        <w:t xml:space="preserve">ahead</w:t>
      </w:r>
      <w:r>
        <w:t xml:space="preserve">). For a window </w:t>
      </w:r>
      <m:oMath>
        <m:r>
          <w:rPr>
            <w:rFonts w:ascii="Cambria Math" w:hAnsi="Cambria Math"/>
          </w:rPr>
          <m:t xml:space="preserve">W</m:t>
        </m:r>
      </m:oMath>
      <w:r>
        <w:t xml:space="preserve"> of length </w:t>
      </w:r>
      <m:oMath>
        <m:r>
          <w:rPr>
            <w:rFonts w:ascii="Cambria Math" w:hAnsi="Cambria Math"/>
          </w:rPr>
          <m:t xml:space="preserve">|W|</m:t>
        </m:r>
      </m:oMath>
      <w:r>
        <w:t xml:space="preserve">, TIDE returns</w:t>
      </w:r>
    </w:p>
    <w:p>
      <w:pPr>
        <w:pStyle w:val="Equation"/>
      </w:pPr>
      <w:r>
        <w:tab/>
      </w:r>
      <m:oMath>
        <m:bar>
          <m:barPr>
            <m:pos m:val="top"/>
          </m:barPr>
          <m:e>
            <m:r>
              <w:rPr>
                <w:rFonts w:ascii="Cambria Math" w:hAnsi="Cambria Math"/>
              </w:rPr>
              <m:t xml:space="preserve">x</m:t>
            </m:r>
          </m:e>
        </m:bar>
        <m:r>
          <w:rPr>
            <w:rFonts w:ascii="Cambria Math" w:hAnsi="Cambria Math"/>
          </w:rPr>
          <m:t xml:space="preserve">(W)=</m:t>
        </m:r>
        <m:f>
          <m:num>
            <m:r>
              <w:rPr>
                <w:rFonts w:ascii="Cambria Math" w:hAnsi="Cambria Math"/>
              </w:rPr>
              <m:t xml:space="preserve">1</m:t>
            </m:r>
          </m:num>
          <m:den>
            <m:r>
              <w:rPr>
                <w:rFonts w:ascii="Cambria Math" w:hAnsi="Cambria Math"/>
              </w:rPr>
              <m:t xml:space="preserve">|W|</m:t>
            </m:r>
          </m:den>
        </m:f>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x</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8" w:name="_Ref_eq_mean"/>
      <w:r>
        <w:fldChar w:fldCharType="begin"/>
      </w:r>
      <w:r>
        <w:instrText xml:space="preserve"> SEQ Equation \* ARABIC </w:instrText>
      </w:r>
      <w:r>
        <w:fldChar w:fldCharType="separate"/>
      </w:r>
      <w:r>
        <w:t>2</w:t>
      </w:r>
      <w:r>
        <w:fldChar w:fldCharType="end"/>
      </w:r>
      <w:bookmarkEnd w:id="8"/>
      <w:r>
        <w:t xml:space="preserve">)</w:t>
      </w:r>
    </w:p>
    <w:p>
      <w:pPr>
        <w:pStyle w:val="BodyTextContinued"/>
      </w:pPr>
      <w:r>
        <w:t xml:space="preserve">for </w:t>
      </w:r>
      <w:r>
        <w:rPr>
          <w:rFonts w:ascii="Courier New" w:hAnsi="Courier New" w:cs="Courier New"/>
        </w:rPr>
        <w:t xml:space="preserve">instant</w:t>
      </w:r>
      <w:r>
        <w:t xml:space="preserve">, </w:t>
      </w:r>
      <w:r>
        <w:rPr>
          <w:rFonts w:ascii="Courier New" w:hAnsi="Courier New" w:cs="Courier New"/>
        </w:rPr>
        <w:t xml:space="preserve">average</w:t>
      </w:r>
      <w:r>
        <w:t xml:space="preserve"> and </w:t>
      </w:r>
      <w:r>
        <w:rPr>
          <w:rFonts w:ascii="Courier New" w:hAnsi="Courier New" w:cs="Courier New"/>
        </w:rPr>
        <w:t xml:space="preserve">hold</w:t>
      </w:r>
      <w:r>
        <w:t xml:space="preserve"> signals, the total</w:t>
      </w:r>
    </w:p>
    <w:p>
      <w:pPr>
        <w:pStyle w:val="Equation"/>
      </w:pPr>
      <w:r>
        <w:tab/>
      </w:r>
      <m:oMath>
        <m:r>
          <w:rPr>
            <w:rFonts w:ascii="Cambria Math" w:hAnsi="Cambria Math"/>
          </w:rPr>
          <m:t xml:space="preserve">X(W)=</m:t>
        </m:r>
        <m:nary>
          <m:naryPr>
            <m:chr m:val="∫"/>
            <m:limLoc m:val="subSup"/>
            <m:supHide m:val="1"/>
          </m:naryPr>
          <m:sub>
            <m:r>
              <w:rPr>
                <w:rFonts w:ascii="Cambria Math" w:hAnsi="Cambria Math"/>
              </w:rPr>
              <m:t xml:space="preserve">W</m:t>
            </m:r>
          </m:sub>
          <m:sup/>
          <m:e>
            <m:acc>
              <m:accPr>
                <m:chr m:val="̂"/>
              </m:accPr>
              <m:e>
                <m:r>
                  <w:rPr>
                    <w:rFonts w:ascii="Cambria Math" w:hAnsi="Cambria Math"/>
                  </w:rPr>
                  <m:t xml:space="preserve">r</m:t>
                </m:r>
              </m:e>
            </m:acc>
            <m:r>
              <w:rPr>
                <w:rFonts w:ascii="Cambria Math" w:hAnsi="Cambria Math"/>
              </w:rPr>
              <m:t xml:space="preserve">(τ) </m:t>
            </m:r>
            <m:r>
              <m:rPr>
                <m:sty m:val="p"/>
              </m:rPr>
              <w:rPr>
                <w:rFonts w:ascii="Cambria Math" w:hAnsi="Cambria Math"/>
              </w:rPr>
              <m:t xml:space="preserve">d</m:t>
            </m:r>
            <m:r>
              <w:rPr>
                <w:rFonts w:ascii="Cambria Math" w:hAnsi="Cambria Math"/>
              </w:rPr>
              <m:t xml:space="preserve">τ</m:t>
            </m:r>
          </m:e>
        </m:nary>
      </m:oMath>
      <w:r>
        <w:tab/>
        <w:t xml:space="preserve">(</w:t>
      </w:r>
      <w:bookmarkStart w:id="9" w:name="_Ref_eq_amount"/>
      <w:r>
        <w:fldChar w:fldCharType="begin"/>
      </w:r>
      <w:r>
        <w:instrText xml:space="preserve"> SEQ Equation \* ARABIC </w:instrText>
      </w:r>
      <w:r>
        <w:fldChar w:fldCharType="separate"/>
      </w:r>
      <w:r>
        <w:t>3</w:t>
      </w:r>
      <w:r>
        <w:fldChar w:fldCharType="end"/>
      </w:r>
      <w:bookmarkEnd w:id="9"/>
      <w:r>
        <w:t xml:space="preserve">)</w:t>
      </w:r>
    </w:p>
    <w:p>
      <w:pPr>
        <w:pStyle w:val="BodyTextContinued"/>
      </w:pPr>
      <w:r>
        <w:t xml:space="preserve">for </w:t>
      </w:r>
      <w:r>
        <w:rPr>
          <w:rFonts w:ascii="Courier New" w:hAnsi="Courier New" w:cs="Courier New"/>
        </w:rPr>
        <w:t xml:space="preserve">amount</w:t>
      </w:r>
      <w:r>
        <w:t xml:space="preserve"> signals, and the list of events in </w:t>
      </w:r>
      <m:oMath>
        <m:r>
          <w:rPr>
            <w:rFonts w:ascii="Cambria Math" w:hAnsi="Cambria Math"/>
          </w:rPr>
          <m:t xml:space="preserve">W</m:t>
        </m:r>
      </m:oMath>
      <w:r>
        <w:t xml:space="preserve"> for </w:t>
      </w:r>
      <w:r>
        <w:rPr>
          <w:rFonts w:ascii="Courier New" w:hAnsi="Courier New" w:cs="Courier New"/>
        </w:rPr>
        <w:t xml:space="preserve">event</w:t>
      </w:r>
      <w:r>
        <w:t xml:space="preserve"> signals. Because the reconstructed signals are piecewise constant or piecewise linear, the integrals are exact sums over the messages that overlap </w:t>
      </w:r>
      <m:oMath>
        <m:r>
          <w:rPr>
            <w:rFonts w:ascii="Cambria Math" w:hAnsi="Cambria Math"/>
          </w:rPr>
          <m:t xml:space="preserve">W</m:t>
        </m:r>
      </m:oMath>
      <w:r>
        <w:t xml:space="preserve">. Several sources feeding one input are aligned first and then reduced (summed, averaged, and so on).</w:t>
      </w:r>
    </w:p>
    <w:p>
      <w:pPr>
        <w:pStyle w:val="BodyText"/>
      </w:pPr>
      <w:r>
        <w:t xml:space="preserve">The example in </w:t>
      </w:r>
      <w:r>
        <w:t xml:space="preserve">Fig. </w:t>
      </w:r>
      <w:r>
        <w:fldChar w:fldCharType="begin"/>
      </w:r>
      <w:r>
        <w:instrText xml:space="preserve"> REF _Ref_fig_timeline \h </w:instrText>
      </w:r>
      <w:r>
        <w:fldChar w:fldCharType="separate"/>
      </w:r>
      <w:r>
        <w:t>2</w:t>
      </w:r>
      <w:r>
        <w:fldChar w:fldCharType="end"/>
      </w:r>
      <w:r>
        <w:t xml:space="preserve"> shows why this matters. An EnergyPlus building with a 15-min step reports at 10:15 the mean power of 10:00–10:15. A tariff publishes at 10:15 the price valid from 10:15. A meter that multiplies the latest power by the latest price charges the energy of 10:00–10:15 at the price of 10:15–10:30. With </w:t>
      </w:r>
      <w:r>
        <w:rPr>
          <w:rFonts w:ascii="Courier New" w:hAnsi="Courier New" w:cs="Courier New"/>
        </w:rPr>
        <w:t xml:space="preserve">read="past"</w:t>
      </w:r>
      <w:r>
        <w:t xml:space="preserve">, the same meter receives the mean power and the mean price of 10:00–10:15, whatever the step sizes of the building and the tariff are. An hourly meter receives the mean of four 15-min reports. A 15-min consumer of an hourly producer receives the last complete hour, held, and the alignment report records the missing coverage.</w:t>
      </w:r>
    </w:p>
    <w:p>
      <w:pPr>
        <w:pStyle w:val="Heading2"/>
      </w:pPr>
      <w:r>
        <w:t xml:space="preserve">Management: clock, phases and dependencies</w:t>
      </w:r>
    </w:p>
    <w:p>
      <w:pPr>
        <w:pStyle w:val="BodyText"/>
      </w:pPr>
      <w:r>
        <w:t xml:space="preserve">Within master step </w:t>
      </w:r>
      <m:oMath>
        <m:r>
          <w:rPr>
            <w:rFonts w:ascii="Cambria Math" w:hAnsi="Cambria Math"/>
          </w:rPr>
          <m:t xml:space="preserve">k</m:t>
        </m:r>
      </m:oMath>
      <w:r>
        <w:t xml:space="preserve">, TIDE runs four phases. In phase 0 it delivers the answers of asynchronous components that are due. In phase 1, components whose outputs depend only on their state (non-feedthrough components such as EnergyPlus, and replayed components) report their outputs at </w:t>
      </w:r>
      <m:oMath>
        <m:sSub>
          <m:e>
            <m:r>
              <w:rPr>
                <w:rFonts w:ascii="Cambria Math" w:hAnsi="Cambria Math"/>
              </w:rPr>
              <m:t xml:space="preserve">t</m:t>
            </m:r>
          </m:e>
          <m:sub>
            <m:r>
              <w:rPr>
                <w:rFonts w:ascii="Cambria Math" w:hAnsi="Cambria Math"/>
              </w:rPr>
              <m:t xml:space="preserve">k</m:t>
            </m:r>
          </m:sub>
        </m:sSub>
      </m:oMath>
      <w:r>
        <w:t xml:space="preserve">. In phase 2, feedthrough components (controllers, tariffs, ML models) run in an order computed from their dependencies. In phase 3, non-feedthrough components advance to </w:t>
      </w:r>
      <m:oMath>
        <m:sSub>
          <m:e>
            <m:r>
              <w:rPr>
                <w:rFonts w:ascii="Cambria Math" w:hAnsi="Cambria Math"/>
              </w:rPr>
              <m:t xml:space="preserve">t</m:t>
            </m:r>
          </m:e>
          <m:sub>
            <m:r>
              <w:rPr>
                <w:rFonts w:ascii="Cambria Math" w:hAnsi="Cambria Math"/>
              </w:rPr>
              <m:t xml:space="preserve">k+1</m:t>
            </m:r>
          </m:sub>
        </m:sSub>
      </m:oMath>
      <w:r>
        <w:t xml:space="preserve">. EnergyPlus instances advance in parallel worker processes in this phase. Components with longer steps run only when </w:t>
      </w:r>
      <m:oMath>
        <m:r>
          <w:rPr>
            <w:rFonts w:ascii="Cambria Math" w:hAnsi="Cambria Math"/>
          </w:rPr>
          <m:t xml:space="preserve">k</m:t>
        </m:r>
      </m:oMath>
      <w:r>
        <w:t xml:space="preserve"> is a multiple of </w:t>
      </w:r>
      <m:oMath>
        <m:sSub>
          <m:e>
            <m:r>
              <w:rPr>
                <w:rFonts w:ascii="Cambria Math" w:hAnsi="Cambria Math"/>
              </w:rPr>
              <m:t xml:space="preserve">n</m:t>
            </m:r>
          </m:e>
          <m:sub>
            <m:r>
              <w:rPr>
                <w:rFonts w:ascii="Cambria Math" w:hAnsi="Cambria Math"/>
              </w:rPr>
              <m:t xml:space="preserve">c</m:t>
            </m:r>
          </m:sub>
        </m:sSub>
      </m:oMath>
      <w:r>
        <w:t xml:space="preserve">.</w:t>
      </w:r>
    </w:p>
    <w:p>
      <w:pPr>
        <w:pStyle w:val="Figure"/>
      </w:pPr>
      <w:r>
        <w:drawing>
          <wp:inline distT="0" distB="0" distL="0" distR="0">
            <wp:extent cx="5943600" cy="3017520"/>
            <wp:effectExtent l="0" t="0" r="0" b="0"/>
            <wp:docPr id="2" name="Figure 2" descr="Time meanings and read modes. Messages of an average (past) power signal, a hold price signal and an instant temperature signal, and the windows a consumer with step h reads at t_k with past, at and a"/>
            <wp:cNvGraphicFramePr>
              <a:graphicFrameLocks noChangeAspect="1"/>
            </wp:cNvGraphicFramePr>
            <a:graphic>
              <a:graphicData uri="http://schemas.openxmlformats.org/drawingml/2006/picture">
                <pic:pic>
                  <pic:nvPicPr>
                    <pic:cNvPr id="2" name="Figure 2"/>
                    <pic:cNvPicPr/>
                  </pic:nvPicPr>
                  <pic:blipFill>
                    <a:blip r:embed="rId102"/>
                    <a:stretch>
                      <a:fillRect/>
                    </a:stretch>
                  </pic:blipFill>
                  <pic:spPr>
                    <a:xfrm>
                      <a:off x="0" y="0"/>
                      <a:ext cx="5943600" cy="3017520"/>
                    </a:xfrm>
                    <a:prstGeom prst="rect">
                      <a:avLst/>
                    </a:prstGeom>
                  </pic:spPr>
                </pic:pic>
              </a:graphicData>
            </a:graphic>
          </wp:inline>
        </w:drawing>
      </w:r>
    </w:p>
    <w:p>
      <w:pPr>
        <w:pStyle w:val="Caption"/>
      </w:pPr>
      <w:r>
        <w:rPr>
          <w:b/>
          <w:bCs/>
        </w:rPr>
        <w:t xml:space="preserve">Fig. </w:t>
      </w:r>
      <w:bookmarkStart w:id="10" w:name="_Ref_fig_timeline"/>
      <w:r>
        <w:rPr>
          <w:b/>
          <w:bCs/>
        </w:rPr>
        <w:fldChar w:fldCharType="begin"/>
      </w:r>
      <w:r>
        <w:rPr>
          <w:b/>
          <w:bCs/>
        </w:rPr>
        <w:instrText xml:space="preserve"> SEQ Figure \* ARABIC </w:instrText>
      </w:r>
      <w:r>
        <w:rPr>
          <w:b/>
          <w:bCs/>
        </w:rPr>
        <w:fldChar w:fldCharType="separate"/>
      </w:r>
      <w:r>
        <w:rPr>
          <w:b/>
          <w:bCs/>
        </w:rPr>
        <w:t>2</w:t>
      </w:r>
      <w:r>
        <w:rPr>
          <w:b/>
          <w:bCs/>
        </w:rPr>
        <w:fldChar w:fldCharType="end"/>
      </w:r>
      <w:bookmarkEnd w:id="10"/>
      <w:r>
        <w:rPr>
          <w:b/>
          <w:bCs/>
        </w:rPr>
        <w:t xml:space="preserve">.</w:t>
      </w:r>
      <w:r>
        <w:t xml:space="preserve"> </w:t>
      </w:r>
      <w:r>
        <w:t xml:space="preserve">Time meanings and read modes. Messages of an </w:t>
      </w:r>
      <w:r>
        <w:rPr>
          <w:rFonts w:ascii="Courier New" w:hAnsi="Courier New" w:cs="Courier New"/>
        </w:rPr>
        <w:t xml:space="preserve">average</w:t>
      </w:r>
      <w:r>
        <w:t xml:space="preserve"> (past) power signal, a </w:t>
      </w:r>
      <w:r>
        <w:rPr>
          <w:rFonts w:ascii="Courier New" w:hAnsi="Courier New" w:cs="Courier New"/>
        </w:rPr>
        <w:t xml:space="preserve">hold</w:t>
      </w:r>
      <w:r>
        <w:t xml:space="preserve"> price signal and an </w:t>
      </w:r>
      <w:r>
        <w:rPr>
          <w:rFonts w:ascii="Courier New" w:hAnsi="Courier New" w:cs="Courier New"/>
        </w:rPr>
        <w:t xml:space="preserve">instant</w:t>
      </w:r>
      <w:r>
        <w:t xml:space="preserve"> temperature signal, and the windows a consumer with step </w:t>
      </w:r>
      <m:oMath>
        <m:r>
          <w:rPr>
            <w:rFonts w:ascii="Cambria Math" w:hAnsi="Cambria Math"/>
          </w:rPr>
          <m:t xml:space="preserve">h</m:t>
        </m:r>
      </m:oMath>
      <w:r>
        <w:t xml:space="preserve"> reads at </w:t>
      </w:r>
      <m:oMath>
        <m:sSub>
          <m:e>
            <m:r>
              <w:rPr>
                <w:rFonts w:ascii="Cambria Math" w:hAnsi="Cambria Math"/>
              </w:rPr>
              <m:t xml:space="preserve">t</m:t>
            </m:r>
          </m:e>
          <m:sub>
            <m:r>
              <w:rPr>
                <w:rFonts w:ascii="Cambria Math" w:hAnsi="Cambria Math"/>
              </w:rPr>
              <m:t xml:space="preserve">k</m:t>
            </m:r>
          </m:sub>
        </m:sSub>
      </m:oMath>
      <w:r>
        <w:t xml:space="preserve"> with </w:t>
      </w:r>
      <w:r>
        <w:rPr>
          <w:rFonts w:ascii="Courier New" w:hAnsi="Courier New" w:cs="Courier New"/>
        </w:rPr>
        <w:t xml:space="preserve">past</w:t>
      </w:r>
      <w:r>
        <w:t xml:space="preserve">, </w:t>
      </w:r>
      <w:r>
        <w:rPr>
          <w:rFonts w:ascii="Courier New" w:hAnsi="Courier New" w:cs="Courier New"/>
        </w:rPr>
        <w:t xml:space="preserve">at</w:t>
      </w:r>
      <w:r>
        <w:t xml:space="preserve"> and </w:t>
      </w:r>
      <w:r>
        <w:rPr>
          <w:rFonts w:ascii="Courier New" w:hAnsi="Courier New" w:cs="Courier New"/>
        </w:rPr>
        <w:t xml:space="preserve">ahead</w:t>
      </w:r>
      <w:r>
        <w:t xml:space="preserve">.</w:t>
      </w:r>
    </w:p>
    <w:p>
      <w:pPr>
        <w:pStyle w:val="BodyText"/>
      </w:pPr>
      <w:r>
        <w:t xml:space="preserve">The phase-2 order is a topological sort of the feedthrough components. A link from producer </w:t>
      </w:r>
      <m:oMath>
        <m:r>
          <w:rPr>
            <w:rFonts w:ascii="Cambria Math" w:hAnsi="Cambria Math"/>
          </w:rPr>
          <m:t xml:space="preserve">p</m:t>
        </m:r>
      </m:oMath>
      <w:r>
        <w:t xml:space="preserve"> to consumer </w:t>
      </w:r>
      <m:oMath>
        <m:r>
          <w:rPr>
            <w:rFonts w:ascii="Cambria Math" w:hAnsi="Cambria Math"/>
          </w:rPr>
          <m:t xml:space="preserve">c</m:t>
        </m:r>
      </m:oMath>
      <w:r>
        <w:t xml:space="preserve"> requires </w:t>
      </w:r>
      <m:oMath>
        <m:r>
          <w:rPr>
            <w:rFonts w:ascii="Cambria Math" w:hAnsi="Cambria Math"/>
          </w:rPr>
          <m:t xml:space="preserve">p</m:t>
        </m:r>
      </m:oMath>
      <w:r>
        <w:t xml:space="preserve"> to run first only if </w:t>
      </w:r>
      <m:oMath>
        <m:r>
          <w:rPr>
            <w:rFonts w:ascii="Cambria Math" w:hAnsi="Cambria Math"/>
          </w:rPr>
          <m:t xml:space="preserve">c</m:t>
        </m:r>
      </m:oMath>
      <w:r>
        <w:t xml:space="preserve"> needs what </w:t>
      </w:r>
      <m:oMath>
        <m:r>
          <w:rPr>
            <w:rFonts w:ascii="Cambria Math" w:hAnsi="Cambria Math"/>
          </w:rPr>
          <m:t xml:space="preserve">p</m:t>
        </m:r>
      </m:oMath>
      <w:r>
        <w:t xml:space="preserve"> publishes in the current step. Time meanings refine this rule. A </w:t>
      </w:r>
      <w:r>
        <w:rPr>
          <w:rFonts w:ascii="Courier New" w:hAnsi="Courier New" w:cs="Courier New"/>
        </w:rPr>
        <w:t xml:space="preserve">past</w:t>
      </w:r>
      <w:r>
        <w:t xml:space="preserve"> read of a </w:t>
      </w:r>
      <w:r>
        <w:rPr>
          <w:rFonts w:ascii="Courier New" w:hAnsi="Courier New" w:cs="Courier New"/>
        </w:rPr>
        <w:t xml:space="preserve">hold</w:t>
      </w:r>
      <w:r>
        <w:t xml:space="preserve">, </w:t>
      </w:r>
      <w:r>
        <w:rPr>
          <w:rFonts w:ascii="Courier New" w:hAnsi="Courier New" w:cs="Courier New"/>
        </w:rPr>
        <w:t xml:space="preserve">event</w:t>
      </w:r>
      <w:r>
        <w:t xml:space="preserve"> or </w:t>
      </w:r>
      <w:r>
        <w:rPr>
          <w:rFonts w:ascii="Courier New" w:hAnsi="Courier New" w:cs="Courier New"/>
        </w:rPr>
        <w:t xml:space="preserve">average</w:t>
      </w:r>
      <w:r>
        <w:t xml:space="preserve">-ahead signal never needs the message published at </w:t>
      </w:r>
      <m:oMath>
        <m:sSub>
          <m:e>
            <m:r>
              <w:rPr>
                <w:rFonts w:ascii="Cambria Math" w:hAnsi="Cambria Math"/>
              </w:rPr>
              <m:t xml:space="preserve">t</m:t>
            </m:r>
          </m:e>
          <m:sub>
            <m:r>
              <w:rPr>
                <w:rFonts w:ascii="Cambria Math" w:hAnsi="Cambria Math"/>
              </w:rPr>
              <m:t xml:space="preserve">k</m:t>
            </m:r>
          </m:sub>
        </m:sSub>
      </m:oMath>
      <w:r>
        <w:t xml:space="preserve">, because that message is only valid from </w:t>
      </w:r>
      <m:oMath>
        <m:sSub>
          <m:e>
            <m:r>
              <w:rPr>
                <w:rFonts w:ascii="Cambria Math" w:hAnsi="Cambria Math"/>
              </w:rPr>
              <m:t xml:space="preserve">t</m:t>
            </m:r>
          </m:e>
          <m:sub>
            <m:r>
              <w:rPr>
                <w:rFonts w:ascii="Cambria Math" w:hAnsi="Cambria Math"/>
              </w:rPr>
              <m:t xml:space="preserve">k</m:t>
            </m:r>
          </m:sub>
        </m:sSub>
      </m:oMath>
      <w:r>
        <w:t xml:space="preserve"> on. Such links impose no ordering, which removes artificial algebraic loops in the same way as lookahead in HLA and time-shifted connections in mosaik </w:t>
      </w:r>
      <w:r>
        <w:fldChar w:fldCharType="begin">
          <w:fldData xml:space="preserve">PEVuZE5vdGU+PENpdGU+PEF1dGhvcj5GdWppbW90bzwvQXV0aG9yPjxZZWFyPjIwMDA8L1llYXI+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=</w:fldData>
        </w:fldChar>
      </w:r>
      <w:r>
        <w:instrText xml:space="preserve"> ADDIN EN.CITE </w:instrText>
      </w:r>
      <w:r>
        <w:fldChar w:fldCharType="begin">
          <w:fldData xml:space="preserve">PEVuZE5vdGU+PENpdGU+PEF1dGhvcj5GdWppbW90bzwvQXV0aG9yPjxZZWFyPjIwMDA8L1llYXI+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=</w:fldData>
        </w:fldChar>
      </w:r>
      <w:r>
        <w:instrText xml:space="preserve"> ADDIN EN.CITE.DATA </w:instrText>
      </w:r>
      <w:r>
        <w:fldChar w:fldCharType="end"/>
      </w:r>
      <w:r>
        <w:fldChar w:fldCharType="separate"/>
      </w:r>
      <w:r>
        <w:rPr>
          <w:noProof/>
        </w:rPr>
        <w:t xml:space="preserve">(Fujimoto 2000; Ofenloch et al. 2022)</w:t>
      </w:r>
      <w:r>
        <w:fldChar w:fldCharType="end"/>
      </w:r>
      <w:r>
        <w:t xml:space="preserve">. Remaining cycles are reported with their path.</w:t>
      </w:r>
    </w:p>
    <w:p>
      <w:pPr>
        <w:pStyle w:val="Heading2"/>
      </w:pPr>
      <w:r>
        <w:t xml:space="preserve">Message handling for stochastic and slow components</w:t>
      </w:r>
    </w:p>
    <w:p>
      <w:pPr>
        <w:pStyle w:val="BodyText"/>
      </w:pPr>
      <w:r>
        <w:rPr>
          <w:i/>
          <w:iCs/>
        </w:rPr>
        <w:t xml:space="preserve">Quality.</w:t>
      </w:r>
      <w:r>
        <w:t xml:space="preserve"> An output port may declare bounds. A value outside them is clipped or replaced by the last valid value or a default, and a non-finite value is replaced. The message keeps a quality flag (</w:t>
      </w:r>
      <w:r>
        <w:rPr>
          <w:rFonts w:ascii="Courier New" w:hAnsi="Courier New" w:cs="Courier New"/>
        </w:rPr>
        <w:t xml:space="preserve">ok</w:t>
      </w:r>
      <w:r>
        <w:t xml:space="preserve">, </w:t>
      </w:r>
      <w:r>
        <w:rPr>
          <w:rFonts w:ascii="Courier New" w:hAnsi="Courier New" w:cs="Courier New"/>
        </w:rPr>
        <w:t xml:space="preserve">clipped</w:t>
      </w:r>
      <w:r>
        <w:t xml:space="preserve">, </w:t>
      </w:r>
      <w:r>
        <w:rPr>
          <w:rFonts w:ascii="Courier New" w:hAnsi="Courier New" w:cs="Courier New"/>
        </w:rPr>
        <w:t xml:space="preserve">fallback</w:t>
      </w:r>
      <w:r>
        <w:t xml:space="preserve">, </w:t>
      </w:r>
      <w:r>
        <w:rPr>
          <w:rFonts w:ascii="Courier New" w:hAnsi="Courier New" w:cs="Courier New"/>
        </w:rPr>
        <w:t xml:space="preserve">late</w:t>
      </w:r>
      <w:r>
        <w:t xml:space="preserve"> or </w:t>
      </w:r>
      <w:r>
        <w:rPr>
          <w:rFonts w:ascii="Courier New" w:hAnsi="Courier New" w:cs="Courier New"/>
        </w:rPr>
        <w:t xml:space="preserve">replayed</w:t>
      </w:r>
      <w:r>
        <w:t xml:space="preserve">), following status-code practice in OPC UA and in IEC 61850, the International Electrotechnical Commission standard for power-utility communication </w:t>
      </w:r>
      <w:r>
        <w:fldChar w:fldCharType="begin"/>
      </w:r>
      <w:r>
        <w:instrText xml:space="preserve"> ADDIN EN.CITE &lt;EndNote&gt;&lt;Cite&gt;&lt;Author&gt;OPC Foundation&lt;/Author&gt;&lt;Year&gt;2026&lt;/Year&gt;&lt;RecNum&gt;65&lt;/RecNum&gt;&lt;DisplayText&gt;(OPC Foundation 2026; International Electrotechnical Commission 2010)&lt;/DisplayText&gt;&lt;record&gt;&lt;rec-number&gt;65&lt;/rec-number&gt;&lt;foreign-keys&gt;&lt;key app="EN" db-id="mdae8500109496fea4aff9c086e16cc25895" timestamp="1793229176"&gt;65&lt;/key&gt;&lt;/foreign-keys&gt;&lt;ref-type name="Standard"&gt;58&lt;/ref-type&gt;&lt;contributors&gt;&lt;authors&gt;&lt;author&gt;OPC Foundation&lt;/author&gt;&lt;/authors&gt;&lt;/contributors&gt;&lt;titles&gt;&lt;title&gt;OPC Unified Architecture – Part 8: Data Access&lt;/title&gt;&lt;secondary-title&gt;OPC 10000-8, Release 1.05.07&lt;/secondary-title&gt;&lt;/titles&gt;&lt;dates&gt;&lt;year&gt;2026&lt;/year&gt;&lt;/dates&gt;&lt;label&gt;opcua_part8&lt;/label&gt;&lt;urls&gt;&lt;related-urls&gt;&lt;url&gt;https://reference.opcfoundation.org/specs/OPC-10000-8&lt;/url&gt;&lt;/related-urls&gt;&lt;/urls&gt;&lt;/record&gt;&lt;/Cite&gt;&lt;Cite&gt;&lt;Author&gt;International Electrotechnical Commission&lt;/Author&gt;&lt;Year&gt;2010&lt;/Year&gt;&lt;RecNum&gt;36&lt;/RecNum&gt;&lt;record&gt;&lt;rec-number&gt;36&lt;/rec-number&gt;&lt;foreign-keys&gt;&lt;key app="EN" db-id="mdae8500109496fea4aff9c086e16cc25895" timestamp="1793229176"&gt;36&lt;/key&gt;&lt;/foreign-keys&gt;&lt;ref-type name="Standard"&gt;58&lt;/ref-type&gt;&lt;contributors&gt;&lt;authors&gt;&lt;author&gt;International Electrotechnical Commission&lt;/author&gt;&lt;/authors&gt;&lt;/contributors&gt;&lt;titles&gt;&lt;title&gt;Communication networks and systems for power utility automation – Part 7-3: Basic communication structure – Common data classes&lt;/title&gt;&lt;secondary-title&gt;IEC 61850-7-3:2010, Edition 2.0&lt;/secondary-title&gt;&lt;/titles&gt;&lt;dates&gt;&lt;year&gt;2010&lt;/year&gt;&lt;/dates&gt;&lt;isbn&gt;978-2-88912-258-5&lt;/isbn&gt;&lt;label&gt;iec61850_7_3&lt;/label&gt;&lt;urls&gt;&lt;related-urls&gt;&lt;url&gt;https://webstore.iec.ch/en/publication/6016&lt;/url&gt;&lt;/related-urls&gt;&lt;/urls&gt;&lt;/record&gt;&lt;/Cite&gt;&lt;/EndNote&gt;</w:instrText>
      </w:r>
      <w:r>
        <w:fldChar w:fldCharType="separate"/>
      </w:r>
      <w:r>
        <w:rPr>
          <w:noProof/>
        </w:rPr>
        <w:t xml:space="preserve">(OPC Foundation 2026; International Electrotechnical Commission 2010)</w:t>
      </w:r>
      <w:r>
        <w:fldChar w:fldCharType="end"/>
      </w:r>
      <w:r>
        <w:t xml:space="preserve">, and results include a count per port. The LLM supervisor of Py-CoSim additionally parses and validates the model’s answer in JavaScript Object Notation (JSON), limits the rate of change and falls back to the previous decision; port bounds are a second, generic line of defense that also applies to ML models, data APIs or user code.</w:t>
      </w:r>
    </w:p>
    <w:p>
      <w:pPr>
        <w:pStyle w:val="BodyText"/>
      </w:pPr>
      <w:r>
        <w:rPr>
          <w:i/>
          <w:iCs/>
        </w:rPr>
        <w:t xml:space="preserve">Record and replay.</w:t>
      </w:r>
      <w:r>
        <w:t xml:space="preserve"> Any component’s messages can be journaled with their values, validity intervals and originating steps. In a later run, the component can be replaced by a replay component that publishes exactly the recorded messages at the recorded steps and ignores its inputs. When all non-deterministic components are replayed, every other component receives the same messages, so the run is repeated bit for bit. Replaying the recorded decisions of a stochastic component, such as an AI supervisor, into a modified system, for example a retrofitted building, gives a counterfactual in which its randomness is held fixed. Record/replay is an established technique, and HELICS offers a recorder and player </w:t>
      </w:r>
      <w:r>
        <w:fldChar w:fldCharType="begin"/>
      </w:r>
      <w:r>
        <w:instrText xml:space="preserve"> ADDIN EN.CITE &lt;EndNote&gt;&lt;Cite&gt;&lt;Author&gt;Chen&lt;/Author&gt;&lt;Year&gt;2015&lt;/Year&gt;&lt;RecNum&gt;12&lt;/RecNum&gt;&lt;DisplayText&gt;(Chen et al. 2015; HELICS developers 2026)&lt;/DisplayText&gt;&lt;record&gt;&lt;rec-number&gt;12&lt;/rec-number&gt;&lt;foreign-keys&gt;&lt;key app="EN" db-id="mdae8500109496fea4aff9c086e16cc25895" timestamp="1793229176"&gt;12&lt;/key&gt;&lt;/foreign-keys&gt;&lt;ref-type name="Journal Article"&gt;17&lt;/ref-type&gt;&lt;contributors&gt;&lt;authors&gt;&lt;author&gt;Chen, Yunji&lt;/author&gt;&lt;author&gt;Zhang, Shijin&lt;/author&gt;&lt;author&gt;Guo, Qi&lt;/author&gt;&lt;author&gt;Li, Ling&lt;/author&gt;&lt;author&gt;Wu, Ruiyang&lt;/author&gt;&lt;author&gt;Chen, Tianshi&lt;/author&gt;&lt;/authors&gt;&lt;/contributors&gt;&lt;titles&gt;&lt;title&gt;Deterministic Replay: A Survey&lt;/title&gt;&lt;secondary-title&gt;ACM Computing Surveys&lt;/secondary-title&gt;&lt;alt-title&gt;ACM Comput. Surv.&lt;/alt-title&gt;&lt;/titles&gt;&lt;periodical&gt;&lt;full-title&gt;ACM Computing Surveys&lt;/full-title&gt;&lt;abbr-1&gt;ACM Comput. Surv.&lt;/abbr-1&gt;&lt;/periodical&gt;&lt;pages&gt;1-47&lt;/pages&gt;&lt;volume&gt;48&lt;/volume&gt;&lt;number&gt;2&lt;/number&gt;&lt;dates&gt;&lt;year&gt;2015&lt;/year&gt;&lt;/dates&gt;&lt;publisher&gt;ACM&lt;/publisher&gt;&lt;label&gt;chen2015replay&lt;/label&gt;&lt;urls&gt;&lt;/urls&gt;&lt;electronic-resource-num&gt;10.1145/2790077&lt;/electronic-resource-num&gt;&lt;/record&gt;&lt;/Cite&gt;&lt;Cite&gt;&lt;Author&gt;HELICS developers&lt;/Author&gt;&lt;Year&gt;2026&lt;/Year&gt;&lt;RecNum&gt;31&lt;/RecNum&gt;&lt;record&gt;&lt;rec-number&gt;31&lt;/rec-number&gt;&lt;foreign-keys&gt;&lt;key app="EN" db-id="mdae8500109496fea4aff9c086e16cc25895" timestamp="1793229176"&gt;31&lt;/key&gt;&lt;/foreign-keys&gt;&lt;ref-type name="Web Page"&gt;12&lt;/ref-type&gt;&lt;contributors&gt;&lt;authors&gt;&lt;author&gt;HELICS developers&lt;/author&gt;&lt;/authors&gt;&lt;/contributors&gt;&lt;titles&gt;&lt;title&gt;HELICS documentation&lt;/title&gt;&lt;/titles&gt;&lt;dates&gt;&lt;year&gt;2026&lt;/year&gt;&lt;/dates&gt;&lt;label&gt;helics_docs&lt;/label&gt;&lt;urls&gt;&lt;related-urls&gt;&lt;url&gt;https://docs.helics.org/en/latest/&lt;/url&gt;&lt;/related-urls&gt;&lt;/urls&gt;&lt;access-date&gt;2026-10-28&lt;/access-date&gt;&lt;/record&gt;&lt;/Cite&gt;&lt;/EndNote&gt;</w:instrText>
      </w:r>
      <w:r>
        <w:fldChar w:fldCharType="separate"/>
      </w:r>
      <w:r>
        <w:rPr>
          <w:noProof/>
        </w:rPr>
        <w:t xml:space="preserve">(Chen et al. 2015; HELICS developers 2026)</w:t>
      </w:r>
      <w:r>
        <w:fldChar w:fldCharType="end"/>
      </w:r>
      <w:r>
        <w:t xml:space="preserve">. Here it is automatic, per component, and aimed at non-deterministic components.</w:t>
      </w:r>
    </w:p>
    <w:p>
      <w:pPr>
        <w:pStyle w:val="BodyText"/>
      </w:pPr>
      <w:r>
        <w:rPr>
          <w:i/>
          <w:iCs/>
        </w:rPr>
        <w:t xml:space="preserve">Provenance.</w:t>
      </w:r>
      <w:r>
        <w:t xml:space="preserve"> Optionally, TIDE records which messages each component read at each step. A recorded message can then be traced back through the chain that produced it, for example from a grid import through an EnergyPlus output and an LLM decision to the temperature and price it was based on. This is a lightweight, message-level form of a PROV graph </w:t>
      </w:r>
      <w:r>
        <w:fldChar w:fldCharType="begin"/>
      </w:r>
      <w:r>
        <w:instrText xml:space="preserve"> ADDIN EN.CITE &lt;EndNote&gt;&lt;Cite&gt;&lt;Author&gt;Moreau&lt;/Author&gt;&lt;Year&gt;2013&lt;/Year&gt;&lt;RecNum&gt;55&lt;/RecNum&gt;&lt;DisplayText&gt;(Moreau and Missier 2013)&lt;/DisplayText&gt;&lt;record&gt;&lt;rec-number&gt;55&lt;/rec-number&gt;&lt;foreign-keys&gt;&lt;key app="EN" db-id="mdae8500109496fea4aff9c086e16cc25895" timestamp="1793229176"&gt;55&lt;/key&gt;&lt;/foreign-keys&gt;&lt;ref-type name="Standard"&gt;58&lt;/ref-type&gt;&lt;contributors&gt;&lt;authors&gt;&lt;author&gt;Moreau, Luc&lt;/author&gt;&lt;author&gt;Missier, Paolo&lt;/author&gt;&lt;/authors&gt;&lt;/contributors&gt;&lt;titles&gt;&lt;title&gt;PROV-DM: The PROV Data Model&lt;/title&gt;&lt;secondary-title&gt;W3C Recommendation&lt;/secondary-title&gt;&lt;/titles&gt;&lt;dates&gt;&lt;year&gt;2013&lt;/year&gt;&lt;/dates&gt;&lt;publisher&gt;World Wide Web Consortium (W3C)&lt;/publisher&gt;&lt;label&gt;moreau2013prov&lt;/label&gt;&lt;urls&gt;&lt;related-urls&gt;&lt;url&gt;https://www.w3.org/TR/2013/REC-prov-dm-20130430/&lt;/url&gt;&lt;/related-urls&gt;&lt;/urls&gt;&lt;/record&gt;&lt;/Cite&gt;&lt;/EndNote&gt;</w:instrText>
      </w:r>
      <w:r>
        <w:fldChar w:fldCharType="separate"/>
      </w:r>
      <w:r>
        <w:rPr>
          <w:noProof/>
        </w:rPr>
        <w:t xml:space="preserve">(Moreau and Missier 2013)</w:t>
      </w:r>
      <w:r>
        <w:fldChar w:fldCharType="end"/>
      </w:r>
      <w:r>
        <w:t xml:space="preserve">.</w:t>
      </w:r>
    </w:p>
    <w:p>
      <w:pPr>
        <w:pStyle w:val="BodyText"/>
      </w:pPr>
      <w:r>
        <w:rPr>
          <w:i/>
          <w:iCs/>
        </w:rPr>
        <w:t xml:space="preserve">Deadline-aware asynchronous components.</w:t>
      </w:r>
      <w:r>
        <w:t xml:space="preserve"> A slow feedthrough component, such as an LLM supervisor or a web service, can be declared asynchronous with a decision delay </w:t>
      </w:r>
      <m:oMath>
        <m:r>
          <w:rPr>
            <w:rFonts w:ascii="Cambria Math" w:hAnsi="Cambria Math"/>
          </w:rPr>
          <m:t xml:space="preserve">d</m:t>
        </m:r>
      </m:oMath>
      <w:r>
        <w:t xml:space="preserve"> (a multiple of </w:t>
      </w:r>
      <m:oMath>
        <m:r>
          <m:rPr>
            <m:sty m:val="p"/>
          </m:rPr>
          <w:rPr>
            <w:rFonts w:ascii="Cambria Math" w:hAnsi="Cambria Math"/>
          </w:rPr>
          <m:t xml:space="preserve">Δ</m:t>
        </m:r>
        <m:r>
          <w:rPr>
            <w:rFonts w:ascii="Cambria Math" w:hAnsi="Cambria Math"/>
          </w:rPr>
          <m:t xml:space="preserve">t</m:t>
        </m:r>
      </m:oMath>
      <w:r>
        <w:t xml:space="preserve">) and optionally a wall-clock deadline </w:t>
      </w:r>
      <m:oMath>
        <m:r>
          <w:rPr>
            <w:rFonts w:ascii="Cambria Math" w:hAnsi="Cambria Math"/>
          </w:rPr>
          <m:t xml:space="preserve">D</m:t>
        </m:r>
      </m:oMath>
      <w:r>
        <w:t xml:space="preserve">. When it is due at </w:t>
      </w:r>
      <m:oMath>
        <m:sSub>
          <m:e>
            <m:r>
              <w:rPr>
                <w:rFonts w:ascii="Cambria Math" w:hAnsi="Cambria Math"/>
              </w:rPr>
              <m:t xml:space="preserve">t</m:t>
            </m:r>
          </m:e>
          <m:sub>
            <m:r>
              <w:rPr>
                <w:rFonts w:ascii="Cambria Math" w:hAnsi="Cambria Math"/>
              </w:rPr>
              <m:t xml:space="preserve">k</m:t>
            </m:r>
          </m:sub>
        </m:sSub>
      </m:oMath>
      <w:r>
        <w:t xml:space="preserve">, TIDE gathers its inputs, hands the call to a background thread and keeps simulating. Its outputs are published in phase 0 of the step at </w:t>
      </w:r>
      <m:oMath>
        <m:sSub>
          <m:e>
            <m:r>
              <w:rPr>
                <w:rFonts w:ascii="Cambria Math" w:hAnsi="Cambria Math"/>
              </w:rPr>
              <m:t xml:space="preserve">t</m:t>
            </m:r>
          </m:e>
          <m:sub>
            <m:r>
              <w:rPr>
                <w:rFonts w:ascii="Cambria Math" w:hAnsi="Cambria Math"/>
              </w:rPr>
              <m:t xml:space="preserve">k</m:t>
            </m:r>
          </m:sub>
        </m:sSub>
        <m:r>
          <w:rPr>
            <w:rFonts w:ascii="Cambria Math" w:hAnsi="Cambria Math"/>
          </w:rPr>
          <m:t xml:space="preserve">+d</m:t>
        </m:r>
      </m:oMath>
      <w:r>
        <w:t xml:space="preserve">, with validity starting there, however long the call took. If the call has not returned </w:t>
      </w:r>
      <m:oMath>
        <m:r>
          <w:rPr>
            <w:rFonts w:ascii="Cambria Math" w:hAnsi="Cambria Math"/>
          </w:rPr>
          <m:t xml:space="preserve">D</m:t>
        </m:r>
      </m:oMath>
      <w:r>
        <w:t xml:space="preserve"> seconds after it started, the previous outputs are kept and flagged </w:t>
      </w:r>
      <w:r>
        <w:rPr>
          <w:rFonts w:ascii="Courier New" w:hAnsi="Courier New" w:cs="Courier New"/>
        </w:rPr>
        <w:t xml:space="preserve">late</w:t>
      </w:r>
      <w:r>
        <w:t xml:space="preserve"> (or the run stops, if so configured). The simulated decision delay is a model parameter, the counterpart of HLA lookahead, and results do not depend on the computer’s speed or the service’s latency as long as no deadline is missed. This applies the logical-execution-time principle of Giotto and Lingua Franca to slow services </w:t>
      </w:r>
      <w:r>
        <w:fldChar w:fldCharType="begin">
          <w:fldData xml:space="preserve">PEVuZE5vdGU+PENpdGU+PEF1dGhvcj5IZW56aW5nZXI8L0F1dGhvcj48WWVhcj4yMDAzPC9ZZWFy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</w:fldData>
        </w:fldChar>
      </w:r>
      <w:r>
        <w:instrText xml:space="preserve"> ADDIN EN.CITE </w:instrText>
      </w:r>
      <w:r>
        <w:fldChar w:fldCharType="begin">
          <w:fldData xml:space="preserve">PEVuZE5vdGU+PENpdGU+PEF1dGhvcj5IZW56aW5nZXI8L0F1dGhvcj48WWVhcj4yMDAzPC9ZZWFy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</w:fldData>
        </w:fldChar>
      </w:r>
      <w:r>
        <w:instrText xml:space="preserve"> ADDIN EN.CITE.DATA </w:instrText>
      </w:r>
      <w:r>
        <w:fldChar w:fldCharType="end"/>
      </w:r>
      <w:r>
        <w:fldChar w:fldCharType="separate"/>
      </w:r>
      <w:r>
        <w:rPr>
          <w:noProof/>
        </w:rPr>
        <w:t xml:space="preserve">(Henzinger et al. 2003; Lohstroh et al. 2021)</w:t>
      </w:r>
      <w:r>
        <w:fldChar w:fldCharType="end"/>
      </w:r>
      <w:r>
        <w:t xml:space="preserve">. Calls of several components overlap with each other and with EnergyPlus. An asynchronous component that reads other ports through its context sees them as they were at </w:t>
      </w:r>
      <m:oMath>
        <m:sSub>
          <m:e>
            <m:r>
              <w:rPr>
                <w:rFonts w:ascii="Cambria Math" w:hAnsi="Cambria Math"/>
              </w:rPr>
              <m:t xml:space="preserve">t</m:t>
            </m:r>
          </m:e>
          <m:sub>
            <m:r>
              <w:rPr>
                <w:rFonts w:ascii="Cambria Math" w:hAnsi="Cambria Math"/>
              </w:rPr>
              <m:t xml:space="preserve">k</m:t>
            </m:r>
          </m:sub>
        </m:sSub>
      </m:oMath>
      <w:r>
        <w:t xml:space="preserve">.</w:t>
      </w:r>
    </w:p>
    <w:p>
      <w:pPr>
        <w:pStyle w:val="Heading2"/>
      </w:pPr>
      <w:r>
        <w:t xml:space="preserve">EnergyPlus adapter</w:t>
      </w:r>
    </w:p>
    <w:p>
      <w:pPr>
        <w:pStyle w:val="BodyText"/>
      </w:pPr>
      <w:r>
        <w:t xml:space="preserve">EnergyPlus owns its time loop. The adapter turns it into a steppable component by blocking inside the callback at the beginning of each zone time step until the master sends the actuator values. Outputs are read in the callback at the end of the zone time step, so the value published at </w:t>
      </w:r>
      <m:oMath>
        <m:sSub>
          <m:e>
            <m:r>
              <w:rPr>
                <w:rFonts w:ascii="Cambria Math" w:hAnsi="Cambria Math"/>
              </w:rPr>
              <m:t xml:space="preserve">t</m:t>
            </m:r>
          </m:e>
          <m:sub>
            <m:r>
              <w:rPr>
                <w:rFonts w:ascii="Cambria Math" w:hAnsi="Cambria Math"/>
              </w:rPr>
              <m:t xml:space="preserve">k</m:t>
            </m:r>
          </m:sub>
        </m:sSub>
      </m:oMath>
      <w:r>
        <w:t xml:space="preserve"> equals the value EnergyPlus reports with time stamp </w:t>
      </w:r>
      <m:oMath>
        <m:sSub>
          <m:e>
            <m:r>
              <w:rPr>
                <w:rFonts w:ascii="Cambria Math" w:hAnsi="Cambria Math"/>
              </w:rPr>
              <m:t xml:space="preserve">t</m:t>
            </m:r>
          </m:e>
          <m:sub>
            <m:r>
              <w:rPr>
                <w:rFonts w:ascii="Cambria Math" w:hAnsi="Cambria Math"/>
              </w:rPr>
              <m:t xml:space="preserve">k</m:t>
            </m:r>
          </m:sub>
        </m:sSub>
      </m:oMath>
      <w:r>
        <w:t xml:space="preserve">. Time stamps are built from the date, hour and zone time-step number because the API’s current-time functions follow the variable HVAC sub-steps. Each EnergyPlus instance runs in its own worker process, because EnergyPlus states are not thread-safe and a finished simulation cannot be restarted in the same process. Outputs are typed: variables and power meters are </w:t>
      </w:r>
      <w:r>
        <w:rPr>
          <w:rFonts w:ascii="Courier New" w:hAnsi="Courier New" w:cs="Courier New"/>
        </w:rPr>
        <w:t xml:space="preserve">average</w:t>
      </w:r>
      <w:r>
        <w:t xml:space="preserve"> and energy meters are </w:t>
      </w:r>
      <w:r>
        <w:rPr>
          <w:rFonts w:ascii="Courier New" w:hAnsi="Courier New" w:cs="Courier New"/>
        </w:rPr>
        <w:t xml:space="preserve">amount</w:t>
      </w:r>
      <w:r>
        <w:t xml:space="preserve">, both over the step that has just ended, as EnergyPlus reports them </w:t>
      </w:r>
      <w:r>
        <w:fldChar w:fldCharType="begin"/>
      </w:r>
      <w:r>
        <w:instrText xml:space="preserve"> ADDIN EN.CITE &lt;EndNote&gt;&lt;Cite&gt;&lt;Author&gt;U.S. Department of Energy&lt;/Author&gt;&lt;Year&gt;2024&lt;/Year&gt;&lt;RecNum&gt;20&lt;/RecNum&gt;&lt;DisplayText&gt;(U.S. Department of Energy 2024)&lt;/DisplayText&gt;&lt;record&gt;&lt;rec-number&gt;20&lt;/rec-number&gt;&lt;foreign-keys&gt;&lt;key app="EN" db-id="mdae8500109496fea4aff9c086e16cc25895" timestamp="1793229176"&gt;20&lt;/key&gt;&lt;/foreign-keys&gt;&lt;ref-type name="Web Page"&gt;12&lt;/ref-type&gt;&lt;contributors&gt;&lt;authors&gt;&lt;author&gt;U.S. Department of Energy&lt;/author&gt;&lt;/authors&gt;&lt;/contributors&gt;&lt;titles&gt;&lt;title&gt;EnergyPlus Output Details and Examples: eplusout.rdd&lt;/title&gt;&lt;/titles&gt;&lt;dates&gt;&lt;year&gt;2024&lt;/year&gt;&lt;/dates&gt;&lt;label&gt;doe2024rdd&lt;/label&gt;&lt;urls&gt;&lt;related-urls&gt;&lt;url&gt;https://bigladdersoftware.com/epx/docs/24-1/output-details-and-examples/eplusout-rdd.html&lt;/url&gt;&lt;/related-urls&gt;&lt;/urls&gt;&lt;access-date&gt;2026-10-28&lt;/access-date&gt;&lt;/record&gt;&lt;/Cite&gt;&lt;/EndNote&gt;</w:instrText>
      </w:r>
      <w:r>
        <w:fldChar w:fldCharType="separate"/>
      </w:r>
      <w:r>
        <w:rPr>
          <w:noProof/>
        </w:rPr>
        <w:t xml:space="preserve">(U.S. Department of Energy 2024)</w:t>
      </w:r>
      <w:r>
        <w:fldChar w:fldCharType="end"/>
      </w:r>
      <w:r>
        <w:t xml:space="preserve">.</w:t>
      </w:r>
    </w:p>
    <w:p>
      <w:pPr>
        <w:pStyle w:val="BodyText"/>
      </w:pPr>
      <w:r>
        <w:t xml:space="preserve">The exchange step may be a multiple of the EnergyPlus zone time step. EnergyPlus then runs the intermediate steps on its own, the adapter re-applies the last actuator values in each of them, and the outputs are aggregated by kind: rates are averaged, energies summed and other values taken from the last step. This decouples the numerical step of the building model from the communication step of the co-simulation, which EnergyPlus’s External Interface and FMU export do not allow </w:t>
      </w:r>
      <w:r>
        <w:fldChar w:fldCharType="begin"/>
      </w:r>
      <w:r>
        <w:instrText xml:space="preserve"> ADDIN EN.CITE &lt;EndNote&gt;&lt;Cite&gt;&lt;Author&gt;U.S. Department of Energy&lt;/Author&gt;&lt;Year&gt;2018&lt;/Year&gt;&lt;RecNum&gt;18&lt;/RecNum&gt;&lt;DisplayText&gt;(U.S. Department of Energy 2018; Lawrence Berkeley National Laboratory 2021)&lt;/DisplayText&gt;&lt;record&gt;&lt;rec-number&gt;18&lt;/rec-number&gt;&lt;foreign-keys&gt;&lt;key app="EN" db-id="mdae8500109496fea4aff9c086e16cc25895" timestamp="1793229176"&gt;18&lt;/key&gt;&lt;/foreign-keys&gt;&lt;ref-type name="Web Page"&gt;12&lt;/ref-type&gt;&lt;contributors&gt;&lt;authors&gt;&lt;author&gt;U.S. Department of Energy&lt;/author&gt;&lt;/authors&gt;&lt;/contributors&gt;&lt;titles&gt;&lt;title&gt;EnergyPlus External Interface(s) Application Guide: BCVTB Examples&lt;/title&gt;&lt;/titles&gt;&lt;dates&gt;&lt;year&gt;2018&lt;/year&gt;&lt;/dates&gt;&lt;label&gt;doe_extif&lt;/label&gt;&lt;urls&gt;&lt;related-urls&gt;&lt;url&gt;https://bigladdersoftware.com/epx/docs/9-0/external-interfaces-application-guide/bcvtb-examples.html&lt;/url&gt;&lt;/related-urls&gt;&lt;/urls&gt;&lt;access-date&gt;2026-10-28&lt;/access-date&gt;&lt;/record&gt;&lt;/Cite&gt;&lt;Cite&gt;&lt;Author&gt;Lawrence Berkeley National Laboratory&lt;/Author&gt;&lt;Year&gt;2021&lt;/Year&gt;&lt;RecNum&gt;48&lt;/RecNum&gt;&lt;record&gt;&lt;rec-number&gt;48&lt;/rec-number&gt;&lt;foreign-keys&gt;&lt;key app="EN" db-id="mdae8500109496fea4aff9c086e16cc25895" timestamp="1793229176"&gt;48&lt;/key&gt;&lt;/foreign-keys&gt;&lt;ref-type name="Web Page"&gt;12&lt;/ref-type&gt;&lt;contributors&gt;&lt;authors&gt;&lt;author&gt;Lawrence Berkeley National Laboratory&lt;/author&gt;&lt;/authors&gt;&lt;/contributors&gt;&lt;titles&gt;&lt;title&gt;FMU Export of EnergyPlus User Guide, Section 5: Usage of EnergyPlus as an FMU&lt;/title&gt;&lt;/titles&gt;&lt;dates&gt;&lt;year&gt;2021&lt;/year&gt;&lt;/dates&gt;&lt;label&gt;lbnl_fmuexport&lt;/label&gt;&lt;urls&gt;&lt;related-urls&gt;&lt;url&gt;https://simulationresearch.lbl.gov/fmu/EnergyPlus/export/userGuide/usage.html&lt;/url&gt;&lt;/related-urls&gt;&lt;/urls&gt;&lt;access-date&gt;2026-10-28&lt;/access-date&gt;&lt;/record&gt;&lt;/Cite&gt;&lt;/EndNote&gt;</w:instrText>
      </w:r>
      <w:r>
        <w:fldChar w:fldCharType="separate"/>
      </w:r>
      <w:r>
        <w:rPr>
          <w:noProof/>
        </w:rPr>
        <w:t xml:space="preserve">(U.S. Department of Energy 2018; Lawrence Berkeley National Laboratory 2021)</w:t>
      </w:r>
      <w:r>
        <w:fldChar w:fldCharType="end"/>
      </w:r>
      <w:r>
        <w:t xml:space="preserve">.</w:t>
      </w:r>
    </w:p>
    <w:p>
      <w:pPr>
        <w:pStyle w:val="Heading1"/>
      </w:pPr>
      <w:bookmarkStart w:id="11" w:name="_Ref_sec_impl"/>
      <w:r>
        <w:t xml:space="preserve">Implementation</w:t>
      </w:r>
      <w:bookmarkEnd w:id="11"/>
    </w:p>
    <w:p>
      <w:pPr>
        <w:pStyle w:val="BodyText"/>
      </w:pPr>
      <w:r>
        <w:t xml:space="preserve">Py-CoSim is a Python package (Python 3.9 or later) released under the MIT license; the source code, examples and the scripts that reproduce every result of this paper are available at https://github.com/lz356/Py-CoSim. Its core depends only on NumPy and pandas. Components subclass a base class or wrap a plain function with a decorator; ports are declared as dictionaries, for example </w:t>
      </w:r>
      <w:r>
        <w:rPr>
          <w:rFonts w:ascii="Courier New" w:hAnsi="Courier New" w:cs="Courier New"/>
        </w:rPr>
        <w:t xml:space="preserve">{"P": {"kind": "average", "interval": "ahead"}}</w:t>
      </w:r>
      <w:r>
        <w:t xml:space="preserve">. The package provides components for EnergyPlus buildings, EnergyPlus weather files, PV (a PVWatts-type model </w:t>
      </w:r>
      <w:r>
        <w:fldChar w:fldCharType="begin"/>
      </w:r>
      <w:r>
        <w:instrText xml:space="preserve"> ADDIN EN.CITE &lt;EndNote&gt;&lt;Cite&gt;&lt;Author&gt;Dobos&lt;/Author&gt;&lt;Year&gt;2014&lt;/Year&gt;&lt;RecNum&gt;17&lt;/RecNum&gt;&lt;DisplayText&gt;(Dobos 2014)&lt;/DisplayText&gt;&lt;record&gt;&lt;rec-number&gt;17&lt;/rec-number&gt;&lt;foreign-keys&gt;&lt;key app="EN" db-id="mdae8500109496fea4aff9c086e16cc25895" timestamp="1793229176"&gt;17&lt;/key&gt;&lt;/foreign-keys&gt;&lt;ref-type name="Report"&gt;27&lt;/ref-type&gt;&lt;contributors&gt;&lt;authors&gt;&lt;author&gt;Dobos, A. P.&lt;/author&gt;&lt;/authors&gt;&lt;/contributors&gt;&lt;titles&gt;&lt;title&gt;PVWatts Version 5 Manual&lt;/title&gt;&lt;/titles&gt;&lt;dates&gt;&lt;year&gt;2014&lt;/year&gt;&lt;/dates&gt;&lt;pub-location&gt;Golden, CO&lt;/pub-location&gt;&lt;publisher&gt;National Renewable Energy Laboratory&lt;/publisher&gt;&lt;isbn&gt;NREL/TP-6A20-62641&lt;/isbn&gt;&lt;label&gt;dobos2014&lt;/label&gt;&lt;work-type&gt;Technical Report&lt;/work-type&gt;&lt;urls&gt;&lt;/urls&gt;&lt;electronic-resource-num&gt;10.2172/1158421&lt;/electronic-resource-num&gt;&lt;/record&gt;&lt;/Cite&gt;&lt;/EndNote&gt;</w:instrText>
      </w:r>
      <w:r>
        <w:fldChar w:fldCharType="separate"/>
      </w:r>
      <w:r>
        <w:rPr>
          <w:noProof/>
        </w:rPr>
        <w:t xml:space="preserve">(Dobos 2014)</w:t>
      </w:r>
      <w:r>
        <w:fldChar w:fldCharType="end"/>
      </w:r>
      <w:r>
        <w:t xml:space="preserve">), batteries, tariffs, grid metering, controllers, a two-node resistance–capacitance building, occupancy from the 2017 National Household Travel Survey </w:t>
      </w:r>
      <w:r>
        <w:fldChar w:fldCharType="begin"/>
      </w:r>
      <w:r>
        <w:instrText xml:space="preserve"> ADDIN EN.CITE &lt;EndNote&gt;&lt;Cite&gt;&lt;Author&gt;Federal Highway Administration&lt;/Author&gt;&lt;Year&gt;2017&lt;/Year&gt;&lt;RecNum&gt;22&lt;/RecNum&gt;&lt;DisplayText&gt;(Federal Highway Administration 2017)&lt;/DisplayText&gt;&lt;record&gt;&lt;rec-number&gt;22&lt;/rec-number&gt;&lt;foreign-keys&gt;&lt;key app="EN" db-id="mdae8500109496fea4aff9c086e16cc25895" timestamp="1793229176"&gt;22&lt;/key&gt;&lt;/foreign-keys&gt;&lt;ref-type name="Web Page"&gt;12&lt;/ref-type&gt;&lt;contributors&gt;&lt;authors&gt;&lt;author&gt;Federal Highway Administration&lt;/author&gt;&lt;/authors&gt;&lt;/contributors&gt;&lt;titles&gt;&lt;title&gt;2017 National Household Travel Survey&lt;/title&gt;&lt;/titles&gt;&lt;dates&gt;&lt;year&gt;2017&lt;/year&gt;&lt;/dates&gt;&lt;publisher&gt;U.S. Department of Transportation&lt;/publisher&gt;&lt;label&gt;fhwa2017&lt;/label&gt;&lt;urls&gt;&lt;related-urls&gt;&lt;url&gt;https://nhts.ornl.gov&lt;/url&gt;&lt;/related-urls&gt;&lt;/urls&gt;&lt;access-date&gt;2026-10-28&lt;/access-date&gt;&lt;/record&gt;&lt;/Cite&gt;&lt;/EndNote&gt;</w:instrText>
      </w:r>
      <w:r>
        <w:fldChar w:fldCharType="separate"/>
      </w:r>
      <w:r>
        <w:rPr>
          <w:noProof/>
        </w:rPr>
        <w:t xml:space="preserve">(Federal Highway Administration 2017)</w:t>
      </w:r>
      <w:r>
        <w:fldChar w:fldCharType="end"/>
      </w:r>
      <w:r>
        <w:t xml:space="preserve">, LLM supervisors with interchangeable back ends, an adapter for co-simulation FMUs, and a Gymnasium environment for reinforcement learning. Library components declare the time meaning of their ports: the grid meter, for instance, reads power and price over the step that has just ended. Scenarios can also be written in YAML, a plain-text configuration format, and run from the command line. The repository contains 11 example co-simulations and a test suite of more than 450 tests, run in continuous integration on three operating systems.</w:t>
      </w:r>
    </w:p>
    <w:p>
      <w:pPr>
        <w:pStyle w:val="BodyText"/>
      </w:pPr>
      <w:r>
        <w:t xml:space="preserve">A co-simulation takes a few lines of code. A </w:t>
      </w:r>
      <w:r>
        <w:rPr>
          <w:rFonts w:ascii="Courier New" w:hAnsi="Courier New" w:cs="Courier New"/>
        </w:rPr>
        <w:t xml:space="preserve">CoSimulation(start, end, step)</w:t>
      </w:r>
      <w:r>
        <w:t xml:space="preserve"> object is created, components are added, and inputs are subscribed to outputs. For example, </w:t>
      </w:r>
      <w:r>
        <w:rPr>
          <w:rFonts w:ascii="Courier New" w:hAnsi="Courier New" w:cs="Courier New"/>
        </w:rPr>
        <w:t xml:space="preserve">sim.subscribe("grid.P_load", "bldg*.P_facility", reduce="sum")</w:t>
      </w:r>
      <w:r>
        <w:t xml:space="preserve"> makes a grid meter read, over each of its steps, the summed mean power of every building whose name starts with </w:t>
      </w:r>
      <w:r>
        <w:rPr>
          <w:rFonts w:ascii="Courier New" w:hAnsi="Courier New" w:cs="Courier New"/>
        </w:rPr>
        <w:t xml:space="preserve">bldg</w:t>
      </w:r>
      <w:r>
        <w:t xml:space="preserve">, whatever their step sizes. The features of </w:t>
      </w:r>
      <w:r>
        <w:t xml:space="preserve">Section 3</w:t>
      </w:r>
      <w:r>
        <w:t xml:space="preserve"> are switched on with keyword arguments: </w:t>
      </w:r>
      <w:r>
        <w:rPr>
          <w:rFonts w:ascii="Courier New" w:hAnsi="Courier New" w:cs="Courier New"/>
        </w:rPr>
        <w:t xml:space="preserve">record=["llm"]</w:t>
      </w:r>
      <w:r>
        <w:t xml:space="preserve"> and </w:t>
      </w:r>
      <w:r>
        <w:rPr>
          <w:rFonts w:ascii="Courier New" w:hAnsi="Courier New" w:cs="Courier New"/>
        </w:rPr>
        <w:t xml:space="preserve">trace=True</w:t>
      </w:r>
      <w:r>
        <w:t xml:space="preserve"> when the simulation is created, </w:t>
      </w:r>
      <w:r>
        <w:rPr>
          <w:rFonts w:ascii="Courier New" w:hAnsi="Courier New" w:cs="Courier New"/>
        </w:rPr>
        <w:t xml:space="preserve">sim.replay("llm", "runs/first")</w:t>
      </w:r>
      <w:r>
        <w:t xml:space="preserve"> before it runs, and </w:t>
      </w:r>
      <w:r>
        <w:rPr>
          <w:rFonts w:ascii="Courier New" w:hAnsi="Courier New" w:cs="Courier New"/>
        </w:rPr>
        <w:t xml:space="preserve">llm.make_async(delay="15min", deadline=10)</w:t>
      </w:r>
      <w:r>
        <w:t xml:space="preserve"> on a component. Results are pandas tables of all outputs on the master grid, plus the recorded messages with their validity and quality, the quality counts, the alignment report (how often a read had to be extrapolated) and the provenance trace.</w:t>
      </w:r>
    </w:p>
    <w:p>
      <w:pPr>
        <w:pStyle w:val="Heading1"/>
      </w:pPr>
      <w:bookmarkStart w:id="12" w:name="_Ref_sec_eval"/>
      <w:r>
        <w:t xml:space="preserve">Evaluation</w:t>
      </w:r>
      <w:bookmarkEnd w:id="12"/>
    </w:p>
    <w:p>
      <w:pPr>
        <w:pStyle w:val="Heading2"/>
      </w:pPr>
      <w:r>
        <w:t xml:space="preserve">Set-up</w:t>
      </w:r>
    </w:p>
    <w:p>
      <w:pPr>
        <w:pStyle w:val="BodyText"/>
      </w:pPr>
      <w:r>
        <w:t xml:space="preserve">All experiments use EnergyPlus 22.2 </w:t>
      </w:r>
      <w:r>
        <w:fldChar w:fldCharType="begin"/>
      </w:r>
      <w:r>
        <w:instrText xml:space="preserve"> ADDIN EN.CITE &lt;EndNote&gt;&lt;Cite&gt;&lt;Author&gt;Crawley&lt;/Author&gt;&lt;Year&gt;2001&lt;/Year&gt;&lt;RecNum&gt;13&lt;/RecNum&gt;&lt;DisplayText&gt;(Crawley et al. 2001)&lt;/DisplayText&gt;&lt;record&gt;&lt;rec-number&gt;13&lt;/rec-number&gt;&lt;foreign-keys&gt;&lt;key app="EN" db-id="mdae8500109496fea4aff9c086e16cc25895" timestamp="1793229176"&gt;13&lt;/key&gt;&lt;/foreign-keys&gt;&lt;ref-type name="Journal Article"&gt;17&lt;/ref-type&gt;&lt;contributors&gt;&lt;authors&gt;&lt;author&gt;Crawley, Drury B.&lt;/author&gt;&lt;author&gt;Lawrie, Linda K.&lt;/author&gt;&lt;author&gt;Winkelmann, Frederick C.&lt;/author&gt;&lt;author&gt;Buhl, W. F.&lt;/author&gt;&lt;author&gt;Huang, Y. Joe&lt;/author&gt;&lt;author&gt;Pedersen, Curtis O.&lt;/author&gt;&lt;author&gt;Strand, Richard K.&lt;/author&gt;&lt;author&gt;Liesen, Richard J.&lt;/author&gt;&lt;author&gt;Fisher, Daniel E.&lt;/author&gt;&lt;author&gt;Witte, Michael J.&lt;/author&gt;&lt;author&gt;Glazer, Jason&lt;/author&gt;&lt;/authors&gt;&lt;/contributors&gt;&lt;titles&gt;&lt;title&gt;EnergyPlus: creating a new-generation building energy simulation program&lt;/title&gt;&lt;secondary-title&gt;Energy and Buildings&lt;/secondary-title&gt;&lt;alt-title&gt;Energy Build.&lt;/alt-title&gt;&lt;/titles&gt;&lt;periodical&gt;&lt;full-title&gt;Energy and Buildings&lt;/full-title&gt;&lt;abbr-1&gt;Energy Build.&lt;/abbr-1&gt;&lt;/periodical&gt;&lt;pages&gt;319-331&lt;/pages&gt;&lt;volume&gt;33&lt;/volume&gt;&lt;number&gt;4&lt;/number&gt;&lt;dates&gt;&lt;year&gt;2001&lt;/year&gt;&lt;/dates&gt;&lt;publisher&gt;Elsevier&lt;/publisher&gt;&lt;label&gt;crawley2001&lt;/label&gt;&lt;urls&gt;&lt;/urls&gt;&lt;electronic-resource-num&gt;10.1016/S0378-7788(00)00114-6&lt;/electronic-resource-num&gt;&lt;/record&gt;&lt;/Cite&gt;&lt;/EndNote&gt;</w:instrText>
      </w:r>
      <w:r>
        <w:fldChar w:fldCharType="separate"/>
      </w:r>
      <w:r>
        <w:rPr>
          <w:noProof/>
        </w:rPr>
        <w:t xml:space="preserve">(Crawley et al. 2001)</w:t>
      </w:r>
      <w:r>
        <w:fldChar w:fldCharType="end"/>
      </w:r>
      <w:r>
        <w:t xml:space="preserve"> and the small office reference building of the U.S. Department of Energy (511 m</w:t>
      </w:r>
      <w:r>
        <w:rPr>
          <w:vertAlign w:val="superscript"/>
        </w:rPr>
        <w:t xml:space="preserve">2</w:t>
      </w:r>
      <w:r>
        <w:t xml:space="preserve">, five conditioned zones, packaged single-zone air conditioners with direct-expansion cooling) </w:t>
      </w:r>
      <w:r>
        <w:fldChar w:fldCharType="begin"/>
      </w:r>
      <w:r>
        <w:instrText xml:space="preserve"> ADDIN EN.CITE &lt;EndNote&gt;&lt;Cite&gt;&lt;Author&gt;Deru&lt;/Author&gt;&lt;Year&gt;2011&lt;/Year&gt;&lt;RecNum&gt;15&lt;/RecNum&gt;&lt;DisplayText&gt;(Deru et al. 2011)&lt;/DisplayText&gt;&lt;record&gt;&lt;rec-number&gt;15&lt;/rec-number&gt;&lt;foreign-keys&gt;&lt;key app="EN" db-id="mdae8500109496fea4aff9c086e16cc25895" timestamp="1793229176"&gt;15&lt;/key&gt;&lt;/foreign-keys&gt;&lt;ref-type name="Report"&gt;27&lt;/ref-type&gt;&lt;contributors&gt;&lt;authors&gt;&lt;author&gt;Deru, M.&lt;/author&gt;&lt;author&gt;Field, K.&lt;/author&gt;&lt;author&gt;Studer, D.&lt;/author&gt;&lt;author&gt;Benne, K.&lt;/author&gt;&lt;author&gt;Griffith, B.&lt;/author&gt;&lt;author&gt;Torcellini, P.&lt;/author&gt;&lt;author&gt;Liu, B.&lt;/author&gt;&lt;author&gt;Halverson, M.&lt;/author&gt;&lt;author&gt;Winiarski, D.&lt;/author&gt;&lt;author&gt;Rosenberg, M.&lt;/author&gt;&lt;author&gt;Yazdanian, M.&lt;/author&gt;&lt;author&gt;Huang, J.&lt;/author&gt;&lt;author&gt;Crawley, D.&lt;/author&gt;&lt;/authors&gt;&lt;/contributors&gt;&lt;titles&gt;&lt;title&gt;U.S. Department of Energy Commercial Reference Building Models of the National Building Stock&lt;/title&gt;&lt;/titles&gt;&lt;dates&gt;&lt;year&gt;2011&lt;/year&gt;&lt;/dates&gt;&lt;pub-location&gt;Golden, CO&lt;/pub-location&gt;&lt;publisher&gt;National Renewable Energy Laboratory&lt;/publisher&gt;&lt;isbn&gt;NREL/TP-5500-46861&lt;/isbn&gt;&lt;label&gt;deru2011&lt;/label&gt;&lt;work-type&gt;Technical Report&lt;/work-type&gt;&lt;urls&gt;&lt;/urls&gt;&lt;electronic-resource-num&gt;10.2172/1009264&lt;/electronic-resource-num&gt;&lt;/record&gt;&lt;/Cite&gt;&lt;/EndNote&gt;</w:instrText>
      </w:r>
      <w:r>
        <w:fldChar w:fldCharType="separate"/>
      </w:r>
      <w:r>
        <w:rPr>
          <w:noProof/>
        </w:rPr>
        <w:t xml:space="preserve">(Deru et al. 2011)</w:t>
      </w:r>
      <w:r>
        <w:fldChar w:fldCharType="end"/>
      </w:r>
      <w:r>
        <w:t xml:space="preserve"> with the weather file for Tucson, Arizona, from the third typical meteorological year data set (TMY3) </w:t>
      </w:r>
      <w:r>
        <w:fldChar w:fldCharType="begin"/>
      </w:r>
      <w:r>
        <w:instrText xml:space="preserve"> ADDIN EN.CITE &lt;EndNote&gt;&lt;Cite&gt;&lt;Author&gt;Wilcox&lt;/Author&gt;&lt;Year&gt;2008&lt;/Year&gt;&lt;RecNum&gt;97&lt;/RecNum&gt;&lt;DisplayText&gt;(Wilcox and Marion 2008)&lt;/DisplayText&gt;&lt;record&gt;&lt;rec-number&gt;97&lt;/rec-number&gt;&lt;foreign-keys&gt;&lt;key app="EN" db-id="mdae8500109496fea4aff9c086e16cc25895" timestamp="1793229176"&gt;97&lt;/key&gt;&lt;/foreign-keys&gt;&lt;ref-type name="Report"&gt;27&lt;/ref-type&gt;&lt;contributors&gt;&lt;authors&gt;&lt;author&gt;Wilcox, S.&lt;/author&gt;&lt;author&gt;Marion, W.&lt;/author&gt;&lt;/authors&gt;&lt;/contributors&gt;&lt;titles&gt;&lt;title&gt;Users Manual for TMY3 Data Sets&lt;/title&gt;&lt;/titles&gt;&lt;dates&gt;&lt;year&gt;2008&lt;/year&gt;&lt;/dates&gt;&lt;pub-location&gt;Golden, CO&lt;/pub-location&gt;&lt;publisher&gt;National Renewable Energy Laboratory&lt;/publisher&gt;&lt;isbn&gt;NREL/TP-581-43156&lt;/isbn&gt;&lt;label&gt;wilcox2008&lt;/label&gt;&lt;work-type&gt;Technical Report&lt;/work-type&gt;&lt;urls&gt;&lt;related-urls&gt;&lt;url&gt;https://www.nrel.gov/docs/fy08osti/43156.pdf&lt;/url&gt;&lt;/related-urls&gt;&lt;/urls&gt;&lt;/record&gt;&lt;/Cite&gt;&lt;/EndNote&gt;</w:instrText>
      </w:r>
      <w:r>
        <w:fldChar w:fldCharType="separate"/>
      </w:r>
      <w:r>
        <w:rPr>
          <w:noProof/>
        </w:rPr>
        <w:t xml:space="preserve">(Wilcox and Marion 2008)</w:t>
      </w:r>
      <w:r>
        <w:fldChar w:fldCharType="end"/>
      </w:r>
      <w:r>
        <w:t xml:space="preserve">. Daylight-saving time is removed from the model, as Arizona does not observe it. Unless stated otherwise, the period is the week from Monday 17 July to Sunday 23 July and the exchange step is 15 min. The computer is a laptop with an Intel Core i7-1185G7 processor (4 cores, 8 threads) and 16 GB of memory, running Windows 11 and Python 3.12. Every number in this section is produced by scripts in the repository, which also contains the raw results.</w:t>
      </w:r>
    </w:p>
    <w:p>
      <w:pPr>
        <w:pStyle w:val="Heading2"/>
      </w:pPr>
      <w:bookmarkStart w:id="13" w:name="_Ref_sec_verification"/>
      <w:r>
        <w:t xml:space="preserve">Verification against standalone EnergyPlus</w:t>
      </w:r>
      <w:bookmarkEnd w:id="13"/>
    </w:p>
    <w:p>
      <w:pPr>
        <w:pStyle w:val="BodyText"/>
      </w:pPr>
      <w:r>
        <w:t xml:space="preserve">The EnergyPlus adapter must not change what EnergyPlus computes. Three checks over the test week (672 steps) confirm this. (V1) The model run inside Py-CoSim with sensors only and the same model run from the EnergyPlus command line give identical outputs: the maximum absolute difference over seven time series (five zone temperatures, the outdoor temperature and the facility electricity) is zero. (V2) The value Py-CoSim publishes at master time </w:t>
      </w:r>
      <m:oMath>
        <m:r>
          <w:rPr>
            <w:rFonts w:ascii="Cambria Math" w:hAnsi="Cambria Math"/>
          </w:rPr>
          <m:t xml:space="preserve">t</m:t>
        </m:r>
      </m:oMath>
      <w:r>
        <w:t xml:space="preserve"> equals the value EnergyPlus reports with time stamp </w:t>
      </w:r>
      <m:oMath>
        <m:r>
          <w:rPr>
            <w:rFonts w:ascii="Cambria Math" w:hAnsi="Cambria Math"/>
          </w:rPr>
          <m:t xml:space="preserve">t</m:t>
        </m:r>
      </m:oMath>
      <w:r>
        <w:t xml:space="preserve"> (maximum difference zero). (V3) A Python controller that writes a pre-cooling profile to the cooling set-point through an actuator gives results identical to the same profile hard-coded as an EnergyPlus schedule (maximum difference zero), while the profile changes zone temperatures by up to 2.5 K relative to the original schedule. The co-simulation is therefore exact with respect to EnergyPlus itself, and any difference in the following experiments comes from the exchange of data between components.</w:t>
      </w:r>
    </w:p>
    <w:p>
      <w:pPr>
        <w:pStyle w:val="Heading2"/>
      </w:pPr>
      <w:bookmarkStart w:id="14" w:name="_Ref_sec_e2a"/>
      <w:r>
        <w:t xml:space="preserve">Alignment across step sizes</w:t>
      </w:r>
      <w:bookmarkEnd w:id="14"/>
    </w:p>
    <w:p>
      <w:pPr>
        <w:pStyle w:val="BodyText"/>
      </w:pPr>
      <w:r>
        <w:t xml:space="preserve">The first experiment isolates the exchange of interval data, using a signal whose exact integral is known. A producer publishes the exact mean, over each of its steps, of an analytic electric load: 50 kW plus a daily sinusoid of 30 kW amplitude and a 3-h oscillation of 12 kW. Its messages are of kind </w:t>
      </w:r>
      <w:r>
        <w:rPr>
          <w:rFonts w:ascii="Courier New" w:hAnsi="Courier New" w:cs="Courier New"/>
        </w:rPr>
        <w:t xml:space="preserve">average</w:t>
      </w:r>
      <w:r>
        <w:t xml:space="preserve"> over the step that has just ended, like an EnergyPlus meter. A tariff publishes either a time-of-use (TOU) price (0.30 $/kWh on weekdays from 16:00 to 21:00, 0.10 $/kWh otherwise) or a real-time price that changes every 5 min. A grid meter integrates energy and cost at its own step. Producer and meter steps take all combinations of 1, 5, 15, 30 and 60 min over three days. With naive coupling, the meter multiplies the latest power by the latest price. With aligned coupling, it reads both over its step that has just ended. The exact energy and cost over the meter’s windows are integrated at 1-s resolution.</w:t>
      </w:r>
    </w:p>
    <w:p>
      <w:pPr>
        <w:pStyle w:val="BodyText"/>
      </w:pPr>
      <w:r>
        <w:t xml:space="preserve">The cost errors are shown in </w:t>
      </w:r>
      <w:r>
        <w:t xml:space="preserve">Fig. </w:t>
      </w:r>
      <w:r>
        <w:fldChar w:fldCharType="begin"/>
      </w:r>
      <w:r>
        <w:instrText xml:space="preserve"> REF _Ref_fig_e2a \h </w:instrText>
      </w:r>
      <w:r>
        <w:fldChar w:fldCharType="separate"/>
      </w:r>
      <w:r>
        <w:t>3</w:t>
      </w:r>
      <w:r>
        <w:fldChar w:fldCharType="end"/>
      </w:r>
      <w:r>
        <w:t xml:space="preserve">. With naive coupling, cost errors reach 6.0 % for the TOU price and 4.1 % for the real-time price, and energy errors reach 0.19 %, even when producer and meter run at the same step (1.4 % at 15 min, 6.0 % at 60 min for TOU). The error at equal steps comes entirely from charging the energy of one interval at the price of the next. With aligned coupling, whenever the meter’s step is a multiple of the producer’s step, energy and TOU cost are exact to within 10</w:t>
      </w:r>
      <w:r>
        <w:rPr>
          <w:vertAlign w:val="superscript"/>
        </w:rPr>
        <w:t xml:space="preserve">−7</w:t>
      </w:r>
      <w:r>
        <w:t xml:space="preserve"> % (rounding). For the real-time price, a residual of at most 0.011 % remains when the meter is slower than the price signal, because the mean of a product is not the product of the means within the meter’s step. That residual is a property of the meter’s resolution, not of the exchange. When the meter runs faster than the producer (the upper-left triangles in </w:t>
      </w:r>
      <w:r>
        <w:t xml:space="preserve">Fig. </w:t>
      </w:r>
      <w:r>
        <w:fldChar w:fldCharType="begin"/>
      </w:r>
      <w:r>
        <w:instrText xml:space="preserve"> REF _Ref_fig_e2a \h </w:instrText>
      </w:r>
      <w:r>
        <w:fldChar w:fldCharType="separate"/>
      </w:r>
      <w:r>
        <w:t>3</w:t>
      </w:r>
      <w:r>
        <w:fldChar w:fldCharType="end"/>
      </w:r>
      <w:r>
        <w:t xml:space="preserve">), no message covers the current producer interval yet. TIDE then holds the last complete interval and reports the missing coverage in the run’s alignment table, and errors of up to 5.9 % remain in both modes.</w:t>
      </w:r>
    </w:p>
    <w:p>
      <w:pPr>
        <w:pStyle w:val="Heading2"/>
      </w:pPr>
      <w:bookmarkStart w:id="15" w:name="_Ref_sec_e2b"/>
      <w:r>
        <w:t xml:space="preserve">Coupling error with EnergyPlus</w:t>
      </w:r>
      <w:bookmarkEnd w:id="15"/>
    </w:p>
    <w:p>
      <w:pPr>
        <w:pStyle w:val="BodyText"/>
      </w:pPr>
      <w:r>
        <w:t xml:space="preserve">The second coupling experiment uses the office with a 30 kW PV array, a 100 kWh battery, the TOU tariff and a grid meter. To isolate numerical effects, all control actions are schedules: pre-cooling to 22 °C from 13:00 to 16:00 and a set-up to 26.7 °C from 16:00 to 21:00 on weekdays, and a battery that charges at 20 kW from 10:00 to 14:00 and discharges at 25 kW from 16:00 to 20:00 on weekdays. The physical system is then the same whatever the exchange step. A reference run exchanges data every minute with EnergyPlus at 60 steps per hour. Each exchange step of 5, 15, 30 and 60 min is then run in three ways: naive coupling, in which a helper component adds the latest building, PV and battery powers and the meter multiplies the result by the latest price (the conventional wiring); aligned coupling, in which the meter subscribes to the three flows and the price with </w:t>
      </w:r>
      <w:r>
        <w:rPr>
          <w:rFonts w:ascii="Courier New" w:hAnsi="Courier New" w:cs="Courier New"/>
        </w:rPr>
        <w:t xml:space="preserve">read="past"</w:t>
      </w:r>
      <w:r>
        <w:t xml:space="preserve">; and aligned coupling in which EnergyPlus keeps a 1-min internal step and exchanges every 5 to 60 min.</w:t>
      </w:r>
    </w:p>
    <w:p>
      <w:pPr>
        <w:pStyle w:val="Figure"/>
      </w:pPr>
      <w:r>
        <w:drawing>
          <wp:inline distT="0" distB="0" distL="0" distR="0">
            <wp:extent cx="5120650" cy="4754889"/>
            <wp:effectExtent l="0" t="0" r="0" b="0"/>
            <wp:docPr id="3" name="Figure 3" descr="Cost error of a grid meter for every combination of producer and meter step: (a, b) naive exchange of the latest values; (c, d) aligned exchange with read=&quot;past&quot;; (a, c) time-of-use price; (b, d) real"/>
            <wp:cNvGraphicFramePr>
              <a:graphicFrameLocks noChangeAspect="1"/>
            </wp:cNvGraphicFramePr>
            <a:graphic>
              <a:graphicData uri="http://schemas.openxmlformats.org/drawingml/2006/picture">
                <pic:pic>
                  <pic:nvPicPr>
                    <pic:cNvPr id="3" name="Figure 3"/>
                    <pic:cNvPicPr/>
                  </pic:nvPicPr>
                  <pic:blipFill>
                    <a:blip r:embed="rId103"/>
                    <a:stretch>
                      <a:fillRect/>
                    </a:stretch>
                  </pic:blipFill>
                  <pic:spPr>
                    <a:xfrm>
                      <a:off x="0" y="0"/>
                      <a:ext cx="5120650" cy="4754889"/>
                    </a:xfrm>
                    <a:prstGeom prst="rect">
                      <a:avLst/>
                    </a:prstGeom>
                  </pic:spPr>
                </pic:pic>
              </a:graphicData>
            </a:graphic>
          </wp:inline>
        </w:drawing>
      </w:r>
    </w:p>
    <w:p>
      <w:pPr>
        <w:pStyle w:val="Caption"/>
      </w:pPr>
      <w:r>
        <w:rPr>
          <w:b/>
          <w:bCs/>
        </w:rPr>
        <w:t xml:space="preserve">Fig. </w:t>
      </w:r>
      <w:bookmarkStart w:id="16" w:name="_Ref_fig_e2a"/>
      <w:r>
        <w:rPr>
          <w:b/>
          <w:bCs/>
        </w:rPr>
        <w:fldChar w:fldCharType="begin"/>
      </w:r>
      <w:r>
        <w:rPr>
          <w:b/>
          <w:bCs/>
        </w:rPr>
        <w:instrText xml:space="preserve"> SEQ Figure \* ARABIC </w:instrText>
      </w:r>
      <w:r>
        <w:rPr>
          <w:b/>
          <w:bCs/>
        </w:rPr>
        <w:fldChar w:fldCharType="separate"/>
      </w:r>
      <w:r>
        <w:rPr>
          <w:b/>
          <w:bCs/>
        </w:rPr>
        <w:t>3</w:t>
      </w:r>
      <w:r>
        <w:rPr>
          <w:b/>
          <w:bCs/>
        </w:rPr>
        <w:fldChar w:fldCharType="end"/>
      </w:r>
      <w:bookmarkEnd w:id="16"/>
      <w:r>
        <w:rPr>
          <w:b/>
          <w:bCs/>
        </w:rPr>
        <w:t xml:space="preserve">.</w:t>
      </w:r>
      <w:r>
        <w:t xml:space="preserve"> </w:t>
      </w:r>
      <w:r>
        <w:t xml:space="preserve">Cost error of a grid meter for every combination of producer and meter step: (a, b) naive exchange of the latest values; (c, d) aligned exchange with </w:t>
      </w:r>
      <w:r>
        <w:rPr>
          <w:rFonts w:ascii="Courier New" w:hAnsi="Courier New" w:cs="Courier New"/>
        </w:rPr>
        <w:t xml:space="preserve">read="past"</w:t>
      </w:r>
      <w:r>
        <w:t xml:space="preserve">; (a, c) time-of-use price; (b, d) real-time price changing every 5 min. Values below 0.001 % are shown as “&lt;0.001”.</w:t>
      </w:r>
    </w:p>
    <w:p>
      <w:pPr>
        <w:pStyle w:val="BodyText"/>
      </w:pPr>
      <w:r>
        <w:t xml:space="preserve">A first attempt revealed a pitfall that has nothing to do with co-simulation. Standalone EnergyPlus runs of the same model, made from the command line, used 11 % to 14 % less electricity with 1 to 12 steps per hour than with 60 steps per hour (</w:t>
      </w:r>
      <w:r>
        <w:t xml:space="preserve">Fig. </w:t>
      </w:r>
      <w:r>
        <w:fldChar w:fldCharType="begin"/>
      </w:r>
      <w:r>
        <w:instrText xml:space="preserve"> REF _Ref_fig_e2b \h </w:instrText>
      </w:r>
      <w:r>
        <w:fldChar w:fldCharType="separate"/>
      </w:r>
      <w:r>
        <w:t>4</w:t>
      </w:r>
      <w:r>
        <w:fldChar w:fldCharType="end"/>
      </w:r>
      <w:r>
        <w:t xml:space="preserve">(d)). The cause is autosizing. The model’s sizing parameters average design loads over six time steps, which is 90 min at the model’s original 4 steps per hour but only 6 min at 60 steps per hour; the short window catches the morning cool-down peak and sizes the cooling coils and fans 65 % larger (54.5 kW instead of 33.1 kW of total cooling capacity). With the averaging window fixed at 90 min for every time step, the standalone results differ by less than 0.7 %. All co-simulations below use the fixed window, so that every variant simulates the same equipment.</w:t>
      </w:r>
    </w:p>
    <w:p>
      <w:pPr>
        <w:pStyle w:val="BodyText"/>
      </w:pPr>
      <w:r>
        <w:t xml:space="preserve">The errors relative to the reference (1371 kWh grid import, 399 kWh export and 154.76 $ energy cost for the week) are shown in </w:t>
      </w:r>
      <w:r>
        <w:t xml:space="preserve">Fig. </w:t>
      </w:r>
      <w:r>
        <w:fldChar w:fldCharType="begin"/>
      </w:r>
      <w:r>
        <w:instrText xml:space="preserve"> REF _Ref_fig_e2b \h </w:instrText>
      </w:r>
      <w:r>
        <w:fldChar w:fldCharType="separate"/>
      </w:r>
      <w:r>
        <w:t>4</w:t>
      </w:r>
      <w:r>
        <w:fldChar w:fldCharType="end"/>
      </w:r>
      <w:r>
        <w:t xml:space="preserve">. With naive coupling, the cost error grows from 1.1 % at a 5-min step to 4.8 % at 60 min, and the export error reaches 8.2 %, because the battery power that applies to the coming hour is added to the building power of the past hour and both are priced at the coming hour’s price. Aligned coupling at the same exchange steps reduces the cost error to 0.8–1.3 % and the export error to at most 0.5 %. When EnergyPlus also keeps its 1-min internal step, the building’s electricity equals the reference exactly at every exchange step, and the remaining grid errors (at most 1.7 % for cost and 1.0 % for import, at 60 min) come from the meter itself: a meter with an hourly step nets imports against exports within the hour, and the PV output, an instantaneous signal, is integrated by trapezoids over the exchange step. These are properties of the chosen meter resolution, not of the exchange; with an hourly exchange, peak demand over 15 min cannot be resolved either (the 60-min variants underestimate it by about 6 %). Running EnergyPlus with a 1-min internal step costs about 40–60 s per simulated week, against 6–27 s at the exchange step, almost all of it inside EnergyPlus.</w:t>
      </w:r>
    </w:p>
    <w:p>
      <w:pPr>
        <w:pStyle w:val="Heading2"/>
      </w:pPr>
      <w:bookmarkStart w:id="17" w:name="_Ref_sec_e3"/>
      <w:r>
        <w:t xml:space="preserve">Reproducibility with a non-deterministic supervisor</w:t>
      </w:r>
      <w:bookmarkEnd w:id="17"/>
    </w:p>
    <w:p>
      <w:pPr>
        <w:pStyle w:val="BodyText"/>
      </w:pPr>
      <w:r>
        <w:t xml:space="preserve">The office is now supervised by an LLM supervisor component that decides the cooling set-point every hour from the core-zone temperature, the outdoor temperature and the price. Its back end is a stochastic stand-in for a hosted LLM: it draws a random offset (standard deviation 1 K, rounded to 0.5 K) around a rule-based answer, with an unseeded random generator, so each run differs as a sampled LLM would. The stand-in is not a language model; it imitates the property that matters here.</w:t>
      </w:r>
    </w:p>
    <w:p>
      <w:pPr>
        <w:pStyle w:val="Figure"/>
      </w:pPr>
      <w:r>
        <w:drawing>
          <wp:inline distT="0" distB="0" distL="0" distR="0">
            <wp:extent cx="5943600" cy="4297680"/>
            <wp:effectExtent l="0" t="0" r="0" b="0"/>
            <wp:docPr id="4" name="Figure 4" descr="Coupling error of the EnergyPlus, PV, battery, tariff and meter co-simulation relative to a 1-min reference, for exchange steps of 5 to 60 min: (a) energy cost, (b) grid import, (c) grid export, each "/>
            <wp:cNvGraphicFramePr>
              <a:graphicFrameLocks noChangeAspect="1"/>
            </wp:cNvGraphicFramePr>
            <a:graphic>
              <a:graphicData uri="http://schemas.openxmlformats.org/drawingml/2006/picture">
                <pic:pic>
                  <pic:nvPicPr>
                    <pic:cNvPr id="4" name="Figure 4"/>
                    <pic:cNvPicPr/>
                  </pic:nvPicPr>
                  <pic:blipFill>
                    <a:blip r:embed="rId104"/>
                    <a:stretch>
                      <a:fillRect/>
                    </a:stretch>
                  </pic:blipFill>
                  <pic:spPr>
                    <a:xfrm>
                      <a:off x="0" y="0"/>
                      <a:ext cx="5943600" cy="4297680"/>
                    </a:xfrm>
                    <a:prstGeom prst="rect">
                      <a:avLst/>
                    </a:prstGeom>
                  </pic:spPr>
                </pic:pic>
              </a:graphicData>
            </a:graphic>
          </wp:inline>
        </w:drawing>
      </w:r>
    </w:p>
    <w:p>
      <w:pPr>
        <w:pStyle w:val="Caption"/>
      </w:pPr>
      <w:r>
        <w:rPr>
          <w:b/>
          <w:bCs/>
        </w:rPr>
        <w:t xml:space="preserve">Fig. </w:t>
      </w:r>
      <w:bookmarkStart w:id="18" w:name="_Ref_fig_e2b"/>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18"/>
      <w:r>
        <w:rPr>
          <w:b/>
          <w:bCs/>
        </w:rPr>
        <w:t xml:space="preserve">.</w:t>
      </w:r>
      <w:r>
        <w:t xml:space="preserve"> </w:t>
      </w:r>
      <w:r>
        <w:t xml:space="preserve">Coupling error of the EnergyPlus, PV, battery, tariff and meter co-simulation relative to a 1-min reference, for exchange steps of 5 to 60 min: (a) energy cost, (b) grid import, (c) grid export, each with naive coupling, aligned coupling, and aligned coupling with a 1-min EnergyPlus step inside a coarser exchange step; (d) facility electricity of standalone EnergyPlus runs with 1 to 60 time steps per hour, with the model’s sizing window counted in time steps and fixed at 90 min.</w:t>
      </w:r>
    </w:p>
    <w:p>
      <w:pPr>
        <w:pStyle w:val="BodyText"/>
      </w:pPr>
      <w:r>
        <w:t xml:space="preserve">Five live runs differ substantially (</w:t>
      </w:r>
      <w:r>
        <w:t xml:space="preserve">Fig. </w:t>
      </w:r>
      <w:r>
        <w:fldChar w:fldCharType="begin"/>
      </w:r>
      <w:r>
        <w:instrText xml:space="preserve"> REF _Ref_fig_e3a \h </w:instrText>
      </w:r>
      <w:r>
        <w:fldChar w:fldCharType="separate"/>
      </w:r>
      <w:r>
        <w:t>5</w:t>
      </w:r>
      <w:r>
        <w:fldChar w:fldCharType="end"/>
      </w:r>
      <w:r>
        <w:t xml:space="preserve">). The hourly set-points of runs 1 and 2 differ by up to 4 K, the core-zone temperature by up to 4.0 K and the facility power by up to 6.2 kW at individual steps. The weekly energy varies between runs by 11.8 kWh (standard deviation 5.0 kWh, 0.3 %) and the cost by 1.87 $. Run 1 recorded the 672 messages of the supervisor. Replaying them into a new run, with the supervisor replaced by its recording, reproduced run 1 exactly: the maximum absolute difference over all physical outputs (zone temperatures, power, set-points, energy and cost) was zero.</w:t>
      </w:r>
    </w:p>
    <w:p>
      <w:pPr>
        <w:pStyle w:val="BodyText"/>
      </w:pPr>
      <w:r>
        <w:t xml:space="preserve">Replay also enables controlled comparisons. Suppose the question is how much a 30 % reduction of lighting power saves when the building is operated by the same stochastic supervisor. Comparing each live base run with a live run of the retrofitted building mixes the retrofit effect with fresh random decisions; the five estimates range from 8.0 % to 9.0 % (8.57 ± 0.38 %). Replaying each base run’s decisions into the retrofitted building holds the decisions fixed, as in the method of common random numbers. The five estimates then agree within 0.04 percentage points (8.56 ± 0.016 %), a 24-fold reduction of the spread (</w:t>
      </w:r>
      <w:r>
        <w:t xml:space="preserve">Fig. </w:t>
      </w:r>
      <w:r>
        <w:fldChar w:fldCharType="begin"/>
      </w:r>
      <w:r>
        <w:instrText xml:space="preserve"> REF _Ref_fig_e3a \h </w:instrText>
      </w:r>
      <w:r>
        <w:fldChar w:fldCharType="separate"/>
      </w:r>
      <w:r>
        <w:t>5</w:t>
      </w:r>
      <w:r>
        <w:fldChar w:fldCharType="end"/>
      </w:r>
      <w:r>
        <w:t xml:space="preserve">(b)). The replayed comparison answers a narrower question, the effect of the retrofit under identical decisions rather than under decisions that react to the retrofitted building, and the two should be reported for what they are.</w:t>
      </w:r>
    </w:p>
    <w:p>
      <w:pPr>
        <w:pStyle w:val="Heading2"/>
      </w:pPr>
      <w:bookmarkStart w:id="19" w:name="_Ref_sec_e4"/>
      <w:r>
        <w:t xml:space="preserve">Slow components</w:t>
      </w:r>
      <w:bookmarkEnd w:id="19"/>
    </w:p>
    <w:p>
      <w:pPr>
        <w:pStyle w:val="BodyText"/>
      </w:pPr>
      <w:r>
        <w:t xml:space="preserve">To study latency, </w:t>
      </w:r>
      <m:oMath>
        <m:r>
          <w:rPr>
            <w:rFonts w:ascii="Cambria Math" w:hAnsi="Cambria Math"/>
          </w:rPr>
          <m:t xml:space="preserve">N</m:t>
        </m:r>
      </m:oMath>
      <w:r>
        <w:t xml:space="preserve"> offices (</w:t>
      </w:r>
      <m:oMath>
        <m:r>
          <w:rPr>
            <w:rFonts w:ascii="Cambria Math" w:hAnsi="Cambria Math"/>
          </w:rPr>
          <m:t xml:space="preserve">N</m:t>
        </m:r>
      </m:oMath>
      <w:r>
        <w:t xml:space="preserve"> = 1, 2, 4, 8) are each supervised hourly by their own LLM supervisor over two days (48 decisions per building). The stand-in back end now answers deterministically but waits for a log-normally distributed time (median 0.5 s, shape parameter 0.5) before answering, imitating the latency of a hosted model; a call took 0.52 s on average. In the blocking configuration, the master waits for every answer, and a decision applies at the time step it was requested for. In the asynchronous configuration, each supervisor is declared asynchronous with a decision delay of 15 min, so its call runs in a background thread and its answer applies one step later in simulation time.</w:t>
      </w:r>
    </w:p>
    <w:p>
      <w:pPr>
        <w:pStyle w:val="Figure"/>
      </w:pPr>
      <w:r>
        <w:drawing>
          <wp:inline distT="0" distB="0" distL="0" distR="0">
            <wp:extent cx="5943600" cy="2743200"/>
            <wp:effectExtent l="0" t="0" r="0" b="0"/>
            <wp:docPr id="5" name="Figure 5" descr="Record and replay with a stochastic supervisor (stand-in for an LLM service): (a) cooling set-points chosen on 18 July in five live runs and in the replay of run 1, which coincides with run 1; (b) sav"/>
            <wp:cNvGraphicFramePr>
              <a:graphicFrameLocks noChangeAspect="1"/>
            </wp:cNvGraphicFramePr>
            <a:graphic>
              <a:graphicData uri="http://schemas.openxmlformats.org/drawingml/2006/picture">
                <pic:pic>
                  <pic:nvPicPr>
                    <pic:cNvPr id="5" name="Figure 5"/>
                    <pic:cNvPicPr/>
                  </pic:nvPicPr>
                  <pic:blipFill>
                    <a:blip r:embed="rId105"/>
                    <a:stretch>
                      <a:fillRect/>
                    </a:stretch>
                  </pic:blipFill>
                  <pic:spPr>
                    <a:xfrm>
                      <a:off x="0" y="0"/>
                      <a:ext cx="5943600" cy="2743200"/>
                    </a:xfrm>
                    <a:prstGeom prst="rect">
                      <a:avLst/>
                    </a:prstGeom>
                  </pic:spPr>
                </pic:pic>
              </a:graphicData>
            </a:graphic>
          </wp:inline>
        </w:drawing>
      </w:r>
    </w:p>
    <w:p>
      <w:pPr>
        <w:pStyle w:val="Caption"/>
      </w:pPr>
      <w:r>
        <w:rPr>
          <w:b/>
          <w:bCs/>
        </w:rPr>
        <w:t xml:space="preserve">Fig. </w:t>
      </w:r>
      <w:bookmarkStart w:id="20" w:name="_Ref_fig_e3a"/>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
      <w:r>
        <w:rPr>
          <w:b/>
          <w:bCs/>
        </w:rPr>
        <w:t xml:space="preserve">.</w:t>
      </w:r>
      <w:r>
        <w:t xml:space="preserve"> </w:t>
      </w:r>
      <w:r>
        <w:t xml:space="preserve">Record and replay with a stochastic supervisor (stand-in for an LLM service): (a) cooling set-points chosen on 18 July in five live runs and in the replay of run 1, which coincides with run 1; (b) savings of a lighting retrofit estimated from pairs of live runs and from live runs paired with replays of their decisions in the retrofitted building.</w:t>
      </w:r>
    </w:p>
    <w:p>
      <w:pPr>
        <w:pStyle w:val="BodyText"/>
      </w:pPr>
      <w:r>
        <w:t xml:space="preserve">The wall-clock times are shown in </w:t>
      </w:r>
      <w:r>
        <w:t xml:space="preserve">Fig. </w:t>
      </w:r>
      <w:r>
        <w:fldChar w:fldCharType="begin"/>
      </w:r>
      <w:r>
        <w:instrText xml:space="preserve"> REF _Ref_fig_e4 \h </w:instrText>
      </w:r>
      <w:r>
        <w:fldChar w:fldCharType="separate"/>
      </w:r>
      <w:r>
        <w:t>6</w:t>
      </w:r>
      <w:r>
        <w:fldChar w:fldCharType="end"/>
      </w:r>
      <w:r>
        <w:t xml:space="preserve">. Blocking calls add up: 34, 63, 124 and 238 s for 1, 2, 4 and 8 buildings, almost exactly the sum of all call latencies plus the simulation. With asynchronous delivery, the calls of all buildings overlap with each other and with EnergyPlus, and each decision round costs roughly the latency of the slowest call: 34, 49, 57 and 82 s, a speed-up of 1.0, 1.3, 2.2 and 2.9. With one building there is nothing to overlap, because an EnergyPlus step takes far less time than a call. Each asynchronous run was repeated with new random latencies, and for every </w:t>
      </w:r>
      <m:oMath>
        <m:r>
          <w:rPr>
            <w:rFonts w:ascii="Cambria Math" w:hAnsi="Cambria Math"/>
          </w:rPr>
          <m:t xml:space="preserve">N</m:t>
        </m:r>
      </m:oMath>
      <w:r>
        <w:t xml:space="preserve"> the two runs were identical (maximum absolute difference zero), as intended: what happens in the co-simulation depends on the declared decision delay, not on how long the calls took. The delay itself is part of the model. Applying the same decisions 15 min later changed the two-day electricity use by 0.32 %. Since real decisions also arrive late, the asynchronous configuration is arguably the more realistic one. Calls that miss a wall-clock deadline keep the previous decision and are flagged </w:t>
      </w:r>
      <w:r>
        <w:rPr>
          <w:rFonts w:ascii="Courier New" w:hAnsi="Courier New" w:cs="Courier New"/>
        </w:rPr>
        <w:t xml:space="preserve">late</w:t>
      </w:r>
      <w:r>
        <w:t xml:space="preserve">; this path is covered by the test suite rather than by this experiment.</w:t>
      </w:r>
    </w:p>
    <w:p>
      <w:pPr>
        <w:pStyle w:val="Figure"/>
      </w:pPr>
      <w:r>
        <w:drawing>
          <wp:inline distT="0" distB="0" distL="0" distR="0">
            <wp:extent cx="3200406" cy="2377444"/>
            <wp:effectExtent l="0" t="0" r="0" b="0"/>
            <wp:docPr id="6" name="Figure 6" descr="Wall-clock time of a two-day co-simulation of N EnergyPlus offices, each with a slow supervisor whose calls take 0.5 s (median; stand-in for an LLM service), with blocking calls and with asynchronous "/>
            <wp:cNvGraphicFramePr>
              <a:graphicFrameLocks noChangeAspect="1"/>
            </wp:cNvGraphicFramePr>
            <a:graphic>
              <a:graphicData uri="http://schemas.openxmlformats.org/drawingml/2006/picture">
                <pic:pic>
                  <pic:nvPicPr>
                    <pic:cNvPr id="6" name="Figure 6"/>
                    <pic:cNvPicPr/>
                  </pic:nvPicPr>
                  <pic:blipFill>
                    <a:blip r:embed="rId106"/>
                    <a:stretch>
                      <a:fillRect/>
                    </a:stretch>
                  </pic:blipFill>
                  <pic:spPr>
                    <a:xfrm>
                      <a:off x="0" y="0"/>
                      <a:ext cx="3200406" cy="2377444"/>
                    </a:xfrm>
                    <a:prstGeom prst="rect">
                      <a:avLst/>
                    </a:prstGeom>
                  </pic:spPr>
                </pic:pic>
              </a:graphicData>
            </a:graphic>
          </wp:inline>
        </w:drawing>
      </w:r>
    </w:p>
    <w:p>
      <w:pPr>
        <w:pStyle w:val="Caption"/>
      </w:pPr>
      <w:r>
        <w:rPr>
          <w:b/>
          <w:bCs/>
        </w:rPr>
        <w:t xml:space="preserve">Fig. </w:t>
      </w:r>
      <w:bookmarkStart w:id="21" w:name="_Ref_fig_e4"/>
      <w:r>
        <w:rPr>
          <w:b/>
          <w:bCs/>
        </w:rPr>
        <w:fldChar w:fldCharType="begin"/>
      </w:r>
      <w:r>
        <w:rPr>
          <w:b/>
          <w:bCs/>
        </w:rPr>
        <w:instrText xml:space="preserve"> SEQ Figure \* ARABIC </w:instrText>
      </w:r>
      <w:r>
        <w:rPr>
          <w:b/>
          <w:bCs/>
        </w:rPr>
        <w:fldChar w:fldCharType="separate"/>
      </w:r>
      <w:r>
        <w:rPr>
          <w:b/>
          <w:bCs/>
        </w:rPr>
        <w:t>6</w:t>
      </w:r>
      <w:r>
        <w:rPr>
          <w:b/>
          <w:bCs/>
        </w:rPr>
        <w:fldChar w:fldCharType="end"/>
      </w:r>
      <w:bookmarkEnd w:id="21"/>
      <w:r>
        <w:rPr>
          <w:b/>
          <w:bCs/>
        </w:rPr>
        <w:t xml:space="preserve">.</w:t>
      </w:r>
      <w:r>
        <w:t xml:space="preserve"> </w:t>
      </w:r>
      <w:r>
        <w:t xml:space="preserve">Wall-clock time of a two-day co-simulation of </w:t>
      </w:r>
      <m:oMath>
        <m:r>
          <w:rPr>
            <w:rFonts w:ascii="Cambria Math" w:hAnsi="Cambria Math"/>
          </w:rPr>
          <m:t xml:space="preserve">N</m:t>
        </m:r>
      </m:oMath>
      <w:r>
        <w:t xml:space="preserve"> EnergyPlus offices, each with a slow supervisor whose calls take 0.5 s (median; stand-in for an LLM service), with blocking calls and with asynchronous delivery by TIDE (decision delay 15 min).</w:t>
      </w:r>
    </w:p>
    <w:p>
      <w:pPr>
        <w:pStyle w:val="Heading2"/>
      </w:pPr>
      <w:bookmarkStart w:id="22" w:name="_Ref_sec_e6"/>
      <w:r>
        <w:t xml:space="preserve">Overhead</w:t>
      </w:r>
      <w:bookmarkEnd w:id="22"/>
    </w:p>
    <w:p>
      <w:pPr>
        <w:pStyle w:val="BodyText"/>
      </w:pPr>
      <w:r>
        <w:t xml:space="preserve">The features of TIDE cost little next to a building model. Publishing a message and reading the latest value takes 4.3 µs; reading a window that spans 15 messages takes 58 µs, as the reconstruction runs in pure Python. In a co-simulation without EnergyPlus that stresses the hub, 50 Python producers publish 15-min averages and an hourly meter subscribes to all of them with one pattern (30 days, 2880 steps). The master then needs 34 µs per component and step with latest reads and 39 µs with aligned reads. Recording all 144,720 messages raises this to 61 µs, mostly for building the message table at the end of the run, and the provenance trace adds 3 µs more. With EnergyPlus, the master adds little. One building-week took 9.4 ± 0.6 s in Py-CoSim (five repetitions, EnergyPlus in a worker process) against 6.4 ± 0.9 s for the same model run from the EnergyPlus command line; the difference is process start-up, the exchange at each of the 672 steps and Python imports. Because every EnergyPlus instance runs in its own process, buildings advance in parallel: eight buildings took 22 s instead of 74 s when run one after the other (3.4 times faster), and sixteen took 45 s instead of 124 s (2.8 times, limited by the four physical cores), with results identical to the sequential runs.</w:t>
      </w:r>
    </w:p>
    <w:p>
      <w:pPr>
        <w:pStyle w:val="Heading2"/>
      </w:pPr>
      <w:bookmarkStart w:id="23" w:name="_Ref_sec_e7"/>
      <w:r>
        <w:t xml:space="preserve">Comparison with HELICS</w:t>
      </w:r>
      <w:bookmarkEnd w:id="23"/>
    </w:p>
    <w:p>
      <w:pPr>
        <w:pStyle w:val="BodyText"/>
      </w:pPr>
      <w:r>
        <w:t xml:space="preserve">HELICS is the closest established tool: a message-based co-simulation framework for energy systems </w:t>
      </w:r>
      <w:r>
        <w:fldChar w:fldCharType="begin"/>
      </w:r>
      <w:r>
        <w:instrText xml:space="preserve"> ADDIN EN.CITE &lt;EndNote&gt;&lt;Cite&gt;&lt;Author&gt;Hardy&lt;/Author&gt;&lt;Year&gt;2024&lt;/Year&gt;&lt;RecNum&gt;29&lt;/RecNum&gt;&lt;DisplayText&gt;(Hardy et al. 2024)&lt;/DisplayText&gt;&lt;record&gt;&lt;rec-number&gt;29&lt;/rec-number&gt;&lt;foreign-keys&gt;&lt;key app="EN" db-id="mdae8500109496fea4aff9c086e16cc25895" timestamp="1793229176"&gt;29&lt;/key&gt;&lt;/foreign-keys&gt;&lt;ref-type name="Journal Article"&gt;17&lt;/ref-type&gt;&lt;contributors&gt;&lt;authors&gt;&lt;author&gt;Hardy, Trevor D.&lt;/author&gt;&lt;author&gt;Palmintier, Bryan&lt;/author&gt;&lt;author&gt;Top, Philip L.&lt;/author&gt;&lt;author&gt;Krishnamurthy, Dheepak&lt;/author&gt;&lt;author&gt;Fuller, Jason C.&lt;/author&gt;&lt;/authors&gt;&lt;/contributors&gt;&lt;titles&gt;&lt;title&gt;HELICS: A Co-Simulation Framework for Scalable Multi-Domain Modeling and Analysis&lt;/title&gt;&lt;secondary-title&gt;IEEE Access&lt;/secondary-title&gt;&lt;alt-title&gt;IEEE Access&lt;/alt-title&gt;&lt;/titles&gt;&lt;periodical&gt;&lt;full-title&gt;IEEE Access&lt;/full-title&gt;&lt;abbr-1&gt;IEEE Access&lt;/abbr-1&gt;&lt;/periodical&gt;&lt;pages&gt;24325-24347&lt;/pages&gt;&lt;volume&gt;12&lt;/volume&gt;&lt;dates&gt;&lt;year&gt;2024&lt;/year&gt;&lt;/dates&gt;&lt;publisher&gt;IEEE&lt;/publisher&gt;&lt;label&gt;hardy2024&lt;/label&gt;&lt;urls&gt;&lt;/urls&gt;&lt;electronic-resource-num&gt;10.1109/ACCESS.2024.3363615&lt;/electronic-resource-num&gt;&lt;/record&gt;&lt;/Cite&gt;&lt;/EndNote&gt;</w:instrText>
      </w:r>
      <w:r>
        <w:fldChar w:fldCharType="separate"/>
      </w:r>
      <w:r>
        <w:rPr>
          <w:noProof/>
        </w:rPr>
        <w:t xml:space="preserve">(Hardy et al. 2024)</w:t>
      </w:r>
      <w:r>
        <w:fldChar w:fldCharType="end"/>
      </w:r>
      <w:r>
        <w:t xml:space="preserve">. The office scenario with the pre-cooling schedule, the TOU tariff and a meter (15-min exchange, one week, 90-min sizing window) was implemented in HELICS 3.6.1 with a broker and three federates in separate processes: an EnergyPlus building federate written on the EnergyPlus Python API, a controller and tariff federate, and a meter federate. HELICS ships no EnergyPlus federate, so the building federate had to be written, including its own time stamps. With the </w:t>
      </w:r>
      <w:r>
        <w:rPr>
          <w:rFonts w:ascii="Courier New" w:hAnsi="Courier New" w:cs="Courier New"/>
        </w:rPr>
        <w:t xml:space="preserve">wait_for_current_time_update</w:t>
      </w:r>
      <w:r>
        <w:t xml:space="preserve"> option on the building and meter federates, HELICS reproduced the Py-CoSim run with latest-value reads bit for bit over all 672 steps (power, set-point and price identical; cost difference 10</w:t>
      </w:r>
      <w:r>
        <w:rPr>
          <w:vertAlign w:val="superscript"/>
        </w:rPr>
        <w:t xml:space="preserve">−14</w:t>
      </w:r>
      <w:r>
        <w:t xml:space="preserve"> $). Without that option, every link lagged by one period and the set-point took effect 15 min late.</w:t>
      </w:r>
    </w:p>
    <w:p>
      <w:pPr>
        <w:pStyle w:val="BodyText"/>
      </w:pPr>
      <w:r>
        <w:t xml:space="preserve">Both tools, exchanging latest values, charged the week’s energy 1.10 % (2.65 $) more than the aligned Py-CoSim meter, all of it in the ten intervals at the tariff boundaries (16:00 and 21:00 on weekdays). The aligned result can also be obtained in HELICS, but only by coding the pairing of each past-interval power with the price that applied to it into the meter federate, because HELICS values carry no interval meaning; Py-CoSim’s library meter does it from the declared time meanings. Fed with a 1-min EnergyPlus run, the 15-min aligned meter matched the 1-min reference to within 10</w:t>
      </w:r>
      <w:r>
        <w:rPr>
          <w:vertAlign w:val="superscript"/>
        </w:rPr>
        <w:t xml:space="preserve">−13</w:t>
      </w:r>
      <w:r>
        <w:t xml:space="preserve">, while latest-value pairing was 1.09 % high. The scenario took 17 lines of Python with Py-CoSim’s library components and 131 lines of Python plus 46 lines of JSON configuration with HELICS, most of them for the EnergyPlus federate. Run times were comparable (12–15 s for the simulated week, including process start-up). This comparison reflects what a typical user would write for this scenario; HELICS’s strengths in distributed, multi-language and very large co-simulations, iteration and unit conversion are outside its scope (</w:t>
      </w:r>
      <w:r>
        <w:t xml:space="preserve">Table </w:t>
      </w:r>
      <w:r>
        <w:fldChar w:fldCharType="begin"/>
      </w:r>
      <w:r>
        <w:instrText xml:space="preserve"> REF _Ref_tbl_features \h </w:instrText>
      </w:r>
      <w:r>
        <w:fldChar w:fldCharType="separate"/>
      </w:r>
      <w:r>
        <w:t>1</w:t>
      </w:r>
      <w:r>
        <w:fldChar w:fldCharType="end"/>
      </w:r>
      <w:r>
        <w:t xml:space="preserve">).</w:t>
      </w:r>
    </w:p>
    <w:p>
      <w:pPr>
        <w:pStyle w:val="Heading2"/>
      </w:pPr>
      <w:bookmarkStart w:id="24" w:name="_Ref_sec_case"/>
      <w:r>
        <w:t xml:space="preserve">Case study: a grid-interactive community</w:t>
      </w:r>
      <w:bookmarkEnd w:id="24"/>
    </w:p>
    <w:p>
      <w:pPr>
        <w:pStyle w:val="BodyText"/>
      </w:pPr>
      <w:r>
        <w:t xml:space="preserve">The last experiment shows what alignment changes in a typical study. Ten small offices (floor areas varied by ±10 %), each a separate EnergyPlus instance in its own worker process, share a 250 kW PV array, a 500 kWh battery and one grid connection under a TOU tariff (0.30 $/kWh from 16:00 to 21:00 on weekdays, 0.08 $/kWh otherwise). Four strategies are compared over the test week: a baseline, pre-cooling of all offices before the price peak, a battery that charges from PV surplus, discharges on peak and shaves the import above 120 kW, and both together (coordinated). Every strategy is run twice. In the naive version, a helper component adds the latest building, PV and battery powers and the meter multiplies the sum by the latest price, as is common practice. In the aligned version, the meter subscribes to all buildings with the pattern </w:t>
      </w:r>
      <w:r>
        <w:rPr>
          <w:rFonts w:ascii="Courier New" w:hAnsi="Courier New" w:cs="Courier New"/>
        </w:rPr>
        <w:t xml:space="preserve">bldg*.P_facility</w:t>
      </w:r>
      <w:r>
        <w:t xml:space="preserve"> and to the PV and battery outputs, and reads all of them and the price over the 15 min that just ended. The coordinated co-simulation has 18 components (10 of them EnergyPlus) and runs in about 30 s.</w:t>
      </w:r>
    </w:p>
    <w:p>
      <w:pPr>
        <w:pStyle w:val="BodyText"/>
      </w:pPr>
      <w:r>
        <w:t xml:space="preserve">The coupling changes the conclusions about the battery (</w:t>
      </w:r>
      <w:r>
        <w:t xml:space="preserve">Fig. </w:t>
      </w:r>
      <w:r>
        <w:fldChar w:fldCharType="begin"/>
      </w:r>
      <w:r>
        <w:instrText xml:space="preserve"> REF _Ref_fig_case \h </w:instrText>
      </w:r>
      <w:r>
        <w:fldChar w:fldCharType="separate"/>
      </w:r>
      <w:r>
        <w:t>7</w:t>
      </w:r>
      <w:r>
        <w:fldChar w:fldCharType="end"/>
      </w:r>
      <w:r>
        <w:t xml:space="preserve">). With naive coupling, the coordinated strategy reduces the energy cost by 32.7 % and the on-peak import by 83.3 %, and its peak import equals the battery’s import limit of 120 kW exactly. With aligned coupling, the reductions are 30.1 % and 79.5 %, and the peak import is 135 kW. The naive meter adds the battery power that the controller chose for the coming 15 min to the net load of the 15 min that just ended, which is the very load the controller reacted to; it therefore credits the controller with perfect foresight. The aligned meter adds the battery power to the interval in which it actually flowed, exposing the controller’s one-step lag. For the pre-cooling strategy, which has no battery, the two versions differ by less than 1 percentage point in cost savings. Any study that exchanges latest values would overstate the benefits of such battery strategies in the same way.</w:t>
      </w:r>
    </w:p>
    <w:p>
      <w:pPr>
        <w:pStyle w:val="Heading1"/>
      </w:pPr>
      <w:bookmarkStart w:id="25" w:name="_Ref_sec_discussion"/>
      <w:r>
        <w:t xml:space="preserve">Discussion</w:t>
      </w:r>
      <w:bookmarkEnd w:id="25"/>
    </w:p>
    <w:p>
      <w:pPr>
        <w:pStyle w:val="Heading2"/>
      </w:pPr>
      <w:r>
        <w:t xml:space="preserve">What the time meaning of messages buys</w:t>
      </w:r>
    </w:p>
    <w:p>
      <w:pPr>
        <w:pStyle w:val="BodyText"/>
      </w:pPr>
      <w:r>
        <w:t xml:space="preserve">The experiments show that a large share of the error of a building co-simulation can come from the exchange of data rather than from the models: charging energy at the wrong price interval, adding a power that describes the coming step to one that describes the past step, or sampling a fast signal with a slow consumer. These errors are known in principle </w:t>
      </w:r>
      <w:r>
        <w:fldChar w:fldCharType="begin">
          <w:fldData xml:space="preserve">PEVuZE5vdGU+PENpdGU+PEF1dGhvcj5Lw7xibGVyPC9BdXRob3I+PFllYXI+MjAwMDwvWWVhcj48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</w:fldData>
        </w:fldChar>
      </w:r>
      <w:r>
        <w:instrText xml:space="preserve"> ADDIN EN.CITE </w:instrText>
      </w:r>
      <w:r>
        <w:fldChar w:fldCharType="begin">
          <w:fldData xml:space="preserve">PEVuZE5vdGU+PENpdGU+PEF1dGhvcj5Lw7xibGVyPC9BdXRob3I+PFllYXI+MjAwMDwvWWVhcj48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</w:fldData>
        </w:fldChar>
      </w:r>
      <w:r>
        <w:instrText xml:space="preserve"> ADDIN EN.CITE.DATA </w:instrText>
      </w:r>
      <w:r>
        <w:fldChar w:fldCharType="end"/>
      </w:r>
      <w:r>
        <w:fldChar w:fldCharType="separate"/>
      </w:r>
      <w:r>
        <w:rPr>
          <w:noProof/>
        </w:rPr>
        <w:t xml:space="preserve">(Kübler and Schiehlen 2000; Gomes et al. 2018)</w:t>
      </w:r>
      <w:r>
        <w:fldChar w:fldCharType="end"/>
      </w:r>
      <w:r>
        <w:t xml:space="preserve">, but in practice they are hidden in wiring code and rarely quantified. Making the time meaning part of every message has three consequences. First, the correction is declared once per port instead of being written once per connection, so a component brought into a new co-simulation carries its semantics with it, as a CF-compliant data file does </w:t>
      </w:r>
      <w:r>
        <w:fldChar w:fldCharType="begin"/>
      </w:r>
      <w:r>
        <w:instrText xml:space="preserve"> ADDIN EN.CITE &lt;EndNote&gt;&lt;Cite&gt;&lt;Author&gt;Eaton&lt;/Author&gt;&lt;Year&gt;2023&lt;/Year&gt;&lt;RecNum&gt;10&lt;/RecNum&gt;&lt;DisplayText&gt;(Eaton et al. 2023)&lt;/DisplayText&gt;&lt;record&gt;&lt;rec-number&gt;10&lt;/rec-number&gt;&lt;foreign-keys&gt;&lt;key app="EN" db-id="mdae8500109496fea4aff9c086e16cc25895" timestamp="1793229176"&gt;10&lt;/key&gt;&lt;/foreign-keys&gt;&lt;ref-type name="Web Page"&gt;12&lt;/ref-type&gt;&lt;contributors&gt;&lt;authors&gt;&lt;author&gt;Eaton, Brian&lt;/author&gt;&lt;author&gt;Gregory, Jonathan&lt;/author&gt;&lt;author&gt;Drach, Bob&lt;/author&gt;&lt;author&gt;Taylor, Karl&lt;/author&gt;&lt;author&gt;Hankin, Steve&lt;/author&gt;&lt;author&gt;Blower, Jon&lt;/author&gt;&lt;author&gt;Caron, John&lt;/author&gt;&lt;author&gt;Signell, Rich&lt;/author&gt;&lt;author&gt;Bentley, Phil&lt;/author&gt;&lt;author&gt;Rappa, Greg&lt;/author&gt;&lt;author&gt;Höck, Heinke&lt;/author&gt;&lt;author&gt;Pamment, Alison&lt;/author&gt;&lt;author&gt;Juckes, Martin&lt;/author&gt;&lt;author&gt;Raspaud, Martin&lt;/author&gt;&lt;author&gt;Horne, Randy&lt;/author&gt;&lt;author&gt;Whiteaker, Timothy&lt;/author&gt;&lt;author&gt;Blodgett, David&lt;/author&gt;&lt;author&gt;Zender, Charlie&lt;/author&gt;&lt;author&gt;Lee, Daniel&lt;/author&gt;&lt;author&gt;Hassell, David&lt;/author&gt;&lt;author&gt;Snow, Alan D.&lt;/author&gt;&lt;author&gt;Kölling, Tobias&lt;/author&gt;&lt;author&gt;Allured, Dave&lt;/author&gt;&lt;author&gt;Jelenak, Aleksandar&lt;/author&gt;&lt;author&gt;Meier Soerensen, Anders&lt;/author&gt;&lt;author&gt;Gaultier, Lucile&lt;/author&gt;&lt;author&gt;Herlédan, Sylvain&lt;/author&gt;&lt;author&gt;Manzano, Fernando&lt;/author&gt;&lt;author&gt;Bärring, Lars&lt;/author&gt;&lt;author&gt;Barker, Christopher&lt;/author&gt;&lt;author&gt;Bartholomew, Sadie&lt;/author&gt;&lt;/authors&gt;&lt;/contributors&gt;&lt;titles&gt;&lt;title&gt;NetCDF Climate and Forecast (CF) Metadata Conventions&lt;/title&gt;&lt;/titles&gt;&lt;dates&gt;&lt;year&gt;2023&lt;/year&gt;&lt;/dates&gt;&lt;label&gt;cf2023&lt;/label&gt;&lt;urls&gt;&lt;related-urls&gt;&lt;url&gt;https://cfconventions.org/Data/cf-conventions/cf-conventions-1.11/cf-conventions.html&lt;/url&gt;&lt;/related-urls&gt;&lt;/urls&gt;&lt;access-date&gt;2026-10-28&lt;/access-date&gt;&lt;/record&gt;&lt;/Cite&gt;&lt;/EndNote&gt;</w:instrText>
      </w:r>
      <w:r>
        <w:fldChar w:fldCharType="separate"/>
      </w:r>
      <w:r>
        <w:rPr>
          <w:noProof/>
        </w:rPr>
        <w:t xml:space="preserve">(Eaton et al. 2023)</w:t>
      </w:r>
      <w:r>
        <w:fldChar w:fldCharType="end"/>
      </w:r>
      <w:r>
        <w:t xml:space="preserve">. Second, TIDE converts piecewise-constant and piecewise-linear signals exactly, which removed the interval-mismatch error whenever the consumer was not faster than the producer (</w:t>
      </w:r>
      <w:r>
        <w:t xml:space="preserve">Section 5.3</w:t>
      </w:r>
      <w:r>
        <w:t xml:space="preserve">). Third, the conditions under which alignment is impossible, a consumer that needs a value no producer has published yet, become visible in the alignment report instead of silently producing a biased number.</w:t>
      </w:r>
    </w:p>
    <w:p>
      <w:pPr>
        <w:pStyle w:val="BodyText"/>
      </w:pPr>
      <w:r>
        <w:t xml:space="preserve">Alignment does not make an explicit co-simulation exact. TIDE aligns the data a component reads; it does not iterate between components or roll them back, so the physical coupling error of a feedback loop that is closed only every exchange step remains. Energy-residual methods such as the nearly energy-preserving coupling element and power bonds address that error and are complementary </w:t>
      </w:r>
      <w:r>
        <w:fldChar w:fldCharType="begin">
          <w:fldData xml:space="preserve">PEVuZE5vdGU+PENpdGU+PEF1dGhvcj5CZW5lZGlrdDwvQXV0aG9yPjxZZWFyPjIwMTM8L1llYXI+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</w:fldData>
        </w:fldChar>
      </w:r>
      <w:r>
        <w:instrText xml:space="preserve"> ADDIN EN.CITE </w:instrText>
      </w:r>
      <w:r>
        <w:fldChar w:fldCharType="begin">
          <w:fldData xml:space="preserve">PEVuZE5vdGU+PENpdGU+PEF1dGhvcj5CZW5lZGlrdDwvQXV0aG9yPjxZZWFyPjIwMTM8L1llYXI+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</w:fldData>
        </w:fldChar>
      </w:r>
      <w:r>
        <w:instrText xml:space="preserve"> ADDIN EN.CITE.DATA </w:instrText>
      </w:r>
      <w:r>
        <w:fldChar w:fldCharType="end"/>
      </w:r>
      <w:r>
        <w:fldChar w:fldCharType="separate"/>
      </w:r>
      <w:r>
        <w:rPr>
          <w:noProof/>
        </w:rPr>
        <w:t xml:space="preserve">(Benedikt et al. 2013; Sadjina et al. 2017)</w:t>
      </w:r>
      <w:r>
        <w:fldChar w:fldCharType="end"/>
      </w:r>
      <w:r>
        <w:t xml:space="preserve">. Within a consumer’s step, TIDE can only deliver aggregates: the product of a rapidly changing price and a rapidly changing load needs a consumer step at least as fine as the price changes (</w:t>
      </w:r>
      <w:r>
        <w:t xml:space="preserve">Section 5.3</w:t>
      </w:r>
      <w:r>
        <w:t xml:space="preserve">).</w:t>
      </w:r>
    </w:p>
    <w:p>
      <w:pPr>
        <w:pStyle w:val="Figure"/>
      </w:pPr>
      <w:r>
        <w:drawing>
          <wp:inline distT="0" distB="0" distL="0" distR="0">
            <wp:extent cx="5943600" cy="4206240"/>
            <wp:effectExtent l="0" t="0" r="0" b="0"/>
            <wp:docPr id="7" name="Figure 7" descr="Community of ten EnergyPlus offices with PV and a battery under four strategies, with naive and aligned metering: (a) energy cost and (b) on-peak grid import relative to the baseline; (c) peak 15-min "/>
            <wp:cNvGraphicFramePr>
              <a:graphicFrameLocks noChangeAspect="1"/>
            </wp:cNvGraphicFramePr>
            <a:graphic>
              <a:graphicData uri="http://schemas.openxmlformats.org/drawingml/2006/picture">
                <pic:pic>
                  <pic:nvPicPr>
                    <pic:cNvPr id="7" name="Figure 7"/>
                    <pic:cNvPicPr/>
                  </pic:nvPicPr>
                  <pic:blipFill>
                    <a:blip r:embed="rId107"/>
                    <a:stretch>
                      <a:fillRect/>
                    </a:stretch>
                  </pic:blipFill>
                  <pic:spPr>
                    <a:xfrm>
                      <a:off x="0" y="0"/>
                      <a:ext cx="5943600" cy="4206240"/>
                    </a:xfrm>
                    <a:prstGeom prst="rect">
                      <a:avLst/>
                    </a:prstGeom>
                  </pic:spPr>
                </pic:pic>
              </a:graphicData>
            </a:graphic>
          </wp:inline>
        </w:drawing>
      </w:r>
    </w:p>
    <w:p>
      <w:pPr>
        <w:pStyle w:val="Caption"/>
      </w:pPr>
      <w:r>
        <w:rPr>
          <w:b/>
          <w:bCs/>
        </w:rPr>
        <w:t xml:space="preserve">Fig. </w:t>
      </w:r>
      <w:bookmarkStart w:id="26" w:name="_Ref_fig_case"/>
      <w:r>
        <w:rPr>
          <w:b/>
          <w:bCs/>
        </w:rPr>
        <w:fldChar w:fldCharType="begin"/>
      </w:r>
      <w:r>
        <w:rPr>
          <w:b/>
          <w:bCs/>
        </w:rPr>
        <w:instrText xml:space="preserve"> SEQ Figure \* ARABIC </w:instrText>
      </w:r>
      <w:r>
        <w:rPr>
          <w:b/>
          <w:bCs/>
        </w:rPr>
        <w:fldChar w:fldCharType="separate"/>
      </w:r>
      <w:r>
        <w:rPr>
          <w:b/>
          <w:bCs/>
        </w:rPr>
        <w:t>7</w:t>
      </w:r>
      <w:r>
        <w:rPr>
          <w:b/>
          <w:bCs/>
        </w:rPr>
        <w:fldChar w:fldCharType="end"/>
      </w:r>
      <w:bookmarkEnd w:id="26"/>
      <w:r>
        <w:rPr>
          <w:b/>
          <w:bCs/>
        </w:rPr>
        <w:t xml:space="preserve">.</w:t>
      </w:r>
      <w:r>
        <w:t xml:space="preserve"> </w:t>
      </w:r>
      <w:r>
        <w:t xml:space="preserve">Community of ten EnergyPlus offices with PV and a battery under four strategies, with naive and aligned metering: (a) energy cost and (b) on-peak grid import relative to the baseline; (c) peak 15-min grid import, with the battery controller’s import limit.</w:t>
      </w:r>
    </w:p>
    <w:p>
      <w:pPr>
        <w:pStyle w:val="Heading2"/>
      </w:pPr>
      <w:r>
        <w:t xml:space="preserve">A pitfall: the EnergyPlus time step changes the equipment</w:t>
      </w:r>
    </w:p>
    <w:p>
      <w:pPr>
        <w:pStyle w:val="BodyText"/>
      </w:pPr>
      <w:r>
        <w:t xml:space="preserve">The standalone runs of </w:t>
      </w:r>
      <w:r>
        <w:t xml:space="preserve">Section 5.4</w:t>
      </w:r>
      <w:r>
        <w:t xml:space="preserve"> showed that the EnergyPlus time step changed the weekly electricity use of the small office by up to 14 %, almost entirely because the model’s autosizing window is counted in time steps. Any study that changes the EnergyPlus time step should therefore fix the sizing window or hard-size the equipment. The sub-step option of the EnergyPlus adapter avoids the question: EnergyPlus keeps the time step and sizing for which the model was prepared, while components exchange data at whatever step they need. It is a matter of accuracy and flexibility, not of speed.</w:t>
      </w:r>
    </w:p>
    <w:p>
      <w:pPr>
        <w:pStyle w:val="Heading2"/>
      </w:pPr>
      <w:r>
        <w:t xml:space="preserve">Compatibility with AI and generative AI applications</w:t>
      </w:r>
    </w:p>
    <w:p>
      <w:pPr>
        <w:pStyle w:val="BodyText"/>
      </w:pPr>
      <w:r>
        <w:t xml:space="preserve">Py-CoSim is not specific to AI, but its message model makes it compatible with AI and generative AI applications for four reasons. First, every input declares a window, so an ML predictor can read a history of aligned features instead of a single value. Second, quality flags with bounds and fallbacks, together with the JSON validation of the LLM supervisor, keep an invalid or refused answer from reaching a physics model unchecked, and every such case is counted. Third, record and replay makes a non-deterministic component repeatable at the cost of a JSON-lines file and separated a retrofit effect from a supervisor’s randomness (</w:t>
      </w:r>
      <w:r>
        <w:t xml:space="preserve">Section 5.5</w:t>
      </w:r>
      <w:r>
        <w:t xml:space="preserve">); a replay holds the decisions fixed, however, and does not tell what a supervisor would have decided in the modified system. Fourth, asynchronous execution makes the latency of a service a modeling decision (the decision delay) instead of an accident of the computer; overlapping the calls of several components reduced the wall-clock time by up to 2.9 times, and results stay independent of latency as long as no deadline is missed, with misses flagged. The LLM supervisor works with hosted or local models through interchangeable back ends, and a Gymnasium environment serves reinforcement learning (</w:t>
      </w:r>
      <w:r>
        <w:t xml:space="preserve">Section 4</w:t>
      </w:r>
      <w:r>
        <w:t xml:space="preserve">).</w:t>
      </w:r>
    </w:p>
    <w:p>
      <w:pPr>
        <w:pStyle w:val="Heading2"/>
      </w:pPr>
      <w:r>
        <w:t xml:space="preserve">Limitations</w:t>
      </w:r>
    </w:p>
    <w:p>
      <w:pPr>
        <w:pStyle w:val="BodyText"/>
      </w:pPr>
      <w:r>
        <w:t xml:space="preserve">The evaluation uses stand-ins for LLM services that imitate sampling and latency; the infrastructure claims do not depend on the quality of the answers, but a study with real AI models is still needed to report realistic latency distributions and failure rates. All experiments run on one computer with EnergyPlus 22.2, and asynchronous components run in threads, which suits remote services better than compute-bound local models. TIDE runs in one Python process, with EnergyPlus instances in worker processes; distributing components over several machines, as HELICS and HLA do, and connecting components written in other languages are left for future work, as is exchanging units along with time meanings. The comparison with HELICS covers one scenario and measures what a typical user would write in each tool, not the best that each tool can do.</w:t>
      </w:r>
    </w:p>
    <w:p>
      <w:pPr>
        <w:pStyle w:val="Heading1"/>
      </w:pPr>
      <w:bookmarkStart w:id="27" w:name="_Ref_sec_conclusions"/>
      <w:r>
        <w:t xml:space="preserve">Conclusions</w:t>
      </w:r>
      <w:bookmarkEnd w:id="27"/>
    </w:p>
    <w:p>
      <w:pPr>
        <w:pStyle w:val="BodyText"/>
      </w:pPr>
      <w:r>
        <w:t xml:space="preserve">This paper presented Py-CoSim, a co-simulation framework in which every message states its time meaning and validity interval, every consumer states the window it needs, and the time-aware hub, TIDE, aligns, checks, records and traces the data and decides when the answers of slow components take effect. The main findings are:</w:t>
      </w:r>
    </w:p>
    <w:p>
      <w:pPr>
        <w:pStyle w:val="ListNumber"/>
        <w:numPr>
          <w:ilvl w:val="0"/>
          <w:numId w:val="101"/>
        </w:numPr>
      </w:pPr>
      <w:r>
        <w:t xml:space="preserve">Co-simulated EnergyPlus results were identical to standalone EnergyPlus (maximum absolute difference zero), including actuation through Python.</w:t>
      </w:r>
    </w:p>
    <w:p>
      <w:pPr>
        <w:pStyle w:val="ListNumber"/>
        <w:numPr>
          <w:ilvl w:val="0"/>
          <w:numId w:val="101"/>
        </w:numPr>
      </w:pPr>
      <w:r>
        <w:t xml:space="preserve">Exchanging the latest values charged energy at the wrong price interval and mixed powers of different intervals: cost errors reached 6 % on synthetic signals and 4.8 % (export 8.2 %) in an EnergyPlus case at a 60-min exchange step. Aligned exchange computed energy exactly, and cost to within 0.011 %, whenever the consumer’s step was a multiple of the producer’s, and reduced the EnergyPlus-case errors to 1.3 % and 0.5 %.</w:t>
      </w:r>
    </w:p>
    <w:p>
      <w:pPr>
        <w:pStyle w:val="ListNumber"/>
        <w:numPr>
          <w:ilvl w:val="0"/>
          <w:numId w:val="101"/>
        </w:numPr>
      </w:pPr>
      <w:r>
        <w:t xml:space="preserve">In a community of ten offices with PV and a battery, naive exchange made a peak-shaving controller look as if it had perfect foresight (peak import 120 kW instead of 135 kW) and overstated the cost savings of the coordinated strategy (32.7 % instead of 30.1 %).</w:t>
      </w:r>
    </w:p>
    <w:p>
      <w:pPr>
        <w:pStyle w:val="ListNumber"/>
        <w:numPr>
          <w:ilvl w:val="0"/>
          <w:numId w:val="101"/>
        </w:numPr>
      </w:pPr>
      <w:r>
        <w:t xml:space="preserve">The EnergyPlus time step changed the weekly electricity of the test building by up to 14 % through autosizing alone; fixing the sizing window in minutes, or keeping EnergyPlus’s own step and exchanging at a coarser step, avoids this pitfall.</w:t>
      </w:r>
    </w:p>
    <w:p>
      <w:pPr>
        <w:pStyle w:val="ListNumber"/>
        <w:numPr>
          <w:ilvl w:val="0"/>
          <w:numId w:val="101"/>
        </w:numPr>
      </w:pPr>
      <w:r>
        <w:t xml:space="preserve">Recording the messages of a stochastic supervisor (a stand-in for an LLM service) made its runs exactly repeatable and reduced the spread of a retrofit-savings estimate from 0.38 to 0.016 percentage points.</w:t>
      </w:r>
    </w:p>
    <w:p>
      <w:pPr>
        <w:pStyle w:val="ListNumber"/>
        <w:numPr>
          <w:ilvl w:val="0"/>
          <w:numId w:val="101"/>
        </w:numPr>
      </w:pPr>
      <w:r>
        <w:t xml:space="preserve">Asynchronous delivery with a declared decision delay overlapped slow calls (2.9 times faster with eight supervisors) while keeping results independent of their latency.</w:t>
      </w:r>
    </w:p>
    <w:p>
      <w:pPr>
        <w:pStyle w:val="ListNumber"/>
        <w:numPr>
          <w:ilvl w:val="0"/>
          <w:numId w:val="101"/>
        </w:numPr>
      </w:pPr>
      <w:r>
        <w:t xml:space="preserve">Alignment and recording add little next to EnergyPlus: a building-week took 9.4 s co-simulated against 6.4 s standalone, and EnergyPlus instances run in parallel (3.4 times faster for eight buildings).</w:t>
      </w:r>
    </w:p>
    <w:p>
      <w:pPr>
        <w:pStyle w:val="BodyText"/>
      </w:pPr>
      <w:r>
        <w:t xml:space="preserve">Building co-simulation increasingly brings together physics models, data and AI services that were never designed to work together. Agreeing on what exchanged values mean in time is a small step that removes a whole class of errors and makes the remaining ones visible. The source code, examples and all experiment scripts are openly available at https://github.com/lz356/Py-CoSim.</w:t>
      </w:r>
    </w:p>
    <w:p>
      <w:pPr>
        <w:pStyle w:val="HeadingUnnumbered"/>
      </w:pPr>
      <w:r>
        <w:t xml:space="preserve">Acknowledgements</w:t>
      </w:r>
    </w:p>
    <w:p>
      <w:pPr>
        <w:pStyle w:val="BodyText"/>
      </w:pPr>
      <w:r>
        <w:t xml:space="preserve">This material is based upon work supported by the U.S. National Science Foundation under Award No. 2623038, “GOALI: A Community-Driven Benchmarking Framework for Trustworthy Generative AI in Architecture, Engineering and Construction.” Any opinions, findings and conclusions or recommendations expressed in this material are those of the authors and do not necessarily reflect the views of the National Science Foundation.</w:t>
      </w:r>
    </w:p>
    <w:p>
      <w:pPr>
        <w:pStyle w:val="HeadingUnnumbered"/>
      </w:pPr>
      <w:r>
        <w:t xml:space="preserve">References</w:t>
      </w:r>
    </w:p>
    <w:p>
      <w:pPr>
        <w:pStyle w:val="EndNoteBibliography"/>
      </w:pPr>
      <w:r>
        <w:fldChar w:fldCharType="begin"/>
      </w:r>
      <w:r>
        <w:instrText xml:space="preserve"> ADDIN EN.REFLIST </w:instrText>
      </w:r>
      <w:r>
        <w:fldChar w:fldCharType="separate"/>
      </w:r>
      <w:r>
        <w:t xml:space="preserve">Ahn KU, Kim DW, Cho HM, et al. (2023). Alternative Approaches to HVAC Control of Chat Generative Pre-Trained Transformer (ChatGPT) for Autonomous Building System Operations. Buildings, 13: 2680.</w:t>
      </w:r>
    </w:p>
    <w:p>
      <w:pPr>
        <w:pStyle w:val="EndNoteBibliography"/>
      </w:pPr>
      <w:r>
        <w:t xml:space="preserve">Benedikt M, Watzenig D, Zehetner J, et al. (2013). NEPCE – a nearly energy-preserving coupling element for weak-coupled problems and co-simulations. In: V International Conference on Computational Methods for Coupled Problems in Science and Engineering (COUPLED 2013), Santa Eulàlia, Ibiza, Spain, pp.1021–1032.</w:t>
      </w:r>
    </w:p>
    <w:p>
      <w:pPr>
        <w:pStyle w:val="EndNoteBibliography"/>
      </w:pPr>
      <w:r>
        <w:t xml:space="preserve">Benne K, Shapinsky T, Petersen A (2024). Alfalfa Virtual Building Service: Software Engineering Best Practices Applied to Runtime Interaction with Building Energy Models. Presented at IBPSA-USA SimBuild 2024 Conference, Denver, Colorado, 21–23 May 2024. NREL/PR-5500-89738. Golden, CO: National Renewable Energy Laboratory. Available at https://www.osti.gov/biblio/2407013.</w:t>
      </w:r>
    </w:p>
    <w:p>
      <w:pPr>
        <w:pStyle w:val="EndNoteBibliography"/>
      </w:pPr>
      <w:r>
        <w:t xml:space="preserve">Blochwitz T, Otter M, Arnold M, et al. (2011). The Functional Mockup Interface for Tool independent Exchange of Simulation Models. In: Proceedings of the 8th International Modelica Conference, Dresden, Germany, pp.105–114.</w:t>
      </w:r>
    </w:p>
    <w:p>
      <w:pPr>
        <w:pStyle w:val="EndNoteBibliography"/>
      </w:pPr>
      <w:r>
        <w:t xml:space="preserve">Blum D, Arroyo J, Huang S, et al. (2021). Building optimization testing framework (BOPTEST) for simulation-based benchmarking of control strategies in buildings. Journal of Building Performance Simulation, 14: 586–610.</w:t>
      </w:r>
    </w:p>
    <w:p>
      <w:pPr>
        <w:pStyle w:val="EndNoteBibliography"/>
      </w:pPr>
      <w:r>
        <w:t xml:space="preserve">Broman D, Brooks C, Greenberg L, et al. (2013). Determinate composition of FMUs for co-simulation. In: 2013 Proceedings of the International Conference on Embedded Software (EMSOFT), Montreal, QC, Canada, pp.1–12.</w:t>
      </w:r>
    </w:p>
    <w:p>
      <w:pPr>
        <w:pStyle w:val="EndNoteBibliography"/>
      </w:pPr>
      <w:r>
        <w:t xml:space="preserve">Campoy-Nieves A, Manjavacas A, Jiménez-Raboso J, et al. (2025). Sinergym – A virtual testbed for building energy optimization with Reinforcement Learning. Energy and Buildings, 327: 115075.</w:t>
      </w:r>
    </w:p>
    <w:p>
      <w:pPr>
        <w:pStyle w:val="EndNoteBibliography"/>
      </w:pPr>
      <w:r>
        <w:t xml:space="preserve">Chen Y, Zhang S, Guo Q, et al. (2015). Deterministic Replay: A Survey. ACM Computing Surveys, 48: 1–47.</w:t>
      </w:r>
    </w:p>
    <w:p>
      <w:pPr>
        <w:pStyle w:val="EndNoteBibliography"/>
      </w:pPr>
      <w:r>
        <w:t xml:space="preserve">Crawley DB, Lawrie LK, Winkelmann FC, et al. (2001). EnergyPlus: creating a new-generation building energy simulation program. Energy and Buildings, 33: 319–331.</w:t>
      </w:r>
    </w:p>
    <w:p>
      <w:pPr>
        <w:pStyle w:val="EndNoteBibliography"/>
      </w:pPr>
      <w:r>
        <w:t xml:space="preserve">Deru M, Field K, Studer D, et al. (2011). U.S. Department of Energy Commercial Reference Building Models of the National Building Stock. Technical Report NREL/TP-5500-46861. Golden, CO: National Renewable Energy Laboratory. https://doi.org/10.2172/1009264.</w:t>
      </w:r>
    </w:p>
    <w:p>
      <w:pPr>
        <w:pStyle w:val="EndNoteBibliography"/>
      </w:pPr>
      <w:r>
        <w:t xml:space="preserve">Dobos AP (2014). PVWatts Version 5 Manual. Technical Report NREL/TP-6A20-62641. Golden, CO: National Renewable Energy Laboratory. https://doi.org/10.2172/1158421.</w:t>
      </w:r>
    </w:p>
    <w:p>
      <w:pPr>
        <w:pStyle w:val="EndNoteBibliography"/>
      </w:pPr>
      <w:r>
        <w:t xml:space="preserve">Eaton B, Gregory J, Drach B, et al. (2023). NetCDF Climate and Forecast (CF) Metadata Conventions. Available at https://cfconventions.org/Data/cf-conventions/cf-conventions-1.11/cf-conventions.html. Accessed 28 Oct 2026.</w:t>
      </w:r>
    </w:p>
    <w:p>
      <w:pPr>
        <w:pStyle w:val="EndNoteBibliography"/>
      </w:pPr>
      <w:r>
        <w:t xml:space="preserve">Federal Highway Administration (2017). 2017 National Household Travel Survey. U.S. Department of Transportation. Available at https://nhts.ornl.gov. Accessed 28 Oct 2026.</w:t>
      </w:r>
    </w:p>
    <w:p>
      <w:pPr>
        <w:pStyle w:val="EndNoteBibliography"/>
      </w:pPr>
      <w:r>
        <w:t xml:space="preserve">Fujimoto RM (2000). Parallel and Distributed Simulation Systems. New York: John Wiley &amp; Sons.</w:t>
      </w:r>
    </w:p>
    <w:p>
      <w:pPr>
        <w:pStyle w:val="EndNoteBibliography"/>
      </w:pPr>
      <w:r>
        <w:t xml:space="preserve">Gomes C, Thule C, Broman D, et al. (2018). Co-Simulation: A Survey. ACM Computing Surveys, 51: 49.</w:t>
      </w:r>
    </w:p>
    <w:p>
      <w:pPr>
        <w:pStyle w:val="EndNoteBibliography"/>
      </w:pPr>
      <w:r>
        <w:t xml:space="preserve">Gomes C, Meyers B, Denil J, et al. (2019). Semantic adaptation for FMI co-simulation with hierarchical simulators. Simulation, 95: 241–269.</w:t>
      </w:r>
    </w:p>
    <w:p>
      <w:pPr>
        <w:pStyle w:val="EndNoteBibliography"/>
      </w:pPr>
      <w:r>
        <w:t xml:space="preserve">Hardy TD, Palmintier B, Top PL, et al. (2024). HELICS: A Co-Simulation Framework for Scalable Multi-Domain Modeling and Analysis. IEEE Access, 12: 24325–24347.</w:t>
      </w:r>
    </w:p>
    <w:p>
      <w:pPr>
        <w:pStyle w:val="EndNoteBibliography"/>
      </w:pPr>
      <w:r>
        <w:t xml:space="preserve">HELICS developers (2026). HELICS documentation. Available at https://docs.helics.org/en/latest/. Accessed 28 Oct 2026.</w:t>
      </w:r>
    </w:p>
    <w:p>
      <w:pPr>
        <w:pStyle w:val="EndNoteBibliography"/>
      </w:pPr>
      <w:r>
        <w:t xml:space="preserve">Henderson P, Islam R, Bachman P, et al. (2018). Deep Reinforcement Learning That Matters. In: Proceedings of the AAAI Conference on Artificial Intelligence, pp.3207–3214.</w:t>
      </w:r>
    </w:p>
    <w:p>
      <w:pPr>
        <w:pStyle w:val="EndNoteBibliography"/>
      </w:pPr>
      <w:r>
        <w:t xml:space="preserve">Henzinger TA, Horowitz B, Kirsch CM (2003). Giotto: a time-triggered language for embedded programming. Proceedings of the IEEE, 91: 84–99.</w:t>
      </w:r>
    </w:p>
    <w:p>
      <w:pPr>
        <w:pStyle w:val="EndNoteBibliography"/>
      </w:pPr>
      <w:r>
        <w:t xml:space="preserve">Hong T, Langevin J, Sun K (2018). Building simulation: Ten challenges. Building Simulation, 11: 871–898.</w:t>
      </w:r>
    </w:p>
    <w:p>
      <w:pPr>
        <w:pStyle w:val="EndNoteBibliography"/>
      </w:pPr>
      <w:r>
        <w:t xml:space="preserve">Hong T, Lee SH, Zhang W, et al. (2025). Informing electrification strategies of residential neighborhoods with urban building energy modeling. Building Simulation, 18: 3–18.</w:t>
      </w:r>
    </w:p>
    <w:p>
      <w:pPr>
        <w:pStyle w:val="EndNoteBibliography"/>
      </w:pPr>
      <w:r>
        <w:t xml:space="preserve">IEEE (2010). IEEE Standard for Modeling and Simulation (M&amp;S) High Level Architecture (HLA) – Framework and Rules. IEEE Std 1516-2010. https://doi.org/10.1109/IEEESTD.2010.5553440.</w:t>
      </w:r>
    </w:p>
    <w:p>
      <w:pPr>
        <w:pStyle w:val="EndNoteBibliography"/>
      </w:pPr>
      <w:r>
        <w:t xml:space="preserve">International Electrotechnical Commission (2010). Communication networks and systems for power utility automation – Part 7-3: Basic communication structure – Common data classes. IEC 61850-7-3:2010, Edition 2.0. Available at https://webstore.iec.ch/en/publication/6016.</w:t>
      </w:r>
    </w:p>
    <w:p>
      <w:pPr>
        <w:pStyle w:val="EndNoteBibliography"/>
      </w:pPr>
      <w:r>
        <w:t xml:space="preserve">Jiang G, Ma Z, Zhang L, et al. (2024). EPlus-LLM: A large language model-based computing platform for automated building energy modeling. Applied Energy, 367: 123431.</w:t>
      </w:r>
    </w:p>
    <w:p>
      <w:pPr>
        <w:pStyle w:val="EndNoteBibliography"/>
      </w:pPr>
      <w:r>
        <w:t xml:space="preserve">Jiménez-Raboso J, Campoy-Nieves A, Manjavacas-Lucas A, et al. (2021). Sinergym: A building simulation and control framework for training reinforcement learning agents. In: Proceedings of the 8th ACM International Conference on Systems for Energy-Efficient Buildings, Cities, and Transportation (BuildSys '21), Coimbra, Portugal, pp.319–323.</w:t>
      </w:r>
    </w:p>
    <w:p>
      <w:pPr>
        <w:pStyle w:val="EndNoteBibliography"/>
      </w:pPr>
      <w:r>
        <w:t xml:space="preserve">Junghanns A, Blochwitz T, Bertsch C, et al. (2021). The Functional Mock-up Interface 3.0 – New Features Enabling New Applications. In: Proceedings of the 14th International Modelica Conference, Linköping, Sweden, pp.17–26.</w:t>
      </w:r>
    </w:p>
    <w:p>
      <w:pPr>
        <w:pStyle w:val="EndNoteBibliography"/>
      </w:pPr>
      <w:r>
        <w:t xml:space="preserve">Katipamula S, Haack J, Hernandez G, et al. (2016). VOLTTRON: An Open-Source Software Platform of the Future. IEEE Electrification Magazine, 4: 15–22.</w:t>
      </w:r>
    </w:p>
    <w:p>
      <w:pPr>
        <w:pStyle w:val="EndNoteBibliography"/>
      </w:pPr>
      <w:r>
        <w:t xml:space="preserve">Kübler R, Schiehlen W (2000). Two Methods of Simulator Coupling. Mathematical and Computer Modelling of Dynamical Systems, 6: 93–113.</w:t>
      </w:r>
    </w:p>
    <w:p>
      <w:pPr>
        <w:pStyle w:val="EndNoteBibliography"/>
      </w:pPr>
      <w:r>
        <w:t xml:space="preserve">Lawrence Berkeley National Laboratory (2021). FMU Export of EnergyPlus User Guide, Section 5: Usage of EnergyPlus as an FMU. Available at https://simulationresearch.lbl.gov/fmu/EnergyPlus/export/userGuide/usage.html. Accessed 28 Oct 2026.</w:t>
      </w:r>
    </w:p>
    <w:p>
      <w:pPr>
        <w:pStyle w:val="EndNoteBibliography"/>
      </w:pPr>
      <w:r>
        <w:t xml:space="preserve">Liu M, Zhang L, Chen J, et al. (2025). Large language models for building energy applications: Opportunities and challenges. Building Simulation, 18: 225–234.</w:t>
      </w:r>
    </w:p>
    <w:p>
      <w:pPr>
        <w:pStyle w:val="EndNoteBibliography"/>
      </w:pPr>
      <w:r>
        <w:t xml:space="preserve">Lohstroh M, Menard C, Bateni S, et al. (2021). Toward a Lingua Franca for Deterministic Concurrent Systems. ACM Transactions on Embedded Computing Systems, 20: 1–27.</w:t>
      </w:r>
    </w:p>
    <w:p>
      <w:pPr>
        <w:pStyle w:val="EndNoteBibliography"/>
      </w:pPr>
      <w:r>
        <w:t xml:space="preserve">Modelica Association (2024). System Structure and Parameterization (SSP), Version 2.0. Available at https://ssp-standard.org/docs/2.0/.</w:t>
      </w:r>
    </w:p>
    <w:p>
      <w:pPr>
        <w:pStyle w:val="EndNoteBibliography"/>
      </w:pPr>
      <w:r>
        <w:t xml:space="preserve">Moreau L, Missier P (2013). PROV-DM: The PROV Data Model. W3C Recommendation. World Wide Web Consortium (W3C). Available at https://www.w3.org/TR/2013/REC-prov-dm-20130430/.</w:t>
      </w:r>
    </w:p>
    <w:p>
      <w:pPr>
        <w:pStyle w:val="EndNoteBibliography"/>
      </w:pPr>
      <w:r>
        <w:t xml:space="preserve">Neukomm M, Nubbe V, Fares R (2019). Grid-Interactive Efficient Buildings Technical Report Series: Overview of Research Challenges and Gaps. Technical Report NREL/TP-5500-75470; DOE/GO-102019-5227. Golden, CO: National Renewable Energy Laboratory. https://doi.org/10.2172/1577966.</w:t>
      </w:r>
    </w:p>
    <w:p>
      <w:pPr>
        <w:pStyle w:val="EndNoteBibliography"/>
      </w:pPr>
      <w:r>
        <w:t xml:space="preserve">Nouidui T, Wetter M, Zuo W (2014). Functional mock-up unit for co-simulation import in EnergyPlus. Journal of Building Performance Simulation, 7: 192–202.</w:t>
      </w:r>
    </w:p>
    <w:p>
      <w:pPr>
        <w:pStyle w:val="EndNoteBibliography"/>
      </w:pPr>
      <w:r>
        <w:t xml:space="preserve">Nweye K, Kaspar K, Buscemi G, et al. (2025). CityLearn v2: energy-flexible, resilient, occupant-centric, and carbon-aware management of grid-interactive communities. Journal of Building Performance Simulation, 18: 17–38.</w:t>
      </w:r>
    </w:p>
    <w:p>
      <w:pPr>
        <w:pStyle w:val="EndNoteBibliography"/>
      </w:pPr>
      <w:r>
        <w:t xml:space="preserve">Ofenloch A, Schwarz JS, Tolk D, et al. (2022). MOSAIK 3.0: Combining Time-Stepped and Discrete Event Simulation. In: 2022 Open Source Modelling and Simulation of Energy Systems (OSMSES), Aachen, Germany, pp.1–5.</w:t>
      </w:r>
    </w:p>
    <w:p>
      <w:pPr>
        <w:pStyle w:val="EndNoteBibliography"/>
      </w:pPr>
      <w:r>
        <w:t xml:space="preserve">OFFIS (2025). mosaik documentation. Available at https://mosaik.readthedocs.io/en/3.5.0/. Accessed 28 Oct 2026.</w:t>
      </w:r>
    </w:p>
    <w:p>
      <w:pPr>
        <w:pStyle w:val="EndNoteBibliography"/>
      </w:pPr>
      <w:r>
        <w:t xml:space="preserve">OPC Foundation (2026). OPC Unified Architecture – Part 8: Data Access. OPC 10000-8, Release 1.05.07. Available at https://reference.opcfoundation.org/specs/OPC-10000-8.</w:t>
      </w:r>
    </w:p>
    <w:p>
      <w:pPr>
        <w:pStyle w:val="EndNoteBibliography"/>
      </w:pPr>
      <w:r>
        <w:t xml:space="preserve">Open Geospatial Consortium (2014). OGC WaterML 2.0: Part 1 – Timeseries, Version 2.0.1. OGC 10-126r4. Available at https://docs.ogc.org/is/10-126r4/10-126r4.pdf.</w:t>
      </w:r>
    </w:p>
    <w:p>
      <w:pPr>
        <w:pStyle w:val="EndNoteBibliography"/>
      </w:pPr>
      <w:r>
        <w:t xml:space="preserve">Ouyang S, Zhang JM, Harman M, et al. (2025). An Empirical Study of the Non-Determinism of ChatGPT in Code Generation. ACM Transactions on Software Engineering and Methodology, 34: 1–28.</w:t>
      </w:r>
    </w:p>
    <w:p>
      <w:pPr>
        <w:pStyle w:val="EndNoteBibliography"/>
      </w:pPr>
      <w:r>
        <w:t xml:space="preserve">Paduani V, Kadavil R, Hooshyar H, et al. (2023). Real-Time T&amp;D Co-Simulation for Testing Grid Impact of High DER Participation. In: 2023 IEEE PES Grid Edge Technologies Conference &amp; Exposition (Grid Edge), San Diego, CA, USA, pp.1–5.</w:t>
      </w:r>
    </w:p>
    <w:p>
      <w:pPr>
        <w:pStyle w:val="EndNoteBibliography"/>
      </w:pPr>
      <w:r>
        <w:t xml:space="preserve">Palmintier B, Krishnamurthy D, Top P, et al. (2017). Design of the HELICS high-performance transmission-distribution-communication-market co-simulation framework. In: 2017 Workshop on Modeling and Simulation of Cyber-Physical Energy Systems (MSCPES), Pittsburgh, PA, USA, pp.1–6.</w:t>
      </w:r>
    </w:p>
    <w:p>
      <w:pPr>
        <w:pStyle w:val="EndNoteBibliography"/>
      </w:pPr>
      <w:r>
        <w:t xml:space="preserve">Sadjina S, Kyllingstad LT, Skjong S, et al. (2017). Energy conservation and power bonds in co-simulations: non-iterative adaptive step size control and error estimation. Engineering with Computers, 33: 607–620.</w:t>
      </w:r>
    </w:p>
    <w:p>
      <w:pPr>
        <w:pStyle w:val="EndNoteBibliography"/>
      </w:pPr>
      <w:r>
        <w:t xml:space="preserve">Sawada T, Mizuno M, Hasegawa T, et al. (2025). Office-in-the-Loop: an investigation into Agentic AI for advanced building HVAC control systems. Data-Centric Engineering, 6: e31.</w:t>
      </w:r>
    </w:p>
    <w:p>
      <w:pPr>
        <w:pStyle w:val="EndNoteBibliography"/>
      </w:pPr>
      <w:r>
        <w:t xml:space="preserve">Scharnhorst P, Schubnel B, Fernández Bandera C, et al. (2021). Energym: A Building Model Library for Controller Benchmarking. Applied Sciences, 11: 3518.</w:t>
      </w:r>
    </w:p>
    <w:p>
      <w:pPr>
        <w:pStyle w:val="EndNoteBibliography"/>
      </w:pPr>
      <w:r>
        <w:t xml:space="preserve">Steinbrink C, Blank-Babazadeh M, El-Ama A, et al. (2019). CPES Testing with mosaik: Co-Simulation Planning, Execution and Analysis. Applied Sciences, 9: 923.</w:t>
      </w:r>
    </w:p>
    <w:p>
      <w:pPr>
        <w:pStyle w:val="EndNoteBibliography"/>
      </w:pPr>
      <w:r>
        <w:t xml:space="preserve">Tripakis S (2015). Bridging the semantic gap between heterogeneous modeling formalisms and FMI. In: 2015 International Conference on Embedded Computer Systems: Architectures, Modeling, and Simulation (SAMOS), Samos, Greece, pp.60–69.</w:t>
      </w:r>
    </w:p>
    <w:p>
      <w:pPr>
        <w:pStyle w:val="EndNoteBibliography"/>
      </w:pPr>
      <w:r>
        <w:t xml:space="preserve">U.S. Department of Energy (2018). EnergyPlus External Interface(s) Application Guide: BCVTB Examples. Available at https://bigladdersoftware.com/epx/docs/9-0/external-interfaces-application-guide/bcvtb-examples.html. Accessed 28 Oct 2026.</w:t>
      </w:r>
    </w:p>
    <w:p>
      <w:pPr>
        <w:pStyle w:val="EndNoteBibliography"/>
      </w:pPr>
      <w:r>
        <w:t xml:space="preserve">U.S. Department of Energy (2022). EnergyPlus Input Output Reference: Group – Python Plugins / Python EMS. Available at https://bigladdersoftware.com/epx/docs/22-2/input-output-reference/group-python-plugins.html. Accessed 28 Oct 2026.</w:t>
      </w:r>
    </w:p>
    <w:p>
      <w:pPr>
        <w:pStyle w:val="EndNoteBibliography"/>
      </w:pPr>
      <w:r>
        <w:t xml:space="preserve">U.S. Department of Energy (2024). EnergyPlus Output Details and Examples: eplusout.rdd. Available at https://bigladdersoftware.com/epx/docs/24-1/output-details-and-examples/eplusout-rdd.html. Accessed 28 Oct 2026.</w:t>
      </w:r>
    </w:p>
    <w:p>
      <w:pPr>
        <w:pStyle w:val="EndNoteBibliography"/>
      </w:pPr>
      <w:r>
        <w:t xml:space="preserve">Wang Z, Hong T (2020). Reinforcement learning for building controls: The opportunities and challenges. Applied Energy, 269: 115036.</w:t>
      </w:r>
    </w:p>
    <w:p>
      <w:pPr>
        <w:pStyle w:val="EndNoteBibliography"/>
      </w:pPr>
      <w:r>
        <w:t xml:space="preserve">Wen J, Jiang L, Chen Y, et al. (2024). Design of Data Distributed Service-Based Distributed Co-Simulation Platform of Power Systems. IEEE Transactions on Industry Applications, 60: 8115–8127.</w:t>
      </w:r>
    </w:p>
    <w:p>
      <w:pPr>
        <w:pStyle w:val="EndNoteBibliography"/>
      </w:pPr>
      <w:r>
        <w:t xml:space="preserve">Wetter M (2011). Co-simulation of building energy and control systems with the Building Controls Virtual Test Bed. Journal of Building Performance Simulation, 4: 185–203.</w:t>
      </w:r>
    </w:p>
    <w:p>
      <w:pPr>
        <w:pStyle w:val="EndNoteBibliography"/>
      </w:pPr>
      <w:r>
        <w:t xml:space="preserve">Wetter M, Benne K, Gautier A, et al. (2020). Lifting the Garage Door on Spawn, an Open-Source BEM-Controls Engine. In: Proceedings of SimBuild Conference 2020, ASHRAE/IBPSA-USA Building Simulation Conference. https://doi.org/10.26868/25746308.2020.C063.</w:t>
      </w:r>
    </w:p>
    <w:p>
      <w:pPr>
        <w:pStyle w:val="EndNoteBibliography"/>
      </w:pPr>
      <w:r>
        <w:t xml:space="preserve">Wilcox S, Marion W (2008). Users Manual for TMY3 Data Sets. Technical Report NREL/TP-581-43156. Golden, CO: National Renewable Energy Laboratory. Available at https://www.nrel.gov/docs/fy08osti/43156.pdf.</w:t>
      </w:r>
    </w:p>
    <w:p>
      <w:pPr>
        <w:pStyle w:val="EndNoteBibliography"/>
      </w:pPr>
      <w:r>
        <w:t xml:space="preserve">Zhang L, Chen Z (2024). Large language model-based interpretable machine learning control in building energy systems. Energy and Buildings, 313: 114278.</w:t>
      </w:r>
    </w:p>
    <w:p>
      <w:pPr>
        <w:pStyle w:val="EndNoteBibliography"/>
      </w:pPr>
      <w:r>
        <w:t xml:space="preserve">Zhang T, Ardakanian O (2020). COBS: COmprehensive Building Simulator. In: Proceedings of the 7th ACM International Conference on Systems for Energy-Efficient Buildings, Cities, and Transportation (BuildSys '20), Virtual Event, Japan, pp.314–315.</w:t>
      </w:r>
      <w:r>
        <w:fldChar w:fldCharType="end"/>
      </w:r>
    </w:p>
    <w:sectPr>
      <w:footerReference w:type="default" r:id="rIdFooter1"/>
      <w:type w:val="nextPage"/>
      <w:pgSz w:w="12240" w:h="15840"/>
      <w:pgMar w:top="1440" w:right="1440" w:bottom="1440" w:left="1440" w:header="720" w:footer="720" w:gutter="0"/>
      <w:pgNumType w:start="1"/>
      <w:cols w:space="720"/>
      <w:docGrid w:linePitch="360"/>
    </w:sectPr>
  </w:body>
</w:document>
</file>

<file path=word/fontTable.xml><?xml version="1.0" encoding="utf-8"?>
<w:fonts xmlns:w="http://schemas.openxmlformats.org/wordprocessingml/2006/main">
  <w:font w:name="Times New Roman">
    <w:panose1 w:val="02020603050405020304"/>
    <w:charset w:val="00"/>
    <w:family w:val="roman"/>
    <w:pitch w:val="variable"/>
  </w:font>
  <w:font w:name="Cambria Math">
    <w:panose1 w:val="02040503050406030204"/>
    <w:charset w:val="00"/>
    <w:family w:val="roman"/>
    <w:pitch w:val="variable"/>
  </w:font>
  <w:font w:name="Arial">
    <w:panose1 w:val="020B0604020202020204"/>
    <w:charset w:val="00"/>
    <w:family w:val="swiss"/>
    <w:pitch w:val="variabl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multilevel"/>
    <w:lvl w:ilvl="0">
      <w:start w:val="1"/>
      <w:numFmt w:val="decimal"/>
      <w:pStyle w:val="Heading1"/>
      <w:suff w:val="space"/>
      <w:lvlText w:val="%1."/>
      <w:lvlJc w:val="left"/>
      <w:pPr>
        <w:ind w:left="0" w:firstLine="0"/>
      </w:p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abstractNum w:abstractNumId="1">
    <w:multiLevelType w:val="hybridMultilevel"/>
    <w:lvl w:ilvl="0">
      <w:start w:val="1"/>
      <w:numFmt w:val="bullet"/>
      <w:lvlText w:val="•"/>
      <w:lvlJc w:val="left"/>
      <w:pPr>
        <w:ind w:left="360" w:hanging="360"/>
      </w:pPr>
      <w:rPr>
        <w:rFonts w:ascii="Times New Roman" w:hAnsi="Times New Roman" w:hint="default"/>
      </w:rPr>
    </w:lvl>
    <w:lvl w:ilvl="1">
      <w:start w:val="1"/>
      <w:numFmt w:val="bullet"/>
      <w:lvlText w:val="–"/>
      <w:lvlJc w:val="left"/>
      <w:pPr>
        <w:ind w:left="720" w:hanging="360"/>
      </w:pPr>
      <w:rPr>
        <w:rFonts w:ascii="Times New Roman" w:hAnsi="Times New Roman" w:hint="default"/>
      </w:rPr>
    </w:lvl>
    <w:lvl w:ilvl="2">
      <w:start w:val="1"/>
      <w:numFmt w:val="bullet"/>
      <w:lvlText w:val="•"/>
      <w:lvlJc w:val="left"/>
      <w:pPr>
        <w:ind w:left="1080" w:hanging="360"/>
      </w:pPr>
      <w:rPr>
        <w:rFonts w:ascii="Times New Roman" w:hAnsi="Times New Roman" w:hint="default"/>
      </w:rPr>
    </w:lvl>
    <w:lvl w:ilvl="3">
      <w:start w:val="1"/>
      <w:numFmt w:val="bullet"/>
      <w:lvlText w:val="•"/>
      <w:lvlJc w:val="left"/>
      <w:pPr>
        <w:ind w:left="1440" w:hanging="360"/>
      </w:pPr>
      <w:rPr>
        <w:rFonts w:ascii="Times New Roman" w:hAnsi="Times New Roman" w:hint="default"/>
      </w:rPr>
    </w:lvl>
    <w:lvl w:ilvl="4">
      <w:start w:val="1"/>
      <w:numFmt w:val="bullet"/>
      <w:lvlText w:val="•"/>
      <w:lvlJc w:val="left"/>
      <w:pPr>
        <w:ind w:left="1800" w:hanging="360"/>
      </w:pPr>
      <w:rPr>
        <w:rFonts w:ascii="Times New Roman" w:hAnsi="Times New Roman" w:hint="default"/>
      </w:rPr>
    </w:lvl>
    <w:lvl w:ilvl="5">
      <w:start w:val="1"/>
      <w:numFmt w:val="bullet"/>
      <w:lvlText w:val="•"/>
      <w:lvlJc w:val="left"/>
      <w:pPr>
        <w:ind w:left="2160" w:hanging="360"/>
      </w:pPr>
      <w:rPr>
        <w:rFonts w:ascii="Times New Roman" w:hAnsi="Times New Roman" w:hint="default"/>
      </w:rPr>
    </w:lvl>
    <w:lvl w:ilvl="6">
      <w:start w:val="1"/>
      <w:numFmt w:val="bullet"/>
      <w:lvlText w:val="•"/>
      <w:lvlJc w:val="left"/>
      <w:pPr>
        <w:ind w:left="2520" w:hanging="360"/>
      </w:pPr>
      <w:rPr>
        <w:rFonts w:ascii="Times New Roman" w:hAnsi="Times New Roman" w:hint="default"/>
      </w:rPr>
    </w:lvl>
    <w:lvl w:ilvl="7">
      <w:start w:val="1"/>
      <w:numFmt w:val="bullet"/>
      <w:lvlText w:val="•"/>
      <w:lvlJc w:val="left"/>
      <w:pPr>
        <w:ind w:left="2880" w:hanging="360"/>
      </w:pPr>
      <w:rPr>
        <w:rFonts w:ascii="Times New Roman" w:hAnsi="Times New Roman" w:hint="default"/>
      </w:rPr>
    </w:lvl>
    <w:lvl w:ilvl="8">
      <w:start w:val="1"/>
      <w:numFmt w:val="bullet"/>
      <w:lvlText w:val="•"/>
      <w:lvlJc w:val="left"/>
      <w:pPr>
        <w:ind w:left="3240" w:hanging="360"/>
      </w:pPr>
      <w:rPr>
        <w:rFonts w:ascii="Times New Roman" w:hAnsi="Times New Roman" w:hint="default"/>
      </w:rPr>
    </w:lvl>
  </w:abstractNum>
  <w:abstractNum w:abstractNumId="2">
    <w:multiLevelType w:val="hybrid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lowerRoman"/>
      <w:lvlText w:val="%4."/>
      <w:lvlJc w:val="left"/>
      <w:pPr>
        <w:ind w:left="1440" w:hanging="360"/>
      </w:pPr>
    </w:lvl>
    <w:lvl w:ilvl="4">
      <w:start w:val="1"/>
      <w:numFmt w:val="lowerRoman"/>
      <w:lvlText w:val="%5."/>
      <w:lvlJc w:val="left"/>
      <w:pPr>
        <w:ind w:left="1800" w:hanging="360"/>
      </w:pPr>
    </w:lvl>
    <w:lvl w:ilvl="5">
      <w:start w:val="1"/>
      <w:numFmt w:val="lowerRoman"/>
      <w:lvlText w:val="%6."/>
      <w:lvlJc w:val="left"/>
      <w:pPr>
        <w:ind w:left="2160" w:hanging="360"/>
      </w:pPr>
    </w:lvl>
    <w:lvl w:ilvl="6">
      <w:start w:val="1"/>
      <w:numFmt w:val="lowerRoman"/>
      <w:lvlText w:val="%7."/>
      <w:lvlJc w:val="left"/>
      <w:pPr>
        <w:ind w:left="2520" w:hanging="360"/>
      </w:pPr>
    </w:lvl>
    <w:lvl w:ilvl="7">
      <w:start w:val="1"/>
      <w:numFmt w:val="lowerRoman"/>
      <w:lvlText w:val="%8."/>
      <w:lvlJc w:val="left"/>
      <w:pPr>
        <w:ind w:left="2880" w:hanging="360"/>
      </w:pPr>
    </w:lvl>
    <w:lvl w:ilvl="8">
      <w:start w:val="1"/>
      <w:numFmt w:val="lowerRoman"/>
      <w:lvlText w:val="%9."/>
      <w:lvlJc w:val="left"/>
      <w:pPr>
        <w:ind w:left="3240" w:hanging="360"/>
      </w:pPr>
    </w:lvl>
  </w:abstractNum>
  <w:abstractNum w:abstractNumId="3">
    <w:multiLevelType w:val="multilevel"/>
    <w:lvl w:ilvl="0">
      <w:start w:val="1"/>
      <w:numFmt w:val="upperLetter"/>
      <w:pStyle w:val="AppendixHeading1"/>
      <w:suff w:val="space"/>
      <w:lvlText w:val="Appendix %1."/>
      <w:lvlJc w:val="left"/>
      <w:pPr>
        <w:ind w:left="0" w:firstLine="0"/>
      </w:pPr>
    </w:lvl>
    <w:lvl w:ilvl="1">
      <w:start w:val="1"/>
      <w:numFmt w:val="decimal"/>
      <w:pStyle w:val="AppendixHeading2"/>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2.%3.%4.%5.%6.%7.%8.%9."/>
      <w:lvlJc w:val="left"/>
      <w:pPr>
        <w:ind w:left="0" w:firstLine="0"/>
      </w:pPr>
    </w:lvl>
  </w:abstractNum>
  <w:num w:numId="1">
    <w:abstractNumId w:val="0"/>
  </w:num>
  <w:num w:numId="2">
    <w:abstractNumId w:val="1"/>
  </w:num>
  <w:num w:numId="3">
    <w:abstractNumId w:val="2"/>
  </w:num>
  <w:num w:numId="4">
    <w:abstractNumId w:val="3"/>
  </w:num>
  <w:num w:numId="100">
    <w:abstractNumId w:val="2"/>
    <w:lvlOverride w:ilvl="0">
      <w:startOverride w:val="1"/>
    </w:lvlOverride>
  </w:num>
  <w:num w:numId="101">
    <w:abstractNumId w:val="2"/>
    <w:lvlOverride w:ilvl="0">
      <w:startOverride w:val="1"/>
    </w:lvlOverride>
  </w:num>
</w:numbering>
</file>

<file path=word/settings.xml><?xml version="1.0" encoding="utf-8"?>
<w:settings xmlns:w="http://schemas.openxmlformats.org/wordprocessingml/2006/main" xmlns:m="http://schemas.openxmlformats.org/officeDocument/2006/math">
  <w:zoom w:percent="100"/>
  <w:defaultTabStop w:val="720"/>
  <w:autoHyphenation w:val="false"/>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576&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mdae8500109496fea4aff9c086e16cc25895&quot;&gt;Manuscript references&lt;record-ids&gt;&lt;item&gt;58&lt;/item&gt;&lt;item&gt;35&lt;/item&gt;&lt;item&gt;83&lt;/item&gt;&lt;item&gt;1&lt;/item&gt;&lt;item&gt;94&lt;/item&gt;&lt;item&gt;51&lt;/item&gt;&lt;item&gt;26&lt;/item&gt;&lt;item&gt;34&lt;/item&gt;&lt;item&gt;6&lt;/item&gt;&lt;item&gt;42&lt;/item&gt;&lt;item&gt;85&lt;/item&gt;&lt;item&gt;59&lt;/item&gt;&lt;item&gt;86&lt;/item&gt;&lt;item&gt;41&lt;/item&gt;&lt;item&gt;90&lt;/item&gt;&lt;item&gt;7&lt;/item&gt;&lt;item&gt;68&lt;/item&gt;&lt;item&gt;29&lt;/item&gt;&lt;item&gt;78&lt;/item&gt;&lt;item&gt;62&lt;/item&gt;&lt;item&gt;20&lt;/item&gt;&lt;item&gt;47&lt;/item&gt;&lt;item&gt;81&lt;/item&gt;&lt;item&gt;27&lt;/item&gt;&lt;item&gt;66&lt;/item&gt;&lt;item&gt;32&lt;/item&gt;&lt;item&gt;77&lt;/item&gt;&lt;item&gt;8&lt;/item&gt;&lt;item&gt;3&lt;/item&gt;&lt;item&gt;71&lt;/item&gt;&lt;item&gt;38&lt;/item&gt;&lt;item&gt;25&lt;/item&gt;&lt;item&gt;31&lt;/item&gt;&lt;item&gt;56&lt;/item&gt;&lt;item&gt;84&lt;/item&gt;&lt;item&gt;67&lt;/item&gt;&lt;item&gt;44&lt;/item&gt;&lt;item&gt;18&lt;/item&gt;&lt;item&gt;48&lt;/item&gt;&lt;item&gt;19&lt;/item&gt;&lt;item&gt;9&lt;/item&gt;&lt;item&gt;75&lt;/item&gt;&lt;item&gt;60&lt;/item&gt;&lt;item&gt;4&lt;/item&gt;&lt;item&gt;74&lt;/item&gt;&lt;item&gt;40&lt;/item&gt;&lt;item&gt;10&lt;/item&gt;&lt;item&gt;63&lt;/item&gt;&lt;item&gt;65&lt;/item&gt;&lt;item&gt;55&lt;/item&gt;&lt;item&gt;12&lt;/item&gt;&lt;item&gt;33&lt;/item&gt;&lt;item&gt;53&lt;/item&gt;&lt;item&gt;36&lt;/item&gt;&lt;item&gt;17&lt;/item&gt;&lt;item&gt;22&lt;/item&gt;&lt;item&gt;13&lt;/item&gt;&lt;item&gt;15&lt;/item&gt;&lt;item&gt;97&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xmlns:r="http://schemas.openxmlformats.org/officeDocument/2006/relationships"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ar-SA"/>
      </w:rPr>
    </w:rPrDefault>
    <w:pPrDefault>
      <w:pPr>
        <w:spacing w:after="0" w:line="480" w:lineRule="auto"/>
      </w:pPr>
    </w:pPrDefault>
  </w:docDefaults>
  <w:latentStyles w:defLockedState="0" w:defUIPriority="99" w:defSemiHidden="0" w:defUnhideWhenUsed="0" w:defQFormat="0" w:count="376"/>
  <w:style w:type="paragraph" w:styleId="Normal" w:default="1">
    <w:name w:val="Normal"/>
    <w:qFormat/>
    <w:pPr>
      <w:widowControl/>
    </w:pPr>
  </w:style>
  <w:style w:type="character" w:styleId="DefaultParagraphFont" w:default="1">
    <w:name w:val="Default Paragraph Font"/>
    <w:uiPriority w:val="1"/>
    <w:semiHidden/>
  </w:style>
  <w:style w:type="paragraph" w:styleId="Title">
    <w:name w:val="Title"/>
    <w:basedOn w:val="Normal"/>
    <w:next w:val="Authors"/>
    <w:qFormat/>
    <w:pPr>
      <w:keepNext/>
      <w:spacing w:before="0" w:after="240" w:line="360" w:lineRule="auto"/>
      <w:jc w:val="left"/>
    </w:pPr>
    <w:rPr>
      <w:b/>
      <w:bCs/>
      <w:sz w:val="32"/>
      <w:szCs w:val="32"/>
    </w:rPr>
  </w:style>
  <w:style w:type="paragraph" w:styleId="Authors" w:customStyle="1">
    <w:name w:val="Authors"/>
    <w:basedOn w:val="Normal"/>
    <w:next w:val="Affiliation"/>
    <w:qFormat/>
    <w:pPr>
      <w:keepNext/>
      <w:spacing w:before="120" w:after="120" w:line="360" w:lineRule="auto"/>
      <w:jc w:val="left"/>
    </w:pPr>
  </w:style>
  <w:style w:type="paragraph" w:styleId="Affiliation" w:customStyle="1">
    <w:name w:val="Affiliation"/>
    <w:basedOn w:val="Normal"/>
    <w:next w:val="Affiliation"/>
    <w:qFormat/>
    <w:pPr>
      <w:spacing w:before="0" w:after="40" w:line="276" w:lineRule="auto"/>
      <w:jc w:val="left"/>
    </w:pPr>
    <w:rPr>
      <w:i/>
      <w:iCs/>
      <w:sz w:val="22"/>
      <w:szCs w:val="22"/>
    </w:rPr>
  </w:style>
  <w:style w:type="paragraph" w:styleId="Correspondence" w:customStyle="1">
    <w:name w:val="Correspondence"/>
    <w:basedOn w:val="Normal"/>
    <w:next w:val="Correspondence"/>
    <w:qFormat/>
    <w:pPr>
      <w:spacing w:before="240" w:after="0" w:line="276" w:lineRule="auto"/>
      <w:jc w:val="left"/>
    </w:pPr>
    <w:rPr>
      <w:sz w:val="22"/>
      <w:szCs w:val="22"/>
    </w:rPr>
  </w:style>
  <w:style w:type="paragraph" w:styleId="Abstract" w:customStyle="1">
    <w:name w:val="Abstract"/>
    <w:basedOn w:val="Normal"/>
    <w:next w:val="Abstract"/>
    <w:qFormat/>
  </w:style>
  <w:style w:type="paragraph" w:styleId="Keywords" w:customStyle="1">
    <w:name w:val="Keywords"/>
    <w:basedOn w:val="Normal"/>
    <w:next w:val="BodyText"/>
    <w:qFormat/>
    <w:pPr>
      <w:spacing w:before="240"/>
    </w:pPr>
  </w:style>
  <w:style w:type="paragraph" w:styleId="Highlight" w:customStyle="1">
    <w:name w:val="Highlight"/>
    <w:basedOn w:val="Normal"/>
    <w:next w:val="Highlight"/>
    <w:qFormat/>
    <w:pPr>
      <w:numPr>
        <w:ilvl w:val="0"/>
        <w:numId w:val="2"/>
      </w:numPr>
      <w:contextualSpacing/>
    </w:pPr>
  </w:style>
  <w:style w:type="paragraph" w:styleId="Heading1">
    <w:name w:val="heading 1"/>
    <w:basedOn w:val="Normal"/>
    <w:next w:val="BodyText"/>
    <w:uiPriority w:val="9"/>
    <w:qFormat/>
    <w:pPr>
      <w:keepNext/>
      <w:keepLines/>
      <w:numPr>
        <w:ilvl w:val="0"/>
        <w:numId w:val="1"/>
      </w:numPr>
      <w:spacing w:before="240" w:after="0"/>
      <w:outlineLvl w:val="0"/>
    </w:pPr>
    <w:rPr>
      <w:b/>
      <w:bCs/>
    </w:rPr>
  </w:style>
  <w:style w:type="paragraph" w:styleId="Heading2">
    <w:name w:val="heading 2"/>
    <w:basedOn w:val="Normal"/>
    <w:next w:val="BodyText"/>
    <w:uiPriority w:val="9"/>
    <w:qFormat/>
    <w:pPr>
      <w:keepNext/>
      <w:keepLines/>
      <w:numPr>
        <w:ilvl w:val="1"/>
        <w:numId w:val="1"/>
      </w:numPr>
      <w:spacing w:before="120" w:after="0"/>
      <w:outlineLvl w:val="1"/>
    </w:pPr>
    <w:rPr>
      <w:b/>
      <w:bCs/>
      <w:i/>
      <w:iCs/>
    </w:rPr>
  </w:style>
  <w:style w:type="paragraph" w:styleId="Heading3">
    <w:name w:val="heading 3"/>
    <w:basedOn w:val="Normal"/>
    <w:next w:val="BodyText"/>
    <w:uiPriority w:val="9"/>
    <w:qFormat/>
    <w:pPr>
      <w:keepNext/>
      <w:keepLines/>
      <w:numPr>
        <w:ilvl w:val="2"/>
        <w:numId w:val="1"/>
      </w:numPr>
      <w:spacing w:before="120" w:after="0"/>
      <w:outlineLvl w:val="2"/>
    </w:pPr>
    <w:rPr>
      <w:i/>
      <w:iCs/>
    </w:rPr>
  </w:style>
  <w:style w:type="paragraph" w:styleId="Heading4">
    <w:name w:val="heading 4"/>
    <w:basedOn w:val="Normal"/>
    <w:next w:val="BodyText"/>
    <w:uiPriority w:val="9"/>
    <w:qFormat/>
    <w:pPr>
      <w:keepNext/>
      <w:keepLines/>
      <w:spacing w:before="120" w:after="0"/>
      <w:outlineLvl w:val="3"/>
    </w:pPr>
    <w:rPr>
      <w:i/>
      <w:iCs/>
    </w:rPr>
  </w:style>
  <w:style w:type="paragraph" w:styleId="HeadingUnnumbered" w:customStyle="1">
    <w:name w:val="Heading Unnumbered"/>
    <w:basedOn w:val="Heading1"/>
    <w:next w:val="BodyText"/>
    <w:qFormat/>
    <w:pPr>
      <w:numPr>
        <w:ilvl w:val="0"/>
        <w:numId w:val="0"/>
      </w:numPr>
      <w:outlineLvl w:val="0"/>
    </w:pPr>
  </w:style>
  <w:style w:type="paragraph" w:styleId="AppendixHeading1" w:customStyle="1">
    <w:name w:val="Appendix Heading 1"/>
    <w:basedOn w:val="Heading1"/>
    <w:next w:val="BodyText"/>
    <w:qFormat/>
    <w:pPr>
      <w:numPr>
        <w:ilvl w:val="0"/>
        <w:numId w:val="4"/>
      </w:numPr>
      <w:outlineLvl w:val="0"/>
    </w:pPr>
  </w:style>
  <w:style w:type="paragraph" w:styleId="AppendixHeading2" w:customStyle="1">
    <w:name w:val="Appendix Heading 2"/>
    <w:basedOn w:val="Heading2"/>
    <w:next w:val="BodyText"/>
    <w:qFormat/>
    <w:pPr>
      <w:numPr>
        <w:ilvl w:val="1"/>
        <w:numId w:val="4"/>
      </w:numPr>
      <w:outlineLvl w:val="1"/>
    </w:pPr>
  </w:style>
  <w:style w:type="paragraph" w:styleId="BodyText">
    <w:name w:val="Body Text"/>
    <w:basedOn w:val="Normal"/>
    <w:next w:val="BodyText"/>
    <w:qFormat/>
    <w:pPr>
      <w:spacing w:before="0" w:after="0"/>
      <w:ind w:firstLine="360"/>
    </w:pPr>
  </w:style>
  <w:style w:type="paragraph" w:styleId="BodyTextContinued" w:customStyle="1">
    <w:name w:val="Body Text Continued"/>
    <w:basedOn w:val="BodyText"/>
    <w:next w:val="BodyText"/>
    <w:qFormat/>
    <w:pPr>
      <w:ind w:firstLine="0"/>
    </w:pPr>
  </w:style>
  <w:style w:type="paragraph" w:styleId="ListBullet">
    <w:name w:val="List Bullet"/>
    <w:basedOn w:val="Normal"/>
    <w:next w:val="ListBullet"/>
    <w:qFormat/>
    <w:pPr>
      <w:numPr>
        <w:ilvl w:val="0"/>
        <w:numId w:val="2"/>
      </w:numPr>
      <w:contextualSpacing/>
    </w:pPr>
  </w:style>
  <w:style w:type="paragraph" w:styleId="ListNumber">
    <w:name w:val="List Number"/>
    <w:basedOn w:val="Normal"/>
    <w:next w:val="ListNumber"/>
    <w:qFormat/>
    <w:pPr>
      <w:numPr>
        <w:ilvl w:val="0"/>
        <w:numId w:val="3"/>
      </w:numPr>
      <w:contextualSpacing/>
    </w:pPr>
  </w:style>
  <w:style w:type="paragraph" w:styleId="Equation" w:customStyle="1">
    <w:name w:val="Equation"/>
    <w:basedOn w:val="Normal"/>
    <w:next w:val="BodyTextContinued"/>
    <w:qFormat/>
    <w:pPr>
      <w:tabs>
        <w:tab w:val="center" w:pos="4680"/>
        <w:tab w:val="right" w:pos="9360"/>
      </w:tabs>
      <w:spacing w:before="120" w:after="120" w:line="240" w:lineRule="auto"/>
      <w:jc w:val="left"/>
    </w:pPr>
  </w:style>
  <w:style w:type="paragraph" w:styleId="Figure" w:customStyle="1">
    <w:name w:val="Figure"/>
    <w:basedOn w:val="Normal"/>
    <w:next w:val="Caption"/>
    <w:qFormat/>
    <w:pPr>
      <w:keepNext/>
      <w:suppressLineNumbers/>
      <w:spacing w:before="240" w:after="0" w:line="240" w:lineRule="auto"/>
      <w:jc w:val="center"/>
    </w:pPr>
  </w:style>
  <w:style w:type="paragraph" w:styleId="Caption">
    <w:name w:val="caption"/>
    <w:basedOn w:val="Normal"/>
    <w:next w:val="BodyText"/>
    <w:uiPriority w:val="35"/>
    <w:qFormat/>
    <w:pPr>
      <w:spacing w:before="120" w:after="240" w:line="240" w:lineRule="auto"/>
    </w:pPr>
    <w:rPr>
      <w:sz w:val="22"/>
      <w:szCs w:val="22"/>
    </w:rPr>
  </w:style>
  <w:style w:type="paragraph" w:styleId="TableCaption" w:customStyle="1">
    <w:name w:val="Table Caption"/>
    <w:basedOn w:val="Caption"/>
    <w:next w:val="TableText"/>
    <w:qFormat/>
    <w:pPr>
      <w:keepNext/>
      <w:spacing w:before="240" w:after="120"/>
    </w:pPr>
  </w:style>
  <w:style w:type="paragraph" w:styleId="TableText" w:customStyle="1">
    <w:name w:val="Table Text"/>
    <w:basedOn w:val="Normal"/>
    <w:next w:val="TableText"/>
    <w:qFormat/>
    <w:pPr>
      <w:spacing w:before="20" w:after="20" w:line="240" w:lineRule="auto"/>
    </w:pPr>
    <w:rPr>
      <w:sz w:val="20"/>
      <w:szCs w:val="20"/>
    </w:rPr>
  </w:style>
  <w:style w:type="paragraph" w:styleId="TableNote" w:customStyle="1">
    <w:name w:val="Table Note"/>
    <w:basedOn w:val="Normal"/>
    <w:next w:val="BodyText"/>
    <w:qFormat/>
    <w:pPr>
      <w:spacing w:before="60" w:after="240" w:line="240" w:lineRule="auto"/>
    </w:pPr>
    <w:rPr>
      <w:sz w:val="20"/>
      <w:szCs w:val="20"/>
    </w:rPr>
  </w:style>
  <w:style w:type="paragraph" w:styleId="Bibliography">
    <w:name w:val="Bibliography"/>
    <w:basedOn w:val="Normal"/>
    <w:next w:val="Bibliography"/>
    <w:qFormat/>
    <w:pPr>
      <w:tabs>
        <w:tab w:val="left" w:pos="576"/>
      </w:tabs>
      <w:ind w:left="576" w:hanging="576"/>
    </w:pPr>
  </w:style>
  <w:style w:type="paragraph" w:styleId="EndNoteBibliography" w:customStyle="1">
    <w:name w:val="EndNote Bibliography"/>
    <w:basedOn w:val="Bibliography"/>
    <w:next w:val="EndNoteBibliography"/>
    <w:qFormat/>
  </w:style>
  <w:style w:type="paragraph" w:styleId="Header">
    <w:name w:val="header"/>
    <w:basedOn w:val="Normal"/>
    <w:uiPriority w:val="99"/>
    <w:unhideWhenUsed/>
    <w:pPr>
      <w:tabs>
        <w:tab w:val="center" w:pos="4680"/>
        <w:tab w:val="right" w:pos="9360"/>
      </w:tabs>
      <w:spacing w:line="240" w:lineRule="auto"/>
    </w:pPr>
    <w:rPr>
      <w:sz w:val="20"/>
      <w:szCs w:val="20"/>
    </w:rPr>
  </w:style>
  <w:style w:type="paragraph" w:styleId="Footer">
    <w:name w:val="footer"/>
    <w:basedOn w:val="Normal"/>
    <w:uiPriority w:val="99"/>
    <w:unhideWhenUsed/>
    <w:pPr>
      <w:spacing w:line="240" w:lineRule="auto"/>
      <w:jc w:val="center"/>
    </w:pPr>
    <w:rPr>
      <w:sz w:val="20"/>
      <w:szCs w:val="20"/>
    </w:rPr>
  </w:style>
  <w:style w:type="paragraph" w:styleId="FootnoteText">
    <w:name w:val="footnote text"/>
    <w:basedOn w:val="Normal"/>
    <w:uiPriority w:val="99"/>
    <w:unhideWhenUsed/>
    <w:pPr>
      <w:spacing w:line="240" w:lineRule="auto"/>
    </w:pPr>
    <w:rPr>
      <w:sz w:val="20"/>
      <w:szCs w:val="20"/>
    </w:rPr>
  </w:style>
  <w:style w:type="character" w:styleId="FootnoteReference">
    <w:name w:val="footnote reference"/>
    <w:basedOn w:val="DefaultParagraphFont"/>
    <w:uiPriority w:val="99"/>
    <w:unhideWhenUsed/>
    <w:rPr>
      <w:vertAlign w:val="superscript"/>
    </w:rPr>
  </w:style>
  <w:style w:type="character" w:styleId="LineNumber">
    <w:name w:val="line number"/>
    <w:basedOn w:val="DefaultParagraphFont"/>
    <w:uiPriority w:val="99"/>
    <w:unhideWhenUsed/>
    <w:rPr>
      <w:color w:val="808080"/>
      <w:sz w:val="18"/>
      <w:szCs w:val="18"/>
    </w:rPr>
  </w:style>
  <w:style w:type="character" w:styleId="Hyperlink">
    <w:name w:val="Hyperlink"/>
    <w:basedOn w:val="DefaultParagraphFont"/>
    <w:uiPriority w:val="99"/>
    <w:unhideWhenUsed/>
    <w:rPr>
      <w:color w:val="0563C1"/>
      <w:u w:val="single"/>
    </w:rPr>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table" w:styleId="ManuscriptTable" w:customStyle="1">
    <w:name w:val="Manuscript Table"/>
    <w:basedOn w:val="TableNormal"/>
    <w:uiPriority w:val="1"/>
    <w:pPr>
      <w:spacing w:before="20" w:after="20" w:line="240" w:lineRule="auto"/>
    </w:pPr>
    <w:rPr>
      <w:sz w:val="20"/>
      <w:szCs w:val="20"/>
    </w:rPr>
    <w:tblPr>
      <w:jc w:val="center"/>
      <w:tblInd w:w="0" w:type="dxa"/>
      <w:tblBorders>
        <w:top w:val="single" w:sz="12" w:space="0" w:color="000000"/>
        <w:left w:val="nil"/>
        <w:bottom w:val="single" w:sz="12" w:space="0" w:color="000000"/>
        <w:right w:val="nil"/>
        <w:insideH w:val="nil"/>
        <w:insideV w:val="nil"/>
      </w:tblBorders>
      <w:tblCellMar>
        <w:top w:w="29" w:type="dxa"/>
        <w:left w:w="85" w:type="dxa"/>
        <w:bottom w:w="29" w:type="dxa"/>
        <w:right w:w="85" w:type="dxa"/>
      </w:tblCellMar>
    </w:tblPr>
    <w:tblStylePr w:type="firstRow">
      <w:rPr>
        <w:b/>
        <w:bCs/>
      </w:rPr>
      <w:tblPr/>
      <w:trPr>
        <w:tblHeader/>
      </w:trPr>
      <w:tcPr>
        <w:tcBorders>
          <w:bottom w:val="single" w:sz="6" w:space="0" w:color="000000"/>
        </w:tcBorders>
      </w:tcPr>
    </w:tblStylePr>
  </w:style>
  <w:style w:type="table" w:styleId="NomenclatureTable" w:customStyle="1">
    <w:name w:val="Nomenclature Table"/>
    <w:basedOn w:val="TableNormal"/>
    <w:uiPriority w:val="1"/>
    <w:pPr>
      <w:spacing w:before="0" w:after="0" w:line="240" w:lineRule="auto"/>
    </w:pPr>
    <w:rPr>
      <w:sz w:val="20"/>
      <w:szCs w:val="20"/>
    </w:rPr>
    <w:tblPr>
      <w:tblInd w:w="0" w:type="dxa"/>
      <w:tblBorders>
        <w:top w:val="nil"/>
        <w:left w:val="nil"/>
        <w:bottom w:val="nil"/>
        <w:right w:val="nil"/>
        <w:insideH w:val="nil"/>
        <w:insideV w:val="nil"/>
      </w:tblBorders>
      <w:tblCellMar>
        <w:top w:w="0" w:type="dxa"/>
        <w:left w:w="0" w:type="dxa"/>
        <w:bottom w:w="0" w:type="dxa"/>
        <w:right w:w="113"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Fonts" Type="http://schemas.openxmlformats.org/officeDocument/2006/relationships/fontTable" Target="fontTable.xml"/><Relationship Id="rIdTheme" Type="http://schemas.openxmlformats.org/officeDocument/2006/relationships/theme" Target="theme/theme1.xml"/><Relationship Id="rIdFooter1" Type="http://schemas.openxmlformats.org/officeDocument/2006/relationships/footer" Target="footer1.xml"/><Relationship Id="rId100" Type="http://schemas.openxmlformats.org/officeDocument/2006/relationships/hyperlink" Target="mailto:liangzhang1@arizona.edu" TargetMode="Externa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s>
</file>

<file path=word/theme/theme1.xml><?xml version="1.0" encoding="utf-8"?>
<a:theme xmlns:a="http://schemas.openxmlformats.org/drawingml/2006/main" name="Manuscript">
  <a:themeElements>
    <a:clrScheme name="Manuscript">
      <a:dk1>
        <a:sysClr val="windowText" lastClr="000000"/>
      </a:dk1>
      <a:lt1>
        <a:sysClr val="window" lastClr="FFFFFF"/>
      </a:lt1>
      <a:dk2>
        <a:srgbClr val="1F2933"/>
      </a:dk2>
      <a:lt2>
        <a:srgbClr val="EDEFF2"/>
      </a:lt2>
      <a:accent1>
        <a:srgbClr val="0072B2"/>
      </a:accent1>
      <a:accent2>
        <a:srgbClr val="D55E00"/>
      </a:accent2>
      <a:accent3>
        <a:srgbClr val="009E73"/>
      </a:accent3>
      <a:accent4>
        <a:srgbClr val="E69F00"/>
      </a:accent4>
      <a:accent5>
        <a:srgbClr val="56B4E9"/>
      </a:accent5>
      <a:accent6>
        <a:srgbClr val="CC79A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Manuscript">
      <a:fillStyleLst>
        <a:solidFill>
          <a:schemeClr val="phClr"/>
        </a:solidFill>
        <a:solidFill>
          <a:schemeClr val="phClr"/>
        </a:solidFill>
        <a:solidFill>
          <a:schemeClr val="phClr"/>
        </a:solidFill>
      </a:fillStyleLst>
      <a:lnStyleLst>
        <a:ln w="6350">
          <a:solidFill>
            <a:schemeClr val="phClr"/>
          </a:solidFill>
        </a:ln>
        <a:ln w="12700">
          <a:solidFill>
            <a:schemeClr val="phClr"/>
          </a:solidFill>
        </a:ln>
        <a:ln w="190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Py-CoSim: time-aware message-based co-simulation for building energy systems</dc:title>
  <dc:creator>Liang Zhang</dc:creator>
  <cp:lastModifiedBy>Liang Zhang</cp:lastModifiedBy>
  <dcterms:created xsi:type="dcterms:W3CDTF">2026-10-28T23:12:56Z</dcterms:created>
  <dcterms:modified xsi:type="dcterms:W3CDTF">2026-10-28T23:12:56Z</dcterms:modified>
</cp:coreProperties>
</file>