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Py-CoSim: time-aware message-based co-simulation of building energy and artificial intelligence models</w:t>
      </w:r>
    </w:p>
    <w:p>
      <w:pPr>
        <w:pStyle w:val="Authors"/>
      </w:pPr>
      <w:r>
        <w:t xml:space="preserve">Author One</w:t>
      </w:r>
      <w:r>
        <w:rPr>
          <w:vertAlign w:val="superscript"/>
        </w:rPr>
        <w:t xml:space="preserve">1,*</w:t>
      </w:r>
      <w:r>
        <w:t xml:space="preserve">, </w:t>
      </w:r>
      <w:r>
        <w:t xml:space="preserve">Author Two</w:t>
      </w:r>
      <w:r>
        <w:rPr>
          <w:vertAlign w:val="superscript"/>
        </w:rPr>
        <w:t xml:space="preserve">1</w:t>
      </w:r>
      <w:r>
        <w:t xml:space="preserve">, </w:t>
      </w:r>
      <w:r>
        <w:t xml:space="preserve">Author Three</w:t>
      </w:r>
      <w:r>
        <w:rPr>
          <w:vertAlign w:val="superscript"/>
        </w:rPr>
        <w:t xml:space="preserve">2</w:t>
      </w:r>
    </w:p>
    <w:p>
      <w:pPr>
        <w:pStyle w:val="Affiliation"/>
      </w:pPr>
      <w:r>
        <w:rPr>
          <w:vertAlign w:val="superscript"/>
        </w:rPr>
        <w:t xml:space="preserve">1</w:t>
      </w:r>
      <w:r>
        <w:t xml:space="preserve"> </w:t>
      </w:r>
      <w:r>
        <w:t xml:space="preserve">Department, University, Street address, City, State Postal code, Country</w:t>
      </w:r>
    </w:p>
    <w:p>
      <w:pPr>
        <w:pStyle w:val="Affiliation"/>
      </w:pPr>
      <w:r>
        <w:rPr>
          <w:vertAlign w:val="superscript"/>
        </w:rPr>
        <w:t xml:space="preserve">2</w:t>
      </w:r>
      <w:r>
        <w:t xml:space="preserve"> </w:t>
      </w:r>
      <w:r>
        <w:t xml:space="preserve">Department, Institution, Street address, City, Postal code, Country</w:t>
      </w:r>
    </w:p>
    <w:p>
      <w:pPr>
        <w:pStyle w:val="Correspondence"/>
      </w:pPr>
      <w:r>
        <w:rPr>
          <w:vertAlign w:val="superscript"/>
        </w:rPr>
        <w:t xml:space="preserve">*</w:t>
      </w:r>
      <w:r>
        <w:t xml:space="preserve"> Corresponding author.</w:t>
      </w:r>
      <w:r>
        <w:t xml:space="preserve"> E-mail address: </w:t>
      </w:r>
      <w:hyperlink r:id="rId100" w:history="1">
        <w:r>
          <w:rPr>
            <w:rStyle w:val="Hyperlink"/>
          </w:rPr>
          <w:t xml:space="preserve">corresponding.author@university.edu</w:t>
        </w:r>
      </w:hyperlink>
      <w:r>
        <w:t xml:space="preserve"> (Author One)</w:t>
      </w:r>
    </w:p>
    <w:p>
      <w:pPr>
        <w:pStyle w:val="HeadingUnnumbered"/>
      </w:pPr>
      <w:r>
        <w:t xml:space="preserve">Abstract</w:t>
      </w:r>
    </w:p>
    <w:p>
      <w:pPr>
        <w:pStyle w:val="Abstract"/>
      </w:pPr>
      <w:r>
        <w:t xml:space="preserve">Building energy models are increasingly co-simulated with photovoltaic systems, batteries, tariffs, occupant and machine-learning models, and large language model agents. Co-simulation tools connect such programs but exchange values as numbers stamped with an instant, leaving users to decide which interval each value belongs to, and offer no rules for artificial intelligence (AI) components that answer differently on every call, return invalid values or respond slowly. This paper presents Py-CoSim, an open-source Python co-simulation framework in which components exchange messages through a time-aware hub, TIDE (Time-aware Interval Data Exchange). Each message states whether its value is an instantaneous sample, an interval average, an interval amount, a value held until replaced or an event, and each input declares the window it needs. TIDE aligns the data automatically, flags their quality, records them for exact replay, traces their provenance and delivers the answers of slow components at a declared simulation time. Co-simulated EnergyPlus results were identical to standalone runs. Aligned exchange computed energy and cost exactly when a consumer’s step was a multiple of its producer’s, whereas exchanging latest values erred by up to 6 %. In a ten-office community with photovoltaics and a battery, naive exchange overstated the battery’s peak reduction (peak import 120 kW instead of 135 kW). Replay reproduced runs with a stochastic AI supervisor exactly and cut the spread of a retrofit-savings estimate 24-fold; asynchronous delivery shortened runs with eight slow AI supervisors 2.9-fold without changing results. The code is available at https://github.com/lz356/Py-CoSim.</w:t>
      </w:r>
    </w:p>
    <w:p>
      <w:pPr>
        <w:pStyle w:val="Keywords"/>
      </w:pPr>
      <w:r>
        <w:rPr>
          <w:b/>
          <w:bCs/>
        </w:rPr>
        <w:t xml:space="preserve">Keywords: </w:t>
      </w:r>
      <w:r>
        <w:t xml:space="preserve">co-simulation; EnergyPlus; time semantics; large language models; reproducibility; grid-interactive buildings</w:t>
      </w:r>
    </w:p>
    <w:p>
      <w:pPr>
        <w:pStyle w:val="Heading1"/>
      </w:pPr>
      <w:bookmarkStart w:id="1" w:name="_Ref_sec_intro"/>
      <w:r>
        <w:t xml:space="preserve">Introduction</w:t>
      </w:r>
      <w:bookmarkEnd w:id="1"/>
    </w:p>
    <w:p>
      <w:pPr>
        <w:pStyle w:val="BodyText"/>
      </w:pPr>
      <w:r>
        <w:t xml:space="preserve">Buildings are no longer simulated alone. Studies of grid-interactive efficient buildings couple a building energy model with photovoltaic (PV) generation, batteries, electric vehicles, tariffs and grid signals </w:t>
      </w:r>
      <w:r>
        <w:fldChar w:fldCharType="begin">
          <w:fldData xml:space="preserve">PEVuZE5vdGU+PENpdGU+PEF1dGhvcj5OZXVrb21tPC9BdXRob3I+PFllYXI+MjAxOTwvWWVhcj48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</w:fldData>
        </w:fldChar>
      </w:r>
      <w:r>
        <w:instrText xml:space="preserve"> ADDIN EN.CITE </w:instrText>
      </w:r>
      <w:r>
        <w:fldChar w:fldCharType="begin">
          <w:fldData xml:space="preserve">PEVuZE5vdGU+PENpdGU+PEF1dGhvcj5OZXVrb21tPC9BdXRob3I+PFllYXI+MjAxOTwvWWVhcj48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</w:fldData>
        </w:fldChar>
      </w:r>
      <w:r>
        <w:instrText xml:space="preserve"> ADDIN EN.CITE.DATA </w:instrText>
      </w:r>
      <w:r>
        <w:fldChar w:fldCharType="end"/>
      </w:r>
      <w:r>
        <w:fldChar w:fldCharType="separate"/>
      </w:r>
      <w:r>
        <w:rPr>
          <w:noProof/>
        </w:rPr>
        <w:t>[1,2]</w:t>
      </w:r>
      <w:r>
        <w:fldChar w:fldCharType="end"/>
      </w:r>
      <w:r>
        <w:t xml:space="preserve">. Occupant models, machine-learning (ML) predictors and, increasingly, large language models (LLMs) take part in the control loop </w:t>
      </w:r>
      <w:r>
        <w:fldChar w:fldCharType="begin">
          <w:fldData xml:space="preserve">PEVuZE5vdGU+PENpdGU+PEF1dGhvcj5XYW5nPC9BdXRob3I+PFllYXI+MjAyMDwvWWVhcj48UmVj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</w:fldData>
        </w:fldChar>
      </w:r>
      <w:r>
        <w:instrText xml:space="preserve"> ADDIN EN.CITE </w:instrText>
      </w:r>
      <w:r>
        <w:fldChar w:fldCharType="begin">
          <w:fldData xml:space="preserve">PEVuZE5vdGU+PENpdGU+PEF1dGhvcj5XYW5nPC9BdXRob3I+PFllYXI+MjAyMDwvWWVhcj48UmVj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</w:fldData>
        </w:fldChar>
      </w:r>
      <w:r>
        <w:instrText xml:space="preserve"> ADDIN EN.CITE.DATA </w:instrText>
      </w:r>
      <w:r>
        <w:fldChar w:fldCharType="end"/>
      </w:r>
      <w:r>
        <w:fldChar w:fldCharType="separate"/>
      </w:r>
      <w:r>
        <w:rPr>
          <w:noProof/>
        </w:rPr>
        <w:t>[3–6]</w:t>
      </w:r>
      <w:r>
        <w:fldChar w:fldCharType="end"/>
      </w:r>
      <w:r>
        <w:t xml:space="preserve">. No single program models all of this. Co-simulation, the coupled execution of separate models that exchange data at run time, is therefore the standard way to study such systems </w:t>
      </w:r>
      <w:r>
        <w:fldChar w:fldCharType="begin">
          <w:fldData xml:space="preserve">PEVuZE5vdGU+PENpdGU+PEF1dGhvcj5Hb21lczwvQXV0aG9yPjxZZWFyPjIwMTg8L1llYXI+PFJl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</w:fldData>
        </w:fldChar>
      </w:r>
      <w:r>
        <w:instrText xml:space="preserve"> ADDIN EN.CITE </w:instrText>
      </w:r>
      <w:r>
        <w:fldChar w:fldCharType="begin">
          <w:fldData xml:space="preserve">PEVuZE5vdGU+PENpdGU+PEF1dGhvcj5Hb21lczwvQXV0aG9yPjxZZWFyPjIwMTg8L1llYXI+PFJl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</w:fldData>
        </w:fldChar>
      </w:r>
      <w:r>
        <w:instrText xml:space="preserve"> ADDIN EN.CITE.DATA </w:instrText>
      </w:r>
      <w:r>
        <w:fldChar w:fldCharType="end"/>
      </w:r>
      <w:r>
        <w:fldChar w:fldCharType="separate"/>
      </w:r>
      <w:r>
        <w:rPr>
          <w:noProof/>
        </w:rPr>
        <w:t>[7,8]</w:t>
      </w:r>
      <w:r>
        <w:fldChar w:fldCharType="end"/>
      </w:r>
      <w:r>
        <w:t xml:space="preserve">.</w:t>
      </w:r>
    </w:p>
    <w:p>
      <w:pPr>
        <w:pStyle w:val="BodyText"/>
      </w:pPr>
      <w:r>
        <w:t xml:space="preserve">Most co-simulation infrastructure is organized around connecting software. The Functional Mock-up Interface (FMI) packages a model behind a standard programming interface </w:t>
      </w:r>
      <w:r>
        <w:fldChar w:fldCharType="begin">
          <w:fldData xml:space="preserve">PEVuZE5vdGU+PENpdGU+PEF1dGhvcj5CbG9jaHdpdHo8L0F1dGhvcj48WWVhcj4yMDExPC9ZZWFy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</w:fldData>
        </w:fldChar>
      </w:r>
      <w:r>
        <w:instrText xml:space="preserve"> ADDIN EN.CITE </w:instrText>
      </w:r>
      <w:r>
        <w:fldChar w:fldCharType="begin">
          <w:fldData xml:space="preserve">PEVuZE5vdGU+PENpdGU+PEF1dGhvcj5CbG9jaHdpdHo8L0F1dGhvcj48WWVhcj4yMDExPC9ZZWFy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</w:fldData>
        </w:fldChar>
      </w:r>
      <w:r>
        <w:instrText xml:space="preserve"> ADDIN EN.CITE.DATA </w:instrText>
      </w:r>
      <w:r>
        <w:fldChar w:fldCharType="end"/>
      </w:r>
      <w:r>
        <w:fldChar w:fldCharType="separate"/>
      </w:r>
      <w:r>
        <w:rPr>
          <w:noProof/>
        </w:rPr>
        <w:t>[9,10]</w:t>
      </w:r>
      <w:r>
        <w:fldChar w:fldCharType="end"/>
      </w:r>
      <w:r>
        <w:t xml:space="preserve">. The Building Controls Virtual Test Bed (BCVTB) and EnergyPlus’s External Interface link EnergyPlus to other programs through sockets </w:t>
      </w:r>
      <w:r>
        <w:fldChar w:fldCharType="begin">
          <w:fldData xml:space="preserve">PEVuZE5vdGU+PENpdGU+PEF1dGhvcj5XZXR0ZXI8L0F1dGhvcj48WWVhcj4yMDExPC9ZZWFyPjxS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Zm9ybS4gU2ltdWwuPC9hYmJyLTE+PC9wZXJpb2RpY2FsPjxwYWdlcz4xODUtMjAzPC9wYWdlcz48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Zm9ybS4gU2ltdWwuPC9hYmJyLTE+PC9wZXJpb2RpY2FsPjxwYWdlcz4xOTItMjAyPC9wYWdlcz48
dm9sdW1lPjc8L3ZvbHVtZT48bnVtYmVyPjM8L251bWJlcj48ZGF0ZXM+PHllYXI+MjAxNDwveWVh
cj48L2RhdGVzPjxwdWJsaXNoZXI+VGF5bG9yICZhbXA7IEZyYW5jaXM8L3B1Ymxpc2hlcj48bGFi
ZWw+bm91aWR1aTIwMTQ8L2xhYmVsPjx1cmxzPjwvdXJscz48ZWxlY3Ryb25pYy1yZXNvdXJjZS1u
dW0+MTAuMTA4MC8xOTQwMTQ5My4yMDEzLjgwODI2NTwvZWxlY3Ryb25pYy1yZXNvdXJjZS1udW0+
PC9yZWNvcmQ+PC9DaXRlPjwvRW5kTm90ZT4A</w:fldData>
        </w:fldChar>
      </w:r>
      <w:r>
        <w:instrText xml:space="preserve"> ADDIN EN.CITE </w:instrText>
      </w:r>
      <w:r>
        <w:fldChar w:fldCharType="begin">
          <w:fldData xml:space="preserve">PEVuZE5vdGU+PENpdGU+PEF1dGhvcj5XZXR0ZXI8L0F1dGhvcj48WWVhcj4yMDExPC9ZZWFyPjxS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Zm9ybS4gU2ltdWwuPC9hYmJyLTE+PC9wZXJpb2RpY2FsPjxwYWdlcz4xODUtMjAzPC9wYWdlcz48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Zm9ybS4gU2ltdWwuPC9hYmJyLTE+PC9wZXJpb2RpY2FsPjxwYWdlcz4xOTItMjAyPC9wYWdlcz48
dm9sdW1lPjc8L3ZvbHVtZT48bnVtYmVyPjM8L251bWJlcj48ZGF0ZXM+PHllYXI+MjAxNDwveWVh
cj48L2RhdGVzPjxwdWJsaXNoZXI+VGF5bG9yICZhbXA7IEZyYW5jaXM8L3B1Ymxpc2hlcj48bGFi
ZWw+bm91aWR1aTIwMTQ8L2xhYmVsPjx1cmxzPjwvdXJscz48ZWxlY3Ryb25pYy1yZXNvdXJjZS1u
dW0+MTAuMTA4MC8xOTQwMTQ5My4yMDEzLjgwODI2NTwvZWxlY3Ryb25pYy1yZXNvdXJjZS1udW0+
PC9yZWNvcmQ+PC9DaXRlPjwvRW5kTm90ZT4A</w:fldData>
        </w:fldChar>
      </w:r>
      <w:r>
        <w:instrText xml:space="preserve"> ADDIN EN.CITE.DATA </w:instrText>
      </w:r>
      <w:r>
        <w:fldChar w:fldCharType="end"/>
      </w:r>
      <w:r>
        <w:fldChar w:fldCharType="separate"/>
      </w:r>
      <w:r>
        <w:rPr>
          <w:noProof/>
        </w:rPr>
        <w:t>[11,12]</w:t>
      </w:r>
      <w:r>
        <w:fldChar w:fldCharType="end"/>
      </w:r>
      <w:r>
        <w:t xml:space="preserve">. Spawn of EnergyPlus couples Modelica with EnergyPlus </w:t>
      </w:r>
      <w:r>
        <w:fldChar w:fldCharType="begin"/>
      </w:r>
      <w:r>
        <w:instrText xml:space="preserve"> ADDIN EN.CITE &lt;EndNote&gt;&lt;Cite&gt;&lt;Author&gt;Wetter&lt;/Author&gt;&lt;Year&gt;2020&lt;/Year&gt;&lt;RecNum&gt;86&lt;/RecNum&gt;&lt;DisplayText&gt;[13]&lt;/DisplayText&gt;&lt;record&gt;&lt;rec-number&gt;86&lt;/rec-number&gt;&lt;foreign-keys&gt;&lt;key app="EN" db-id="mdae8500109496fea4aff9c086e16cc25895" timestamp="1793216821"&gt;86&lt;/key&gt;&lt;/foreign-keys&gt;&lt;ref-type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[13]</w:t>
      </w:r>
      <w:r>
        <w:fldChar w:fldCharType="end"/>
      </w:r>
      <w:r>
        <w:t xml:space="preserve">. Gym-style environments such as Sinergym, COBS and BOPTEST wrap a building model for reinforcement learning </w:t>
      </w:r>
      <w:r>
        <w:fldChar w:fldCharType="begin">
          <w:fldData xml:space="preserve">PEVuZE5vdGU+PENpdGU+PEF1dGhvcj5KaW3DqW5lei1SYWJvc288L0F1dGhvcj48WWVhcj4yMDIx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</w:fldData>
        </w:fldChar>
      </w:r>
      <w:r>
        <w:instrText xml:space="preserve"> ADDIN EN.CITE </w:instrText>
      </w:r>
      <w:r>
        <w:fldChar w:fldCharType="begin">
          <w:fldData xml:space="preserve">PEVuZE5vdGU+PENpdGU+PEF1dGhvcj5KaW3DqW5lei1SYWJvc288L0F1dGhvcj48WWVhcj4yMDIx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</w:fldData>
        </w:fldChar>
      </w:r>
      <w:r>
        <w:instrText xml:space="preserve"> ADDIN EN.CITE.DATA </w:instrText>
      </w:r>
      <w:r>
        <w:fldChar w:fldCharType="end"/>
      </w:r>
      <w:r>
        <w:fldChar w:fldCharType="separate"/>
      </w:r>
      <w:r>
        <w:rPr>
          <w:noProof/>
        </w:rPr>
        <w:t>[14–16]</w:t>
      </w:r>
      <w:r>
        <w:fldChar w:fldCharType="end"/>
      </w:r>
      <w:r>
        <w:t xml:space="preserve">. Message-based frameworks such as HELICS and mosaik let simulators publish and subscribe to values through a broker or scheduler </w:t>
      </w:r>
      <w:r>
        <w:fldChar w:fldCharType="begin">
          <w:fldData xml:space="preserve">PEVuZE5vdGU+PENpdGU+PEF1dGhvcj5QYWxtaW50aWVyPC9BdXRob3I+PFllYXI+MjAxNzwvWWVh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</w:fldData>
        </w:fldChar>
      </w:r>
      <w:r>
        <w:instrText xml:space="preserve"> ADDIN EN.CITE </w:instrText>
      </w:r>
      <w:r>
        <w:fldChar w:fldCharType="begin">
          <w:fldData xml:space="preserve">PEVuZE5vdGU+PENpdGU+PEF1dGhvcj5QYWxtaW50aWVyPC9BdXRob3I+PFllYXI+MjAxNzwvWWVh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</w:fldData>
        </w:fldChar>
      </w:r>
      <w:r>
        <w:instrText xml:space="preserve"> ADDIN EN.CITE.DATA </w:instrText>
      </w:r>
      <w:r>
        <w:fldChar w:fldCharType="end"/>
      </w:r>
      <w:r>
        <w:fldChar w:fldCharType="separate"/>
      </w:r>
      <w:r>
        <w:rPr>
          <w:noProof/>
        </w:rPr>
        <w:t>[17–20]</w:t>
      </w:r>
      <w:r>
        <w:fldChar w:fldCharType="end"/>
      </w:r>
      <w:r>
        <w:t xml:space="preserve">. In all of these tools, an exchanged value is a number stamped with a time instant. What that number means in time is left to the person who wires the models together.</w:t>
      </w:r>
    </w:p>
    <w:p>
      <w:pPr>
        <w:pStyle w:val="BodyText"/>
      </w:pPr>
      <w:r>
        <w:t xml:space="preserve">This matters more than it seems, for two reasons. The first is time meaning. EnergyPlus reports a zone temperature or an electric power for a time step as an average over the step that has just ended, and an energy as a sum over it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timestamp="1793216821"&gt;20&lt;/key&gt;&lt;/foreign-keys&gt;&lt;ref-type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 A tariff or a set-point, by contrast, is valid from its time stamp until it is replaced. A battery command applies to the step that starts. When components with different step sizes exchange such values as bare numbers, the receiving component must know which interval each value belongs to and convert it. If it does not, energy is attributed to the wrong price interval, slow consumers sample fast signals, and fast consumers re-use stale values. These are the classical alignment and extrapolation errors of explicit (non-iterative) coupling </w: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NzkzMjE2ODIxIj40Nzwva2V5PjwvZm9yZWlnbi1rZXlzPjxyZWYtdHlwZSBuYW1lPSJKb3VybmFs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OTQ5NmZlYTRhZmY5YzA4NmUxNmNjMjU4OTUiIHRpbWVzdGFtcD0iMTc5MzIxNjgyMSI+MjY8L2tl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 </w:instrTex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NzkzMjE2ODIxIj40Nzwva2V5PjwvZm9yZWlnbi1rZXlzPjxyZWYtdHlwZSBuYW1lPSJKb3VybmFs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OTQ5NmZlYTRhZmY5YzA4NmUxNmNjMjU4OTUiIHRpbWVzdGFtcD0iMTc5MzIxNjgyMSI+MjY8L2tl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EN.CITE.DATA </w:instrText>
      </w:r>
      <w:r>
        <w:fldChar w:fldCharType="end"/>
      </w:r>
      <w:r>
        <w:fldChar w:fldCharType="separate"/>
      </w:r>
      <w:r>
        <w:rPr>
          <w:noProof/>
        </w:rPr>
        <w:t>[7,22]</w:t>
      </w:r>
      <w:r>
        <w:fldChar w:fldCharType="end"/>
      </w:r>
      <w:r>
        <w:t xml:space="preserve">, and they are usually fixed by hand for each connection </w: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IjE3OTMyMTY4MjEiPjgxPC9rZXk+PC9mb3JlaWduLWtleXM+PHJlZi10eXBlIG5hbWU9IkNvbmZl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MjE2ODIxIj4yNzwva2V5PjwvZm9yZWlnbi1rZXlzPjxyZWYtdHlwZSBuYW1lPSJKb3VybmFsIEFy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 </w:instrTex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IjE3OTMyMTY4MjEiPjgxPC9rZXk+PC9mb3JlaWduLWtleXM+PHJlZi10eXBlIG5hbWU9IkNvbmZl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MjE2ODIxIj4yNzwva2V5PjwvZm9yZWlnbi1rZXlzPjxyZWYtdHlwZSBuYW1lPSJKb3VybmFsIEFy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EN.CITE.DATA </w:instrText>
      </w:r>
      <w:r>
        <w:fldChar w:fldCharType="end"/>
      </w:r>
      <w:r>
        <w:fldChar w:fldCharType="separate"/>
      </w:r>
      <w:r>
        <w:rPr>
          <w:noProof/>
        </w:rPr>
        <w:t>[23,24]</w:t>
      </w:r>
      <w:r>
        <w:fldChar w:fldCharType="end"/>
      </w:r>
      <w:r>
        <w:t xml:space="preserve">.</w:t>
      </w:r>
    </w:p>
    <w:p>
      <w:pPr>
        <w:pStyle w:val="BodyText"/>
      </w:pPr>
      <w:r>
        <w:t xml:space="preserve">The second reason is that AI components behave differently from physics models. A physics model is deterministic, fast, always returns a valid number, and needs only its current inputs. A hosted LLM may answer the same prompt differently on each call, even at temperature zero </w:t>
      </w:r>
      <w:r>
        <w:fldChar w:fldCharType="begin"/>
      </w:r>
      <w:r>
        <w:instrText xml:space="preserve"> ADDIN EN.CITE &lt;EndNote&gt;&lt;Cite&gt;&lt;Author&gt;Ouyang&lt;/Author&gt;&lt;Year&gt;2025&lt;/Year&gt;&lt;RecNum&gt;66&lt;/RecNum&gt;&lt;DisplayText&gt;[25]&lt;/DisplayText&gt;&lt;record&gt;&lt;rec-number&gt;66&lt;/rec-number&gt;&lt;foreign-keys&gt;&lt;key app="EN" db-id="mdae8500109496fea4aff9c086e16cc25895" timestamp="1793216821"&gt;66&lt;/key&gt;&lt;/foreign-keys&gt;&lt;ref-type name="Journal Article"&gt;17&lt;/ref-type&gt;&lt;contributors&gt;&lt;authors&gt;&lt;author&gt;Ouyang, Shuyin&lt;/author&gt;&lt;author&gt;Zhang, Jie M.&lt;/author&gt;&lt;author&gt;Harman, Mark&lt;/author&gt;&lt;author&gt;Wang, Meng&lt;/author&gt;&lt;/authors&gt;&lt;/contributors&gt;&lt;titles&gt;&lt;title&gt;An Empirical Study of the Non-Determinism of ChatGPT in Code Generation&lt;/title&gt;&lt;secondary-title&gt;ACM Transactions on Software Engineering and Methodology&lt;/secondary-title&gt;&lt;alt-title&gt;ACM Trans. Softw. Eng. Methodol.&lt;/alt-title&gt;&lt;/titles&gt;&lt;periodical&gt;&lt;full-title&gt;ACM Transactions on Software Engineering and Methodology&lt;/full-title&gt;&lt;abbr-1&gt;ACM Trans. Softw. Eng. Methodol.&lt;/abbr-1&gt;&lt;/periodical&gt;&lt;pages&gt;1-28&lt;/pages&gt;&lt;volume&gt;34&lt;/volume&gt;&lt;number&gt;2&lt;/number&gt;&lt;dates&gt;&lt;year&gt;2025&lt;/year&gt;&lt;/dates&gt;&lt;publisher&gt;ACM&lt;/publisher&gt;&lt;label&gt;ouyang2025&lt;/label&gt;&lt;urls&gt;&lt;/urls&gt;&lt;electronic-resource-num&gt;10.1145/3697010&lt;/electronic-resource-num&gt;&lt;/record&gt;&lt;/Cite&gt;&lt;/EndNote&gt;</w:instrText>
      </w:r>
      <w:r>
        <w:fldChar w:fldCharType="separate"/>
      </w:r>
      <w:r>
        <w:rPr>
          <w:noProof/>
        </w:rPr>
        <w:t>[25]</w:t>
      </w:r>
      <w:r>
        <w:fldChar w:fldCharType="end"/>
      </w:r>
      <w:r>
        <w:t xml:space="preserve">. It may time out, refuse, or return text that is not a valid control signal. One call can take seconds while a building time step takes milliseconds </w:t>
      </w:r>
      <w:r>
        <w:fldChar w:fldCharType="begin"/>
      </w:r>
      <w:r>
        <w:instrText xml:space="preserve"> ADDIN EN.CITE &lt;EndNote&gt;&lt;Cite&gt;&lt;Author&gt;Neubauer&lt;/Author&gt;&lt;Year&gt;2026&lt;/Year&gt;&lt;RecNum&gt;57&lt;/RecNum&gt;&lt;DisplayText&gt;[26]&lt;/DisplayText&gt;&lt;record&gt;&lt;rec-number&gt;57&lt;/rec-number&gt;&lt;foreign-keys&gt;&lt;key app="EN" db-id="mdae8500109496fea4aff9c086e16cc25895" timestamp="1793216821"&gt;57&lt;/key&gt;&lt;/foreign-keys&gt;&lt;ref-type name="Generic"&gt;13&lt;/ref-type&gt;&lt;contributors&gt;&lt;authors&gt;&lt;author&gt;Neubauer, Alexander&lt;/author&gt;&lt;author&gt;Hong, Tianzhen&lt;/author&gt;&lt;author&gt;Li, Han&lt;/author&gt;&lt;author&gt;Yu, Mengbo&lt;/author&gt;&lt;author&gt;Darbandi, Amin&lt;/author&gt;&lt;author&gt;Fürst, Yannick&lt;/author&gt;&lt;author&gt;Kriegel, Martin&lt;/author&gt;&lt;/authors&gt;&lt;/contributors&gt;&lt;titles&gt;&lt;title&gt;Large Language Models for HVAC Operations in Building Energy Systems: A Critical Review of Methods, Applications, and Deployment Readiness&lt;/title&gt;&lt;secondary-title&gt;arXiv&lt;/secondary-title&gt;&lt;/titles&gt;&lt;dates&gt;&lt;year&gt;2026&lt;/year&gt;&lt;/dates&gt;&lt;label&gt;neubauer2026&lt;/label&gt;&lt;work-type&gt;arXiv:2609.05314&lt;/work-type&gt;&lt;urls&gt;&lt;related-urls&gt;&lt;url&gt;https://arxiv.org/abs/2609.05314&lt;/url&gt;&lt;/related-urls&gt;&lt;/urls&gt;&lt;electronic-resource-num&gt;10.48550/arXiv.2609.05314&lt;/electronic-resource-num&gt;&lt;/record&gt;&lt;/Cite&gt;&lt;/EndNote&gt;</w:instrText>
      </w:r>
      <w:r>
        <w:fldChar w:fldCharType="separate"/>
      </w:r>
      <w:r>
        <w:rPr>
          <w:noProof/>
        </w:rPr>
        <w:t>[26]</w:t>
      </w:r>
      <w:r>
        <w:fldChar w:fldCharType="end"/>
      </w:r>
      <w:r>
        <w:t xml:space="preserve">. An ML predictor needs a history of features rather than a single value. Reinforcement-learning results are notoriously hard to reproduce </w:t>
      </w:r>
      <w:r>
        <w:fldChar w:fldCharType="begin"/>
      </w:r>
      <w:r>
        <w:instrText xml:space="preserve"> ADDIN EN.CITE &lt;EndNote&gt;&lt;Cite&gt;&lt;Author&gt;Henderson&lt;/Author&gt;&lt;Year&gt;2018&lt;/Year&gt;&lt;RecNum&gt;32&lt;/RecNum&gt;&lt;DisplayText&gt;[27]&lt;/DisplayText&gt;&lt;record&gt;&lt;rec-number&gt;32&lt;/rec-number&gt;&lt;foreign-keys&gt;&lt;key app="EN" db-id="mdae8500109496fea4aff9c086e16cc25895" timestamp="1793216821"&gt;32&lt;/key&gt;&lt;/foreign-keys&gt;&lt;ref-type name="Conference Paper"&gt;47&lt;/ref-type&gt;&lt;contributors&gt;&lt;authors&gt;&lt;author&gt;Henderson, Peter&lt;/author&gt;&lt;author&gt;Islam, Riashat&lt;/author&gt;&lt;author&gt;Bachman, Philip&lt;/author&gt;&lt;author&gt;Pineau, Joelle&lt;/author&gt;&lt;author&gt;Precup, Doina&lt;/author&gt;&lt;author&gt;Meger, David&lt;/author&gt;&lt;/authors&gt;&lt;/contributors&gt;&lt;titles&gt;&lt;title&gt;Deep Reinforcement Learning That Matters&lt;/title&gt;&lt;secondary-title&gt;Proceedings of the AAAI Conference on Artificial Intelligence&lt;/secondary-title&gt;&lt;/titles&gt;&lt;pages&gt;3207-3214&lt;/pages&gt;&lt;volume&gt;32&lt;/volume&gt;&lt;number&gt;1&lt;/number&gt;&lt;dates&gt;&lt;year&gt;2018&lt;/year&gt;&lt;/dates&gt;&lt;publisher&gt;AAAI Press&lt;/publisher&gt;&lt;label&gt;henderson2018&lt;/label&gt;&lt;urls&gt;&lt;/urls&gt;&lt;electronic-resource-num&gt;10.1609/aaai.v32i1.11694&lt;/electronic-resource-num&gt;&lt;/record&gt;&lt;/Cite&gt;&lt;/EndNote&gt;</w:instrText>
      </w:r>
      <w:r>
        <w:fldChar w:fldCharType="separate"/>
      </w:r>
      <w:r>
        <w:rPr>
          <w:noProof/>
        </w:rPr>
        <w:t>[27]</w:t>
      </w:r>
      <w:r>
        <w:fldChar w:fldCharType="end"/>
      </w:r>
      <w:r>
        <w:t xml:space="preserve">. A co-simulation that contains such components needs rules for reproducing a run, for rejecting invalid values, and for deciding when a slow decision takes effect. Recent studies of LLM-based building control call the model synchronously inside the loop or offline, and a 2026 review lists bounded latency, physics guardrails and reproducibility as open needs </w:t>
      </w:r>
      <w:r>
        <w:fldChar w:fldCharType="begin"/>
      </w:r>
      <w:r>
        <w:instrText xml:space="preserve"> ADDIN EN.CITE &lt;EndNote&gt;&lt;Cite&gt;&lt;Author&gt;Neubauer&lt;/Author&gt;&lt;Year&gt;2026&lt;/Year&gt;&lt;RecNum&gt;57&lt;/RecNum&gt;&lt;DisplayText&gt;[26]&lt;/DisplayText&gt;&lt;record&gt;&lt;rec-number&gt;57&lt;/rec-number&gt;&lt;foreign-keys&gt;&lt;key app="EN" db-id="mdae8500109496fea4aff9c086e16cc25895" timestamp="1793216821"&gt;57&lt;/key&gt;&lt;/foreign-keys&gt;&lt;ref-type name="Generic"&gt;13&lt;/ref-type&gt;&lt;contributors&gt;&lt;authors&gt;&lt;author&gt;Neubauer, Alexander&lt;/author&gt;&lt;author&gt;Hong, Tianzhen&lt;/author&gt;&lt;author&gt;Li, Han&lt;/author&gt;&lt;author&gt;Yu, Mengbo&lt;/author&gt;&lt;author&gt;Darbandi, Amin&lt;/author&gt;&lt;author&gt;Fürst, Yannick&lt;/author&gt;&lt;author&gt;Kriegel, Martin&lt;/author&gt;&lt;/authors&gt;&lt;/contributors&gt;&lt;titles&gt;&lt;title&gt;Large Language Models for HVAC Operations in Building Energy Systems: A Critical Review of Methods, Applications, and Deployment Readiness&lt;/title&gt;&lt;secondary-title&gt;arXiv&lt;/secondary-title&gt;&lt;/titles&gt;&lt;dates&gt;&lt;year&gt;2026&lt;/year&gt;&lt;/dates&gt;&lt;label&gt;neubauer2026&lt;/label&gt;&lt;work-type&gt;arXiv:2609.05314&lt;/work-type&gt;&lt;urls&gt;&lt;related-urls&gt;&lt;url&gt;https://arxiv.org/abs/2609.05314&lt;/url&gt;&lt;/related-urls&gt;&lt;/urls&gt;&lt;electronic-resource-num&gt;10.48550/arXiv.2609.05314&lt;/electronic-resource-num&gt;&lt;/record&gt;&lt;/Cite&gt;&lt;/EndNote&gt;</w:instrText>
      </w:r>
      <w:r>
        <w:fldChar w:fldCharType="separate"/>
      </w:r>
      <w:r>
        <w:rPr>
          <w:noProof/>
        </w:rPr>
        <w:t>[26]</w:t>
      </w:r>
      <w:r>
        <w:fldChar w:fldCharType="end"/>
      </w:r>
      <w:r>
        <w:t xml:space="preserve">.</w:t>
      </w:r>
    </w:p>
    <w:p>
      <w:pPr>
        <w:pStyle w:val="BodyText"/>
      </w:pPr>
      <w:r>
        <w:t xml:space="preserve">This paper presents Py-CoSim, an open-source Python co-simulation framework built on a different principle: instead of connecting program A to program B, every component publishes messages to a hub and subscribes to what it needs, without knowing which component produced it. The hub, TIDE (Time-aware Interval Data Exchange), requires every message to state what its time stamp means and aligns it to what each receiving component needs. EnergyPlus is coupled through its Python application programming interface (API), and the same messages connect weather data, distributed energy resources, tariffs, ML models, LLM agents and reinforcement-learning agents.</w:t>
      </w:r>
    </w:p>
    <w:p>
      <w:pPr>
        <w:pStyle w:val="BodyText"/>
      </w:pPr>
      <w:r>
        <w:t xml:space="preserve">The contributions are:</w:t>
      </w:r>
    </w:p>
    <w:p>
      <w:pPr>
        <w:pStyle w:val="ListNumber"/>
        <w:numPr>
          <w:ilvl w:val="0"/>
          <w:numId w:val="100"/>
        </w:numPr>
      </w:pPr>
      <w:r>
        <w:t xml:space="preserve">A message model in which every exchanged value carries its time meaning (an instantaneous sample, an interval average, an interval amount, a value held until replaced, or an event) and its validity interval, and in which every input declares the window it needs relative to its own step. TIDE reconstructs each signal from its messages and aligns it automatically: time-weighted means, proportional splitting of amounts, and sample-and-hold. To our knowledge, none of the general-purpose or building co-simulation tools we reviewed attaches interval semantics to exchanged values or uses them to align data between components with different step sizes. The vocabulary itself is borrowed from data conventions (</w:t>
      </w:r>
      <w:r>
        <w:t xml:space="preserve">Section 2</w:t>
      </w:r>
      <w:r>
        <w:t xml:space="preserve">).</w:t>
      </w:r>
    </w:p>
    <w:p>
      <w:pPr>
        <w:pStyle w:val="ListNumber"/>
        <w:numPr>
          <w:ilvl w:val="0"/>
          <w:numId w:val="100"/>
        </w:numPr>
      </w:pPr>
      <w:r>
        <w:t xml:space="preserve">Message handling for AI components, built on established principles: per-message quality flags with bounds and fallbacks, record and replay of the messages of any component (including counterfactual replay into a modified system), a provenance trace, and deadline-aware asynchronous execution in which a slow call runs in wall-clock time while its answer takes effect at a declared simulation time.</w:t>
      </w:r>
    </w:p>
    <w:p>
      <w:pPr>
        <w:pStyle w:val="ListNumber"/>
        <w:numPr>
          <w:ilvl w:val="0"/>
          <w:numId w:val="100"/>
        </w:numPr>
      </w:pPr>
      <w:r>
        <w:t xml:space="preserve">An open-source implementation for EnergyPlus and Python components (https://github.com/lz356/Py-CoSim), in which EnergyPlus can also run a finer internal time step than the exchange step. It is evaluated through verification against standalone EnergyPlus, coupling-error studies on synthetic signals and on an EnergyPlus case, reproducibility and latency experiments with stand-ins for LLM services, an overhead analysis, and a head-to-head comparison with HELICS.</w:t>
      </w:r>
    </w:p>
    <w:p>
      <w:pPr>
        <w:pStyle w:val="BodyText"/>
      </w:pPr>
      <w:r>
        <w:t xml:space="preserve">Section 2 reviews related work. </w:t>
      </w:r>
      <w:r>
        <w:t xml:space="preserve">Section 3</w:t>
      </w:r>
      <w:r>
        <w:t xml:space="preserve"> describes TIDE. </w:t>
      </w:r>
      <w:r>
        <w:t xml:space="preserve">Section 4</w:t>
      </w:r>
      <w:r>
        <w:t xml:space="preserve"> summarizes the implementation. </w:t>
      </w:r>
      <w:r>
        <w:t xml:space="preserve">Section 5</w:t>
      </w:r>
      <w:r>
        <w:t xml:space="preserve"> reports the evaluation. </w:t>
      </w:r>
      <w:r>
        <w:t xml:space="preserve">Section 6</w:t>
      </w:r>
      <w:r>
        <w:t xml:space="preserve"> discusses limitations and </w:t>
      </w:r>
      <w:r>
        <w:t xml:space="preserve">Section 7</w:t>
      </w:r>
      <w:r>
        <w:t xml:space="preserve"> concludes.</w:t>
      </w:r>
    </w:p>
    <w:p>
      <w:pPr>
        <w:pStyle w:val="Heading1"/>
      </w:pPr>
      <w:bookmarkStart w:id="2" w:name="_Ref_sec_related"/>
      <w:r>
        <w:t xml:space="preserve">Related work</w:t>
      </w:r>
      <w:bookmarkEnd w:id="2"/>
    </w:p>
    <w:p>
      <w:pPr>
        <w:pStyle w:val="Heading2"/>
      </w:pPr>
      <w:r>
        <w:t xml:space="preserve">Co-simulation standards and master algorithms</w:t>
      </w:r>
    </w:p>
    <w:p>
      <w:pPr>
        <w:pStyle w:val="BodyText"/>
      </w:pPr>
      <w:r>
        <w:t xml:space="preserve">FMI defines how a simulation unit is packaged, initialized and stepped </w:t>
      </w:r>
      <w:r>
        <w:fldChar w:fldCharType="begin"/>
      </w:r>
      <w:r>
        <w:instrText xml:space="preserve"> ADDIN EN.CITE &lt;EndNote&gt;&lt;Cite&gt;&lt;Author&gt;Blochwitz&lt;/Author&gt;&lt;Year&gt;2011&lt;/Year&gt;&lt;RecNum&gt;6&lt;/RecNum&gt;&lt;DisplayText&gt;[9]&lt;/DisplayText&gt;&lt;record&gt;&lt;rec-number&gt;6&lt;/rec-number&gt;&lt;foreign-keys&gt;&lt;key app="EN" db-id="mdae8500109496fea4aff9c086e16cc25895" timestamp="1793216821"&gt;6&lt;/key&gt;&lt;/foreign-keys&gt;&lt;ref-type name="Conference Paper"&gt;47&lt;/ref-type&gt;&lt;contributors&gt;&lt;authors&gt;&lt;author&gt;Blochwitz, T.&lt;/author&gt;&lt;author&gt;Otter, M.&lt;/author&gt;&lt;author&gt;Arnold, M.&lt;/author&gt;&lt;author&gt;Bausch, C.&lt;/author&gt;&lt;author&gt;Clauss, C.&lt;/author&gt;&lt;author&gt;Elmqvist, H.&lt;/author&gt;&lt;author&gt;Junghanns, A.&lt;/author&gt;&lt;author&gt;Mauss, J.&lt;/author&gt;&lt;author&gt;Monteiro, M.&lt;/author&gt;&lt;author&gt;Neidhold, T.&lt;/author&gt;&lt;author&gt;Neumerkel, D.&lt;/author&gt;&lt;author&gt;Olsson, H.&lt;/author&gt;&lt;author&gt;Peetz, J.-V.&lt;/author&gt;&lt;author&gt;Wolf, S.&lt;/author&gt;&lt;/authors&gt;&lt;/contributors&gt;&lt;titles&gt;&lt;title&gt;The Functional Mockup Interface for Tool independent Exchange of Simulation Models&lt;/title&gt;&lt;secondary-title&gt;Proceedings of the 8th International Modelica Conference&lt;/secondary-title&gt;&lt;/titles&gt;&lt;pages&gt;105-114&lt;/pages&gt;&lt;volume&gt;63&lt;/volume&gt;&lt;dates&gt;&lt;year&gt;2011&lt;/year&gt;&lt;/dates&gt;&lt;pub-location&gt;Dresden, Germany&lt;/pub-location&gt;&lt;publisher&gt;Linköping University Electronic Press&lt;/publisher&gt;&lt;label&gt;blochwitz2011&lt;/label&gt;&lt;urls&gt;&lt;/urls&gt;&lt;electronic-resource-num&gt;10.3384/ecp11063105&lt;/electronic-resource-num&gt;&lt;/record&gt;&lt;/Cite&gt;&lt;/EndNote&gt;</w:instrText>
      </w:r>
      <w:r>
        <w:fldChar w:fldCharType="separate"/>
      </w:r>
      <w:r>
        <w:rPr>
          <w:noProof/>
        </w:rPr>
        <w:t>[9]</w:t>
      </w:r>
      <w:r>
        <w:fldChar w:fldCharType="end"/>
      </w:r>
      <w:r>
        <w:t xml:space="preserve">. FMI 3.0 adds clocks, an event mode for co-simulation, early return from a step and an intermediate-update mode </w:t>
      </w:r>
      <w:r>
        <w:fldChar w:fldCharType="begin"/>
      </w:r>
      <w:r>
        <w:instrText xml:space="preserve"> ADDIN EN.CITE &lt;EndNote&gt;&lt;Cite&gt;&lt;Author&gt;Junghanns&lt;/Author&gt;&lt;Year&gt;2021&lt;/Year&gt;&lt;RecNum&gt;42&lt;/RecNum&gt;&lt;DisplayText&gt;[10]&lt;/DisplayText&gt;&lt;record&gt;&lt;rec-number&gt;42&lt;/rec-number&gt;&lt;foreign-keys&gt;&lt;key app="EN" db-id="mdae8500109496fea4aff9c086e16cc25895" timestamp="1793216821"&gt;42&lt;/key&gt;&lt;/foreign-keys&gt;&lt;ref-type name="Conference Paper"&gt;47&lt;/ref-type&gt;&lt;contributors&gt;&lt;authors&gt;&lt;author&gt;Junghanns, Andreas&lt;/author&gt;&lt;author&gt;Blochwitz, Torsten&lt;/author&gt;&lt;author&gt;Bertsch, Christian&lt;/author&gt;&lt;author&gt;Sommer, Torsten&lt;/author&gt;&lt;author&gt;Wernersson, Karl&lt;/author&gt;&lt;author&gt;Pillekeit, Andreas&lt;/author&gt;&lt;author&gt;Zacharias, Irina&lt;/author&gt;&lt;author&gt;Blesken, Matthias&lt;/author&gt;&lt;author&gt;Mai, Pierre R.&lt;/author&gt;&lt;author&gt;Schuch, Klaus&lt;/author&gt;&lt;author&gt;Schulze, Christian&lt;/author&gt;&lt;author&gt;Gomes, Cláudio&lt;/author&gt;&lt;author&gt;Najafi, Masoud&lt;/author&gt;&lt;/authors&gt;&lt;/contributors&gt;&lt;titles&gt;&lt;title&gt;The Functional Mock-up Interface 3.0 – New Features Enabling New Applications&lt;/title&gt;&lt;secondary-title&gt;Proceedings of the 14th International Modelica Conference&lt;/secondary-title&gt;&lt;/titles&gt;&lt;pages&gt;17-26&lt;/pages&gt;&lt;volume&gt;181&lt;/volume&gt;&lt;dates&gt;&lt;year&gt;2021&lt;/year&gt;&lt;/dates&gt;&lt;pub-location&gt;Linköping, Sweden&lt;/pub-location&gt;&lt;publisher&gt;Linköping University Electronic Press&lt;/publisher&gt;&lt;label&gt;junghanns2021&lt;/label&gt;&lt;urls&gt;&lt;/urls&gt;&lt;electronic-resource-num&gt;10.3384/ecp2118117&lt;/electronic-resource-num&gt;&lt;/record&gt;&lt;/Cite&gt;&lt;/EndNote&gt;</w:instrText>
      </w:r>
      <w:r>
        <w:fldChar w:fldCharType="separate"/>
      </w:r>
      <w:r>
        <w:rPr>
          <w:noProof/>
        </w:rPr>
        <w:t>[10]</w:t>
      </w:r>
      <w:r>
        <w:fldChar w:fldCharType="end"/>
      </w:r>
      <w:r>
        <w:t xml:space="preserve">. Discrete inputs keep their values between communication points, and outputs are values at the unit’s current time. The System Structure and Parameterization (SSP) standard describes connections between units, including unit conversion </w:t>
      </w:r>
      <w:r>
        <w:fldChar w:fldCharType="begin"/>
      </w:r>
      <w:r>
        <w:instrText xml:space="preserve"> ADDIN EN.CITE &lt;EndNote&gt;&lt;Cite&gt;&lt;Author&gt;Modelica Association&lt;/Author&gt;&lt;Year&gt;2024&lt;/Year&gt;&lt;RecNum&gt;77&lt;/RecNum&gt;&lt;DisplayText&gt;[28]&lt;/DisplayText&gt;&lt;record&gt;&lt;rec-number&gt;77&lt;/rec-number&gt;&lt;foreign-keys&gt;&lt;key app="EN" db-id="mdae8500109496fea4aff9c086e16cc25895" timestamp="1793216821"&gt;77&lt;/key&gt;&lt;/foreign-keys&gt;&lt;ref-type name="Standard"&gt;58&lt;/ref-type&gt;&lt;contributors&gt;&lt;authors&gt;&lt;author&gt;Modelica Association&lt;/author&gt;&lt;/authors&gt;&lt;/contributors&gt;&lt;titles&gt;&lt;title&gt;System Structure and Parameterization (SSP), Version 2.0&lt;/title&gt;&lt;/titles&gt;&lt;dates&gt;&lt;year&gt;2024&lt;/year&gt;&lt;/dates&gt;&lt;label&gt;ssp2_2024&lt;/label&gt;&lt;urls&gt;&lt;related-urls&gt;&lt;url&gt;https://ssp-standard.org/docs/2.0/&lt;/url&gt;&lt;/related-urls&gt;&lt;/urls&gt;&lt;/record&gt;&lt;/Cite&gt;&lt;/EndNote&gt;</w:instrText>
      </w:r>
      <w:r>
        <w:fldChar w:fldCharType="separate"/>
      </w:r>
      <w:r>
        <w:rPr>
          <w:noProof/>
        </w:rPr>
        <w:t>[28]</w:t>
      </w:r>
      <w:r>
        <w:fldChar w:fldCharType="end"/>
      </w:r>
      <w:r>
        <w:t xml:space="preserve">. Neither standard says whether an output is an average or a total over the communication step.</w:t>
      </w:r>
    </w:p>
    <w:p>
      <w:pPr>
        <w:pStyle w:val="BodyText"/>
      </w:pPr>
      <w:r>
        <w:t xml:space="preserve">How the units are stepped is the job of a master algorithm. Kübler and Schiehlen compared Jacobi and Gauss–Seidel coupling and the role of direct feedthrough </w:t>
      </w:r>
      <w:r>
        <w:fldChar w:fldCharType="begin"/>
      </w:r>
      <w:r>
        <w:instrText xml:space="preserve"> ADDIN EN.CITE &lt;EndNote&gt;&lt;Cite&gt;&lt;Author&gt;Kübler&lt;/Author&gt;&lt;Year&gt;2000&lt;/Year&gt;&lt;RecNum&gt;47&lt;/RecNum&gt;&lt;DisplayText&gt;[22]&lt;/DisplayText&gt;&lt;record&gt;&lt;rec-number&gt;47&lt;/rec-number&gt;&lt;foreign-keys&gt;&lt;key app="EN" db-id="mdae8500109496fea4aff9c086e16cc25895" timestamp="1793216821"&gt;47&lt;/key&gt;&lt;/foreign-keys&gt;&lt;ref-type name="Journal Article"&gt;17&lt;/ref-type&gt;&lt;contributors&gt;&lt;authors&gt;&lt;author&gt;Kübler, R.&lt;/author&gt;&lt;author&gt;Schiehlen, W.&lt;/author&gt;&lt;/authors&gt;&lt;/contributors&gt;&lt;titles&gt;&lt;title&gt;Two Methods of Simulator Coupling&lt;/title&gt;&lt;secondary-title&gt;Mathematical and Computer Modelling of Dynamical Systems&lt;/secondary-title&gt;&lt;alt-title&gt;Math. Comput. Model. Dyn. Syst.&lt;/alt-title&gt;&lt;/titles&gt;&lt;periodical&gt;&lt;full-title&gt;Mathematical and Computer Modelling of Dynamical Systems&lt;/full-title&gt;&lt;abbr-1&gt;Math. Comput. Model. Dyn. Syst.&lt;/abbr-1&gt;&lt;/periodical&gt;&lt;pages&gt;93-113&lt;/pages&gt;&lt;volume&gt;6&lt;/volume&gt;&lt;number&gt;2&lt;/number&gt;&lt;dates&gt;&lt;year&gt;2000&lt;/year&gt;&lt;/dates&gt;&lt;publisher&gt;Taylor &amp;amp; Francis&lt;/publisher&gt;&lt;label&gt;kubler2000&lt;/label&gt;&lt;urls&gt;&lt;/urls&gt;&lt;electronic-resource-num&gt;10.1076/1387-3954(200006)6:2;1-M;FT093&lt;/electronic-resource-num&gt;&lt;/record&gt;&lt;/Cite&gt;&lt;/EndNote&gt;</w:instrText>
      </w:r>
      <w:r>
        <w:fldChar w:fldCharType="separate"/>
      </w:r>
      <w:r>
        <w:rPr>
          <w:noProof/>
        </w:rPr>
        <w:t>[22]</w:t>
      </w:r>
      <w:r>
        <w:fldChar w:fldCharType="end"/>
      </w:r>
      <w:r>
        <w:t xml:space="preserve">. Broman et al. stated the conditions under which a master composing FMUs gives determinate results </w:t>
      </w:r>
      <w:r>
        <w:fldChar w:fldCharType="begin"/>
      </w:r>
      <w:r>
        <w:instrText xml:space="preserve"> ADDIN EN.CITE &lt;EndNote&gt;&lt;Cite&gt;&lt;Author&gt;Broman&lt;/Author&gt;&lt;Year&gt;2013&lt;/Year&gt;&lt;RecNum&gt;8&lt;/RecNum&gt;&lt;DisplayText&gt;[29]&lt;/DisplayText&gt;&lt;record&gt;&lt;rec-number&gt;8&lt;/rec-number&gt;&lt;foreign-keys&gt;&lt;key app="EN" db-id="mdae8500109496fea4aff9c086e16cc25895" timestamp="1793216821"&gt;8&lt;/key&gt;&lt;/foreign-keys&gt;&lt;ref-type name="Conference Paper"&gt;47&lt;/ref-type&gt;&lt;contributors&gt;&lt;authors&gt;&lt;author&gt;Broman, David&lt;/author&gt;&lt;author&gt;Brooks, Christopher&lt;/author&gt;&lt;author&gt;Greenberg, Lev&lt;/author&gt;&lt;author&gt;Lee, Edward A.&lt;/author&gt;&lt;author&gt;Masin, Michael&lt;/author&gt;&lt;author&gt;Tripakis, Stavros&lt;/author&gt;&lt;author&gt;Wetter, Michael&lt;/author&gt;&lt;/authors&gt;&lt;/contributors&gt;&lt;titles&gt;&lt;title&gt;Determinate composition of FMUs for co-simulation&lt;/title&gt;&lt;secondary-title&gt;2013 Proceedings of the International Conference on Embedded Software (EMSOFT)&lt;/secondary-title&gt;&lt;/titles&gt;&lt;pages&gt;1-12&lt;/pages&gt;&lt;dates&gt;&lt;year&gt;2013&lt;/year&gt;&lt;/dates&gt;&lt;pub-location&gt;Montreal, QC, Canada&lt;/pub-location&gt;&lt;publisher&gt;IEEE&lt;/publisher&gt;&lt;label&gt;broman2013&lt;/label&gt;&lt;urls&gt;&lt;/urls&gt;&lt;electronic-resource-num&gt;10.1109/EMSOFT.2013.6658580&lt;/electronic-resource-num&gt;&lt;/record&gt;&lt;/Cite&gt;&lt;/EndNote&gt;</w:instrText>
      </w:r>
      <w:r>
        <w:fldChar w:fldCharType="separate"/>
      </w:r>
      <w:r>
        <w:rPr>
          <w:noProof/>
        </w:rPr>
        <w:t>[29]</w:t>
      </w:r>
      <w:r>
        <w:fldChar w:fldCharType="end"/>
      </w:r>
      <w:r>
        <w:t xml:space="preserve">, and Gomes et al. surveyed the field, including how signals are reconstructed between communication points by holding or extrapolating them </w:t>
      </w:r>
      <w:r>
        <w:fldChar w:fldCharType="begin"/>
      </w:r>
      <w:r>
        <w:instrText xml:space="preserve"> ADDIN EN.CITE &lt;EndNote&gt;&lt;Cite&gt;&lt;Author&gt;Gomes&lt;/Author&gt;&lt;Year&gt;2018&lt;/Year&gt;&lt;RecNum&gt;26&lt;/RecNum&gt;&lt;DisplayText&gt;[7]&lt;/DisplayText&gt;&lt;record&gt;&lt;rec-number&gt;26&lt;/rec-number&gt;&lt;foreign-keys&gt;&lt;key app="EN" db-id="mdae8500109496fea4aff9c086e16cc25895" timestamp="1793216821"&gt;26&lt;/key&gt;&lt;/foreign-keys&gt;&lt;ref-type name="Journal Article"&gt;17&lt;/ref-type&gt;&lt;contributors&gt;&lt;authors&gt;&lt;author&gt;Gomes, Cláudio&lt;/author&gt;&lt;author&gt;Thule, Casper&lt;/author&gt;&lt;author&gt;Broman, David&lt;/author&gt;&lt;author&gt;Larsen, Peter Gorm&lt;/author&gt;&lt;author&gt;Vangheluwe, Hans&lt;/author&gt;&lt;/authors&gt;&lt;/contributors&gt;&lt;titles&gt;&lt;title&gt;Co-Simulation: A Survey&lt;/title&gt;&lt;secondary-title&gt;ACM Computing Surveys&lt;/secondary-title&gt;&lt;alt-title&gt;ACM Comput. Surv.&lt;/alt-title&gt;&lt;/titles&gt;&lt;periodical&gt;&lt;full-title&gt;ACM Computing Surveys&lt;/full-title&gt;&lt;abbr-1&gt;ACM Comput. Surv.&lt;/abbr-1&gt;&lt;/periodical&gt;&lt;pages&gt;49&lt;/pages&gt;&lt;volume&gt;51&lt;/volume&gt;&lt;number&gt;3&lt;/number&gt;&lt;dates&gt;&lt;year&gt;2018&lt;/year&gt;&lt;/dates&gt;&lt;publisher&gt;ACM&lt;/publisher&gt;&lt;label&gt;gomes2018&lt;/label&gt;&lt;urls&gt;&lt;/urls&gt;&lt;electronic-resource-num&gt;10.1145/3179993&lt;/electronic-resource-num&gt;&lt;/record&gt;&lt;/Cite&gt;&lt;/EndNote&gt;</w:instrText>
      </w:r>
      <w:r>
        <w:fldChar w:fldCharType="separate"/>
      </w:r>
      <w:r>
        <w:rPr>
          <w:noProof/>
        </w:rPr>
        <w:t>[7]</w:t>
      </w:r>
      <w:r>
        <w:fldChar w:fldCharType="end"/>
      </w:r>
      <w:r>
        <w:t xml:space="preserve">. Energy-residual methods reduce the physical coupling error of explicit co-simulation by feeding back or monitoring the energy that extrapolation loses </w: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NzkzMjE2ODIxIj4zPC9rZXk+PC9mb3JlaWduLWtleXM+PHJlZi10eXBlIG5hbWU9IkNvbmZlcmVu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MDEwOTQ5NmZlYTRhZmY5YzA4NmUxNmNjMjU4OTUiIHRpbWVzdGFtcD0iMTc5MzIxNjgyMSI+NzE8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 </w:instrTex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NzkzMjE2ODIxIj4zPC9rZXk+PC9mb3JlaWduLWtleXM+PHJlZi10eXBlIG5hbWU9IkNvbmZlcmVu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MDEwOTQ5NmZlYTRhZmY5YzA4NmUxNmNjMjU4OTUiIHRpbWVzdGFtcD0iMTc5MzIxNjgyMSI+NzE8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EN.CITE.DATA </w:instrText>
      </w:r>
      <w:r>
        <w:fldChar w:fldCharType="end"/>
      </w:r>
      <w:r>
        <w:fldChar w:fldCharType="separate"/>
      </w:r>
      <w:r>
        <w:rPr>
          <w:noProof/>
        </w:rPr>
        <w:t>[30,31]</w:t>
      </w:r>
      <w:r>
        <w:fldChar w:fldCharType="end"/>
      </w:r>
      <w:r>
        <w:t xml:space="preserve">. They correct the physics of the coupling after the fact. The problem addressed here is related but different: which interval a reported value belongs to, so that it is aggregated correctly in the first place. The closest co-simulation concept is semantic adaptation, in which an adapter written for each connection corrects mismatches between the formalisms of two units </w: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IjE3OTMyMTY4MjEiPjgxPC9rZXk+PC9mb3JlaWduLWtleXM+PHJlZi10eXBlIG5hbWU9IkNvbmZl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MjE2ODIxIj4yNzwva2V5PjwvZm9yZWlnbi1rZXlzPjxyZWYtdHlwZSBuYW1lPSJKb3VybmFsIEFy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 </w:instrTex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IjE3OTMyMTY4MjEiPjgxPC9rZXk+PC9mb3JlaWduLWtleXM+PHJlZi10eXBlIG5hbWU9IkNvbmZl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MjE2ODIxIj4yNzwva2V5PjwvZm9yZWlnbi1rZXlzPjxyZWYtdHlwZSBuYW1lPSJKb3VybmFsIEFy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EN.CITE.DATA </w:instrText>
      </w:r>
      <w:r>
        <w:fldChar w:fldCharType="end"/>
      </w:r>
      <w:r>
        <w:fldChar w:fldCharType="separate"/>
      </w:r>
      <w:r>
        <w:rPr>
          <w:noProof/>
        </w:rPr>
        <w:t>[23,24]</w:t>
      </w:r>
      <w:r>
        <w:fldChar w:fldCharType="end"/>
      </w:r>
      <w:r>
        <w:t xml:space="preserve">.</w:t>
      </w:r>
    </w:p>
    <w:p>
      <w:pPr>
        <w:pStyle w:val="Heading2"/>
      </w:pPr>
      <w:r>
        <w:t xml:space="preserve">Message-based co-simulation</w:t>
      </w:r>
    </w:p>
    <w:p>
      <w:pPr>
        <w:pStyle w:val="BodyText"/>
      </w:pPr>
      <w:r>
        <w:t xml:space="preserve">Exchanging data through a broker rather than direct connections is well established. The High Level Architecture (HLA) lets federates publish and subscribe to object attributes through a run-time infrastructure; its time management delivers time-stamp-ordered messages, and each federate declares a lookahead, a promise not to send messages earlier than its current time plus that amount </w:t>
      </w:r>
      <w:r>
        <w:fldChar w:fldCharType="begin"/>
      </w:r>
      <w:r>
        <w:instrText xml:space="preserve"> ADDIN EN.CITE &lt;EndNote&gt;&lt;Cite&gt;&lt;Author&gt;IEEE&lt;/Author&gt;&lt;Year&gt;2010&lt;/Year&gt;&lt;RecNum&gt;38&lt;/RecNum&gt;&lt;DisplayText&gt;[32,33]&lt;/DisplayText&gt;&lt;record&gt;&lt;rec-number&gt;38&lt;/rec-number&gt;&lt;foreign-keys&gt;&lt;key app="EN" db-id="mdae8500109496fea4aff9c086e16cc25895" timestamp="1793216821"&gt;38&lt;/key&gt;&lt;/foreign-keys&gt;&lt;ref-type name="Standard"&gt;58&lt;/ref-type&gt;&lt;contributors&gt;&lt;authors&gt;&lt;author&gt;IEEE&lt;/author&gt;&lt;/authors&gt;&lt;/contributors&gt;&lt;titles&gt;&lt;title&gt;IEEE Standard for Modeling and Simulation (M&amp;amp;S) High Level Architecture (HLA) – Framework and Rules&lt;/title&gt;&lt;secondary-title&gt;IEEE Std 1516-2010&lt;/secondary-title&gt;&lt;/titles&gt;&lt;dates&gt;&lt;year&gt;2010&lt;/year&gt;&lt;/dates&gt;&lt;isbn&gt;978-0-7381-6251-5&lt;/isbn&gt;&lt;label&gt;ieee1516_2010&lt;/label&gt;&lt;urls&gt;&lt;related-urls&gt;&lt;url&gt;https://ieeexplore.ieee.org/document/5553440&lt;/url&gt;&lt;/related-urls&gt;&lt;/urls&gt;&lt;electronic-resource-num&gt;10.1109/IEEESTD.2010.5553440&lt;/electronic-resource-num&gt;&lt;/record&gt;&lt;/Cite&gt;&lt;Cite&gt;&lt;Author&gt;Fujimoto&lt;/Author&gt;&lt;Year&gt;2000&lt;/Year&gt;&lt;RecNum&gt;25&lt;/RecNum&gt;&lt;record&gt;&lt;rec-number&gt;25&lt;/rec-number&gt;&lt;foreign-keys&gt;&lt;key app="EN" db-id="mdae8500109496fea4aff9c086e16cc25895" timestamp="1793216821"&gt;25&lt;/key&gt;&lt;/foreign-keys&gt;&lt;ref-type name="Book"&gt;6&lt;/ref-type&gt;&lt;contributors&gt;&lt;authors&gt;&lt;author&gt;Fujimoto, Richard M.&lt;/author&gt;&lt;/authors&gt;&lt;/contributors&gt;&lt;titles&gt;&lt;title&gt;Parallel and Distributed Simulation Systems&lt;/title&gt;&lt;secondary-title&gt;Wiley Series on Parallel and Distributed Computing&lt;/secondary-title&gt;&lt;/titles&gt;&lt;dates&gt;&lt;year&gt;2000&lt;/year&gt;&lt;/dates&gt;&lt;publisher&gt;John Wiley &amp;amp; Sons&lt;/publisher&gt;&lt;isbn&gt;978-0-471-18383-9&lt;/isbn&gt;&lt;label&gt;fujimoto2000&lt;/label&gt;&lt;urls&gt;&lt;/urls&gt;&lt;/record&gt;&lt;/Cite&gt;&lt;/EndNote&gt;</w:instrText>
      </w:r>
      <w:r>
        <w:fldChar w:fldCharType="separate"/>
      </w:r>
      <w:r>
        <w:rPr>
          <w:noProof/>
        </w:rPr>
        <w:t>[32,33]</w:t>
      </w:r>
      <w:r>
        <w:fldChar w:fldCharType="end"/>
      </w:r>
      <w:r>
        <w:t xml:space="preserve">. In the energy domain, HELICS distinguishes persistent values from one-time messages, reduces several publications into one input (sum, maximum, average across sources), offers recorder and player applications, and runs federates in many languages and on many machines </w:t>
      </w:r>
      <w:r>
        <w:fldChar w:fldCharType="begin">
          <w:fldData xml:space="preserve">PEVuZE5vdGU+PENpdGU+PEF1dGhvcj5QYWxtaW50aWVyPC9BdXRob3I+PFllYXI+MjAxNzwvWWVh
cj48UmVjTnVtPjY4PC9SZWNOdW0+PERpc3BsYXlUZXh0PlsxNywxOCwzNF08L0Rpc3BsYXlUZXh0
PjxyZWNvcmQ+PHJlYy1udW1iZXI+Njg8L3JlYy1udW1iZXI+PGZvcmVpZ24ta2V5cz48a2V5IGFw
cD0iRU4iIGRiLWlkPSJtZGFlODUwMDEwOTQ5NmZlYTRhZmY5YzA4NmUxNmNjMjU4OTUiIHRpbWVz
dGFtcD0iMTc5MzIxNjgyMSI+Njg8L2tleT48L2ZvcmVpZ24ta2V5cz48cmVmLXR5cGUgbmFtZT0i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NzkzMjE2ODIxIj4yOTwva2V5PjwvZm9yZWlnbi1rZXlzPjxyZWYtdHlwZSBuYW1lPSJKb3VybmFs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PjwvcmVjb3JkPjwvQ2l0ZT48Q2l0ZT48QXV0aG9yPkhFTElDUyBkZXZlbG9wZXJzIChHTUxDLVRE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</w:fldData>
        </w:fldChar>
      </w:r>
      <w:r>
        <w:instrText xml:space="preserve"> ADDIN EN.CITE </w:instrText>
      </w:r>
      <w:r>
        <w:fldChar w:fldCharType="begin">
          <w:fldData xml:space="preserve">PEVuZE5vdGU+PENpdGU+PEF1dGhvcj5QYWxtaW50aWVyPC9BdXRob3I+PFllYXI+MjAxNzwvWWVh
cj48UmVjTnVtPjY4PC9SZWNOdW0+PERpc3BsYXlUZXh0PlsxNywxOCwzNF08L0Rpc3BsYXlUZXh0
PjxyZWNvcmQ+PHJlYy1udW1iZXI+Njg8L3JlYy1udW1iZXI+PGZvcmVpZ24ta2V5cz48a2V5IGFw
cD0iRU4iIGRiLWlkPSJtZGFlODUwMDEwOTQ5NmZlYTRhZmY5YzA4NmUxNmNjMjU4OTUiIHRpbWVz
dGFtcD0iMTc5MzIxNjgyMSI+Njg8L2tleT48L2ZvcmVpZ24ta2V5cz48cmVmLXR5cGUgbmFtZT0i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NzkzMjE2ODIxIj4yOTwva2V5PjwvZm9yZWlnbi1rZXlzPjxyZWYtdHlwZSBuYW1lPSJKb3VybmFs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PjwvcmVjb3JkPjwvQ2l0ZT48Q2l0ZT48QXV0aG9yPkhFTElDUyBkZXZlbG9wZXJzIChHTUxDLVRE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</w:fldData>
        </w:fldChar>
      </w:r>
      <w:r>
        <w:instrText xml:space="preserve"> ADDIN EN.CITE.DATA </w:instrText>
      </w:r>
      <w:r>
        <w:fldChar w:fldCharType="end"/>
      </w:r>
      <w:r>
        <w:fldChar w:fldCharType="separate"/>
      </w:r>
      <w:r>
        <w:rPr>
          <w:noProof/>
        </w:rPr>
        <w:t>[17,18,34]</w:t>
      </w:r>
      <w:r>
        <w:fldChar w:fldCharType="end"/>
      </w:r>
      <w:r>
        <w:t xml:space="preserve">. mosaik 3 combines time-stepped and event-based simulators and supports time-shifted connections </w:t>
      </w:r>
      <w:r>
        <w:fldChar w:fldCharType="begin"/>
      </w:r>
      <w:r>
        <w:instrText xml:space="preserve"> ADDIN EN.CITE &lt;EndNote&gt;&lt;Cite&gt;&lt;Author&gt;Ofenloch&lt;/Author&gt;&lt;Year&gt;2022&lt;/Year&gt;&lt;RecNum&gt;62&lt;/RecNum&gt;&lt;DisplayText&gt;[20,35]&lt;/DisplayText&gt;&lt;record&gt;&lt;rec-number&gt;62&lt;/rec-number&gt;&lt;foreign-keys&gt;&lt;key app="EN" db-id="mdae8500109496fea4aff9c086e16cc25895" timestamp="1793216821"&gt;62&lt;/key&gt;&lt;/foreign-keys&gt;&lt;ref-type name="Conference Paper"&gt;47&lt;/ref-type&gt;&lt;contributors&gt;&lt;authors&gt;&lt;author&gt;Ofenloch, Annika&lt;/author&gt;&lt;author&gt;Schwarz, Jan Sören&lt;/author&gt;&lt;author&gt;Tolk, Deborah&lt;/author&gt;&lt;author&gt;Brandt, Tobias&lt;/author&gt;&lt;author&gt;Eilers, Reef&lt;/author&gt;&lt;author&gt;Ramirez, Rebeca&lt;/author&gt;&lt;author&gt;Raub, Thomas&lt;/author&gt;&lt;author&gt;Lehnhoff, Sebastian&lt;/author&gt;&lt;/authors&gt;&lt;/contributors&gt;&lt;titles&gt;&lt;title&gt;MOSAIK 3.0: Combining Time-Stepped and Discrete Event Simulation&lt;/title&gt;&lt;secondary-title&gt;2022 Open Source Modelling and Simulation of Energy Systems (OSMSES)&lt;/secondary-title&gt;&lt;/titles&gt;&lt;pages&gt;1-5&lt;/pages&gt;&lt;dates&gt;&lt;year&gt;2022&lt;/year&gt;&lt;/dates&gt;&lt;pub-location&gt;Aachen, Germany&lt;/pub-location&gt;&lt;publisher&gt;IEEE&lt;/publisher&gt;&lt;label&gt;ofenloch2022&lt;/label&gt;&lt;urls&gt;&lt;/urls&gt;&lt;electronic-resource-num&gt;10.1109/OSMSES54027.2022.9769116&lt;/electronic-resource-num&gt;&lt;/record&gt;&lt;/Cite&gt;&lt;Cite&gt;&lt;Author&gt;OFFIS&lt;/Author&gt;&lt;Year&gt;2025&lt;/Year&gt;&lt;RecNum&gt;56&lt;/RecNum&gt;&lt;record&gt;&lt;rec-number&gt;56&lt;/rec-number&gt;&lt;foreign-keys&gt;&lt;key app="EN" db-id="mdae8500109496fea4aff9c086e16cc25895" timestamp="1793216821"&gt;56&lt;/key&gt;&lt;/foreign-keys&gt;&lt;ref-type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[20,35]</w:t>
      </w:r>
      <w:r>
        <w:fldChar w:fldCharType="end"/>
      </w:r>
      <w:r>
        <w:t xml:space="preserve">. Publish/subscribe middleware has also been used for power-system co-simulation </w:t>
      </w:r>
      <w:r>
        <w:fldChar w:fldCharType="begin">
          <w:fldData xml:space="preserve">PEVuZE5vdGU+PENpdGU+PEF1dGhvcj5XZW48L0F1dGhvcj48WWVhcj4yMDI0PC9ZZWFyPjxSZWNO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</w:fldData>
        </w:fldChar>
      </w:r>
      <w:r>
        <w:instrText xml:space="preserve"> ADDIN EN.CITE </w:instrText>
      </w:r>
      <w:r>
        <w:fldChar w:fldCharType="begin">
          <w:fldData xml:space="preserve">PEVuZE5vdGU+PENpdGU+PEF1dGhvcj5XZW48L0F1dGhvcj48WWVhcj4yMDI0PC9ZZWFyPjxSZWNO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</w:fldData>
        </w:fldChar>
      </w:r>
      <w:r>
        <w:instrText xml:space="preserve"> ADDIN EN.CITE.DATA </w:instrText>
      </w:r>
      <w:r>
        <w:fldChar w:fldCharType="end"/>
      </w:r>
      <w:r>
        <w:fldChar w:fldCharType="separate"/>
      </w:r>
      <w:r>
        <w:rPr>
          <w:noProof/>
        </w:rPr>
        <w:t>[36,37]</w:t>
      </w:r>
      <w:r>
        <w:fldChar w:fldCharType="end"/>
      </w:r>
      <w:r>
        <w:t xml:space="preserve">, and VOLTTRON organizes building devices in a topic tree </w:t>
      </w:r>
      <w:r>
        <w:fldChar w:fldCharType="begin"/>
      </w:r>
      <w:r>
        <w:instrText xml:space="preserve"> ADDIN EN.CITE &lt;EndNote&gt;&lt;Cite&gt;&lt;Author&gt;Katipamula&lt;/Author&gt;&lt;Year&gt;2016&lt;/Year&gt;&lt;RecNum&gt;44&lt;/RecNum&gt;&lt;DisplayText&gt;[38]&lt;/DisplayText&gt;&lt;record&gt;&lt;rec-number&gt;44&lt;/rec-number&gt;&lt;foreign-keys&gt;&lt;key app="EN" db-id="mdae8500109496fea4aff9c086e16cc25895" timestamp="1793216821"&gt;44&lt;/key&gt;&lt;/foreign-keys&gt;&lt;ref-type name="Journal Article"&gt;17&lt;/ref-type&gt;&lt;contributors&gt;&lt;authors&gt;&lt;author&gt;Katipamula, Srinivas&lt;/author&gt;&lt;author&gt;Haack, Jereme&lt;/author&gt;&lt;author&gt;Hernandez, George&lt;/author&gt;&lt;author&gt;Akyol, Bora&lt;/author&gt;&lt;author&gt;Hagerman, Joseph&lt;/author&gt;&lt;/authors&gt;&lt;/contributors&gt;&lt;titles&gt;&lt;title&gt;VOLTTRON: An Open-Source Software Platform of the Future&lt;/title&gt;&lt;secondary-title&gt;IEEE Electrification Magazine&lt;/secondary-title&gt;&lt;alt-title&gt;IEEE Electrif. Mag.&lt;/alt-title&gt;&lt;/titles&gt;&lt;periodical&gt;&lt;full-title&gt;IEEE Electrification Magazine&lt;/full-title&gt;&lt;abbr-1&gt;IEEE Electrif. Mag.&lt;/abbr-1&gt;&lt;/periodical&gt;&lt;pages&gt;15-22&lt;/pages&gt;&lt;volume&gt;4&lt;/volume&gt;&lt;number&gt;4&lt;/number&gt;&lt;dates&gt;&lt;year&gt;2016&lt;/year&gt;&lt;/dates&gt;&lt;publisher&gt;IEEE&lt;/publisher&gt;&lt;label&gt;katipamula2016&lt;/label&gt;&lt;urls&gt;&lt;/urls&gt;&lt;electronic-resource-num&gt;10.1109/MELE.2016.2614178&lt;/electronic-resource-num&gt;&lt;/record&gt;&lt;/Cite&gt;&lt;/EndNote&gt;</w:instrText>
      </w:r>
      <w:r>
        <w:fldChar w:fldCharType="separate"/>
      </w:r>
      <w:r>
        <w:rPr>
          <w:noProof/>
        </w:rPr>
        <w:t>[38]</w:t>
      </w:r>
      <w:r>
        <w:fldChar w:fldCharType="end"/>
      </w:r>
      <w:r>
        <w:t xml:space="preserve">. These frameworks provide hold and event semantics and reductions across sources, but we found none in which a value states that it is the mean or the total over an interval, and none that time-averages or integrates a signal over the receiver’s step. In HELICS, an input receives the newest value at its granted time; in mosaik, a receiver reads the value valid at the start of its step </w:t>
      </w:r>
      <w:r>
        <w:fldChar w:fldCharType="begin"/>
      </w:r>
      <w:r>
        <w:instrText xml:space="preserve"> ADDIN EN.CITE &lt;EndNote&gt;&lt;Cite&gt;&lt;Author&gt;HELICS developers (GMLC-TDC)&lt;/Author&gt;&lt;Year&gt;2026&lt;/Year&gt;&lt;RecNum&gt;31&lt;/RecNum&gt;&lt;DisplayText&gt;[34,35]&lt;/DisplayText&gt;&lt;record&gt;&lt;rec-number&gt;31&lt;/rec-number&gt;&lt;foreign-keys&gt;&lt;key app="EN" db-id="mdae8500109496fea4aff9c086e16cc25895" timestamp="1793216821"&gt;31&lt;/key&gt;&lt;/foreign-keys&gt;&lt;ref-type name="Web Page"&gt;12&lt;/ref-type&gt;&lt;contributors&gt;&lt;authors&gt;&lt;author&gt;HELICS developers (GMLC-TDC)&lt;/author&gt;&lt;/authors&gt;&lt;/contributors&gt;&lt;titles&gt;&lt;title&gt;HELICS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Cite&gt;&lt;Author&gt;OFFIS&lt;/Author&gt;&lt;Year&gt;2025&lt;/Year&gt;&lt;RecNum&gt;56&lt;/RecNum&gt;&lt;record&gt;&lt;rec-number&gt;56&lt;/rec-number&gt;&lt;foreign-keys&gt;&lt;key app="EN" db-id="mdae8500109496fea4aff9c086e16cc25895" timestamp="1793216821"&gt;56&lt;/key&gt;&lt;/foreign-keys&gt;&lt;ref-type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[34,35]</w:t>
      </w:r>
      <w:r>
        <w:fldChar w:fldCharType="end"/>
      </w:r>
      <w:r>
        <w:t xml:space="preserve">.</w:t>
      </w:r>
    </w:p>
    <w:p>
      <w:pPr>
        <w:pStyle w:val="Heading2"/>
      </w:pPr>
      <w:r>
        <w:t xml:space="preserve">Building co-simulation tools</w:t>
      </w:r>
    </w:p>
    <w:p>
      <w:pPr>
        <w:pStyle w:val="BodyText"/>
      </w:pPr>
      <w:r>
        <w:t xml:space="preserve">BCVTB and the EnergyPlus External Interface exchange data at a fixed step equal to the EnergyPlus zone time step </w:t>
      </w:r>
      <w:r>
        <w:fldChar w:fldCharType="begin"/>
      </w:r>
      <w:r>
        <w:instrText xml:space="preserve"> ADDIN EN.CITE &lt;EndNote&gt;&lt;Cite&gt;&lt;Author&gt;Wetter&lt;/Author&gt;&lt;Year&gt;2011&lt;/Year&gt;&lt;RecNum&gt;85&lt;/RecNum&gt;&lt;DisplayText&gt;[11,39]&lt;/DisplayText&gt;&lt;record&gt;&lt;rec-number&gt;85&lt;/rec-number&gt;&lt;foreign-keys&gt;&lt;key app="EN" db-id="mdae8500109496fea4aff9c086e16cc25895" timestamp="1793216821"&gt;85&lt;/key&gt;&lt;/foreign-keys&gt;&lt;ref-type name="Journal Article"&gt;17&lt;/ref-type&gt;&lt;contributors&gt;&lt;authors&gt;&lt;author&gt;Wetter, Michael&lt;/author&gt;&lt;/authors&gt;&lt;/contributors&gt;&lt;titles&gt;&lt;title&gt;Co-simulation of building energy and control systems with the Building Controls Virtual Test Bed&lt;/title&gt;&lt;secondary-title&gt;Journal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Simul.&lt;/abbr-1&gt;&lt;/periodical&gt;&lt;pages&gt;185-203&lt;/pages&gt;&lt;volume&gt;4&lt;/volume&gt;&lt;number&gt;3&lt;/number&gt;&lt;dates&gt;&lt;year&gt;2011&lt;/year&gt;&lt;/dates&gt;&lt;publisher&gt;Taylor &amp;amp; Francis&lt;/publisher&gt;&lt;label&gt;wetter2011&lt;/label&gt;&lt;urls&gt;&lt;/urls&gt;&lt;electronic-resource-num&gt;10.1080/19401493.2010.518631&lt;/electronic-resource-num&gt;&lt;/record&gt;&lt;/Cite&gt;&lt;Cite&gt;&lt;Author&gt;U.S. Department of Energy&lt;/Author&gt;&lt;Year&gt;2018&lt;/Year&gt;&lt;RecNum&gt;18&lt;/RecNum&gt;&lt;record&gt;&lt;rec-number&gt;18&lt;/rec-number&gt;&lt;foreign-keys&gt;&lt;key app="EN" db-id="mdae8500109496fea4aff9c086e16cc25895" timestamp="1793216821"&gt;18&lt;/key&gt;&lt;/foreign-keys&gt;&lt;ref-type name="Web Page"&gt;12&lt;/ref-type&gt;&lt;contributors&gt;&lt;authors&gt;&lt;author&gt;U.S. Department of Energy&lt;/author&gt;&lt;/authors&gt;&lt;/contributors&gt;&lt;titles&gt;&lt;title&gt;EnergyPlus External Interface(s) Application Guide: BCVTB Examples&lt;/title&gt;&lt;/titles&gt;&lt;dates&gt;&lt;year&gt;2018&lt;/year&gt;&lt;/dates&gt;&lt;label&gt;doe_extif&lt;/label&gt;&lt;urls&gt;&lt;related-urls&gt;&lt;url&gt;https://bigladdersoftware.com/epx/docs/9-0/external-interfaces-application-guide/bcvtb-examples.html&lt;/url&gt;&lt;/related-urls&gt;&lt;/urls&gt;&lt;access-date&gt;2026-10-28&lt;/access-date&gt;&lt;/record&gt;&lt;/Cite&gt;&lt;/EndNote&gt;</w:instrText>
      </w:r>
      <w:r>
        <w:fldChar w:fldCharType="separate"/>
      </w:r>
      <w:r>
        <w:rPr>
          <w:noProof/>
        </w:rPr>
        <w:t>[11,39]</w:t>
      </w:r>
      <w:r>
        <w:fldChar w:fldCharType="end"/>
      </w:r>
      <w:r>
        <w:t xml:space="preserve">, and EnergyPlus FMU export requires the EnergyPlus time steps per hour to match the FMU sampling time </w:t>
      </w:r>
      <w:r>
        <w:fldChar w:fldCharType="begin">
          <w:fldData xml:space="preserve">PEVuZE5vdGU+PENpdGU+PEF1dGhvcj5Ob3VpZHVpPC9BdXRob3I+PFllYXI+MjAxNDwvWWVhcj48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</w:fldData>
        </w:fldChar>
      </w:r>
      <w:r>
        <w:instrText xml:space="preserve"> ADDIN EN.CITE </w:instrText>
      </w:r>
      <w:r>
        <w:fldChar w:fldCharType="begin">
          <w:fldData xml:space="preserve">PEVuZE5vdGU+PENpdGU+PEF1dGhvcj5Ob3VpZHVpPC9BdXRob3I+PFllYXI+MjAxNDwvWWVhcj48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</w:fldData>
        </w:fldChar>
      </w:r>
      <w:r>
        <w:instrText xml:space="preserve"> ADDIN EN.CITE.DATA </w:instrText>
      </w:r>
      <w:r>
        <w:fldChar w:fldCharType="end"/>
      </w:r>
      <w:r>
        <w:fldChar w:fldCharType="separate"/>
      </w:r>
      <w:r>
        <w:rPr>
          <w:noProof/>
        </w:rPr>
        <w:t>[12,40]</w:t>
      </w:r>
      <w:r>
        <w:fldChar w:fldCharType="end"/>
      </w:r>
      <w:r>
        <w:t xml:space="preserve">. Spawn of EnergyPlus couples Modelica HVAC and controls with EnergyPlus envelope models </w:t>
      </w:r>
      <w:r>
        <w:fldChar w:fldCharType="begin"/>
      </w:r>
      <w:r>
        <w:instrText xml:space="preserve"> ADDIN EN.CITE &lt;EndNote&gt;&lt;Cite&gt;&lt;Author&gt;Wetter&lt;/Author&gt;&lt;Year&gt;2020&lt;/Year&gt;&lt;RecNum&gt;86&lt;/RecNum&gt;&lt;DisplayText&gt;[13]&lt;/DisplayText&gt;&lt;record&gt;&lt;rec-number&gt;86&lt;/rec-number&gt;&lt;foreign-keys&gt;&lt;key app="EN" db-id="mdae8500109496fea4aff9c086e16cc25895" timestamp="1793216821"&gt;86&lt;/key&gt;&lt;/foreign-keys&gt;&lt;ref-type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[13]</w:t>
      </w:r>
      <w:r>
        <w:fldChar w:fldCharType="end"/>
      </w:r>
      <w:r>
        <w:t xml:space="preserve">. Recent EnergyPlus versions offer Python interfaces, including an API through which a Python program drives EnergyPlus from callbacks </w:t>
      </w:r>
      <w:r>
        <w:fldChar w:fldCharType="begin"/>
      </w:r>
      <w:r>
        <w:instrText xml:space="preserve"> ADDIN EN.CITE &lt;EndNote&gt;&lt;Cite&gt;&lt;Author&gt;U.S. Department of Energy&lt;/Author&gt;&lt;Year&gt;2022&lt;/Year&gt;&lt;RecNum&gt;19&lt;/RecNum&gt;&lt;DisplayText&gt;[41]&lt;/DisplayText&gt;&lt;record&gt;&lt;rec-number&gt;19&lt;/rec-number&gt;&lt;foreign-keys&gt;&lt;key app="EN" db-id="mdae8500109496fea4aff9c086e16cc25895" timestamp="1793216821"&gt;19&lt;/key&gt;&lt;/foreign-keys&gt;&lt;ref-type name="Web Page"&gt;12&lt;/ref-type&gt;&lt;contributors&gt;&lt;authors&gt;&lt;author&gt;U.S. Department of Energy&lt;/author&gt;&lt;/authors&gt;&lt;/contributors&gt;&lt;titles&gt;&lt;title&gt;EnergyPlus Input Output Reference: Group – Python Plugins / Python EMS&lt;/title&gt;&lt;/titles&gt;&lt;dates&gt;&lt;year&gt;2022&lt;/year&gt;&lt;/dates&gt;&lt;label&gt;doe2022&lt;/label&gt;&lt;urls&gt;&lt;related-urls&gt;&lt;url&gt;https://bigladdersoftware.com/epx/docs/22-2/input-output-reference/group-python-plugins.html&lt;/url&gt;&lt;/related-urls&gt;&lt;/urls&gt;&lt;access-date&gt;2026-10-28&lt;/access-date&gt;&lt;/record&gt;&lt;/Cite&gt;&lt;/EndNote&gt;</w:instrText>
      </w:r>
      <w:r>
        <w:fldChar w:fldCharType="separate"/>
      </w:r>
      <w:r>
        <w:rPr>
          <w:noProof/>
        </w:rPr>
        <w:t>[41]</w:t>
      </w:r>
      <w:r>
        <w:fldChar w:fldCharType="end"/>
      </w:r>
      <w:r>
        <w:t xml:space="preserve">; Sinergym and COBS build on them for control research </w:t>
      </w:r>
      <w:r>
        <w:fldChar w:fldCharType="begin">
          <w:fldData xml:space="preserve">PEVuZE5vdGU+PENpdGU+PEF1dGhvcj5KaW3DqW5lei1SYWJvc288L0F1dGhvcj48WWVhcj4yMDIx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=</w:fldData>
        </w:fldChar>
      </w:r>
      <w:r>
        <w:instrText xml:space="preserve"> ADDIN EN.CITE </w:instrText>
      </w:r>
      <w:r>
        <w:fldChar w:fldCharType="begin">
          <w:fldData xml:space="preserve">PEVuZE5vdGU+PENpdGU+PEF1dGhvcj5KaW3DqW5lei1SYWJvc288L0F1dGhvcj48WWVhcj4yMDIx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=</w:fldData>
        </w:fldChar>
      </w:r>
      <w:r>
        <w:instrText xml:space="preserve"> ADDIN EN.CITE.DATA </w:instrText>
      </w:r>
      <w:r>
        <w:fldChar w:fldCharType="end"/>
      </w:r>
      <w:r>
        <w:fldChar w:fldCharType="separate"/>
      </w:r>
      <w:r>
        <w:rPr>
          <w:noProof/>
        </w:rPr>
        <w:t>[14,15,42]</w:t>
      </w:r>
      <w:r>
        <w:fldChar w:fldCharType="end"/>
      </w:r>
      <w:r>
        <w:t xml:space="preserve">, while Energym wraps EnergyPlus and Modelica models as FMUs </w:t>
      </w:r>
      <w:r>
        <w:fldChar w:fldCharType="begin"/>
      </w:r>
      <w:r>
        <w:instrText xml:space="preserve"> ADDIN EN.CITE &lt;EndNote&gt;&lt;Cite&gt;&lt;Author&gt;Scharnhorst&lt;/Author&gt;&lt;Year&gt;2021&lt;/Year&gt;&lt;RecNum&gt;75&lt;/RecNum&gt;&lt;DisplayText&gt;[43]&lt;/DisplayText&gt;&lt;record&gt;&lt;rec-number&gt;75&lt;/rec-number&gt;&lt;foreign-keys&gt;&lt;key app="EN" db-id="mdae8500109496fea4aff9c086e16cc25895" timestamp="1793216821"&gt;75&lt;/key&gt;&lt;/foreign-keys&gt;&lt;ref-type name="Journal Article"&gt;17&lt;/ref-type&gt;&lt;contributors&gt;&lt;authors&gt;&lt;author&gt;Scharnhorst, Paul&lt;/author&gt;&lt;author&gt;Schubnel, Baptiste&lt;/author&gt;&lt;author&gt;Fernández Bandera, Carlos&lt;/author&gt;&lt;author&gt;Salom, Jaume&lt;/author&gt;&lt;author&gt;Taddeo, Paolo&lt;/author&gt;&lt;author&gt;Boegli, Max&lt;/author&gt;&lt;author&gt;Gorecki, Tomasz&lt;/author&gt;&lt;author&gt;Stauffer, Yves&lt;/author&gt;&lt;author&gt;Peppas, Antonis&lt;/author&gt;&lt;author&gt;Politi, Chrysa&lt;/author&gt;&lt;/authors&gt;&lt;/contributors&gt;&lt;titles&gt;&lt;title&gt;Energym: A Building Model Library for Controller Benchmarking&lt;/title&gt;&lt;secondary-title&gt;Applied Sciences&lt;/secondary-title&gt;&lt;alt-title&gt;Appl. Sci.&lt;/alt-title&gt;&lt;/titles&gt;&lt;periodical&gt;&lt;full-title&gt;Applied Sciences&lt;/full-title&gt;&lt;abbr-1&gt;Appl. Sci.&lt;/abbr-1&gt;&lt;/periodical&gt;&lt;pages&gt;3518&lt;/pages&gt;&lt;volume&gt;11&lt;/volume&gt;&lt;number&gt;8&lt;/number&gt;&lt;dates&gt;&lt;year&gt;2021&lt;/year&gt;&lt;/dates&gt;&lt;publisher&gt;MDPI&lt;/publisher&gt;&lt;label&gt;scharnhorst2021&lt;/label&gt;&lt;urls&gt;&lt;/urls&gt;&lt;electronic-resource-num&gt;10.3390/app11083518&lt;/electronic-resource-num&gt;&lt;/record&gt;&lt;/Cite&gt;&lt;/EndNote&gt;</w:instrText>
      </w:r>
      <w:r>
        <w:fldChar w:fldCharType="separate"/>
      </w:r>
      <w:r>
        <w:rPr>
          <w:noProof/>
        </w:rPr>
        <w:t>[43]</w:t>
      </w:r>
      <w:r>
        <w:fldChar w:fldCharType="end"/>
      </w:r>
      <w:r>
        <w:t xml:space="preserve">. BOPTEST exposes test cases through a web API </w:t>
      </w:r>
      <w:r>
        <w:fldChar w:fldCharType="begin"/>
      </w:r>
      <w:r>
        <w:instrText xml:space="preserve"> ADDIN EN.CITE &lt;EndNote&gt;&lt;Cite&gt;&lt;Author&gt;Blum&lt;/Author&gt;&lt;Year&gt;2021&lt;/Year&gt;&lt;RecNum&gt;7&lt;/RecNum&gt;&lt;DisplayText&gt;[16]&lt;/DisplayText&gt;&lt;record&gt;&lt;rec-number&gt;7&lt;/rec-number&gt;&lt;foreign-keys&gt;&lt;key app="EN" db-id="mdae8500109496fea4aff9c086e16cc25895" timestamp="1793216821"&gt;7&lt;/key&gt;&lt;/foreign-keys&gt;&lt;ref-type name="Journal Article"&gt;17&lt;/ref-type&gt;&lt;contributors&gt;&lt;authors&gt;&lt;author&gt;Blum, David&lt;/author&gt;&lt;author&gt;Arroyo, Javier&lt;/author&gt;&lt;author&gt;Huang, Sen&lt;/author&gt;&lt;author&gt;Drgoňa, Ján&lt;/author&gt;&lt;author&gt;Jorissen, Filip&lt;/author&gt;&lt;author&gt;Walnum, Harald Taxt&lt;/author&gt;&lt;author&gt;Chen, Yan&lt;/author&gt;&lt;author&gt;Benne, Kyle&lt;/author&gt;&lt;author&gt;Vrabie, Draguna&lt;/author&gt;&lt;author&gt;Wetter, Michael&lt;/author&gt;&lt;author&gt;Helsen, Lieve&lt;/author&gt;&lt;/authors&gt;&lt;/contributors&gt;&lt;titles&gt;&lt;title&gt;Building optimization testing framework (BOPTEST) for simulation-based benchmarking of control strategies in buildings&lt;/title&gt;&lt;secondary-title&gt;Journal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Simul.&lt;/abbr-1&gt;&lt;/periodical&gt;&lt;pages&gt;586-610&lt;/pages&gt;&lt;volume&gt;14&lt;/volume&gt;&lt;number&gt;5&lt;/number&gt;&lt;dates&gt;&lt;year&gt;2021&lt;/year&gt;&lt;/dates&gt;&lt;publisher&gt;Taylor &amp;amp; Francis&lt;/publisher&gt;&lt;label&gt;blum2021&lt;/label&gt;&lt;urls&gt;&lt;/urls&gt;&lt;electronic-resource-num&gt;10.1080/19401493.2021.1986574&lt;/electronic-resource-num&gt;&lt;/record&gt;&lt;/Cite&gt;&lt;/EndNote&gt;</w:instrText>
      </w:r>
      <w:r>
        <w:fldChar w:fldCharType="separate"/>
      </w:r>
      <w:r>
        <w:rPr>
          <w:noProof/>
        </w:rPr>
        <w:t>[16]</w:t>
      </w:r>
      <w:r>
        <w:fldChar w:fldCharType="end"/>
      </w:r>
      <w:r>
        <w:t xml:space="preserve">, CityLearn targets district demand response </w:t>
      </w:r>
      <w:r>
        <w:fldChar w:fldCharType="begin"/>
      </w:r>
      <w:r>
        <w:instrText xml:space="preserve"> ADDIN EN.CITE &lt;EndNote&gt;&lt;Cite&gt;&lt;Author&gt;Nweye&lt;/Author&gt;&lt;Year&gt;2025&lt;/Year&gt;&lt;RecNum&gt;60&lt;/RecNum&gt;&lt;DisplayText&gt;[44]&lt;/DisplayText&gt;&lt;record&gt;&lt;rec-number&gt;60&lt;/rec-number&gt;&lt;foreign-keys&gt;&lt;key app="EN" db-id="mdae8500109496fea4aff9c086e16cc25895" timestamp="1793216821"&gt;60&lt;/key&gt;&lt;/foreign-keys&gt;&lt;ref-type name="Journal Article"&gt;17&lt;/ref-type&gt;&lt;contributors&gt;&lt;authors&gt;&lt;author&gt;Nweye, Kingsley&lt;/author&gt;&lt;author&gt;Kaspar, Kathryn&lt;/author&gt;&lt;author&gt;Buscemi, Giacomo&lt;/author&gt;&lt;author&gt;Fonseca, Tiago&lt;/author&gt;&lt;author&gt;Pinto, Giuseppe&lt;/author&gt;&lt;author&gt;Ghose, Dipanjan&lt;/author&gt;&lt;author&gt;Duddukuru, Satvik&lt;/author&gt;&lt;author&gt;Pratapa, Pavani&lt;/author&gt;&lt;author&gt;Li, Han&lt;/author&gt;&lt;author&gt;Mohammadi, Javad&lt;/author&gt;&lt;author&gt;Lino Ferreira, Luis&lt;/author&gt;&lt;author&gt;Hong, Tianzhen&lt;/author&gt;&lt;author&gt;Ouf, Mohamed&lt;/author&gt;&lt;author&gt;Capozzoli, Alfonso&lt;/author&gt;&lt;author&gt;Nagy, Zoltan&lt;/author&gt;&lt;/authors&gt;&lt;/contributors&gt;&lt;titles&gt;&lt;title&gt;CityLearn v2: energy-flexible, resilient, occupant-centric, and carbon-aware management of grid-interactive communities&lt;/title&gt;&lt;secondary-title&gt;Journal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Simul.&lt;/abbr-1&gt;&lt;/periodical&gt;&lt;pages&gt;17-38&lt;/pages&gt;&lt;volume&gt;18&lt;/volume&gt;&lt;number&gt;1&lt;/number&gt;&lt;dates&gt;&lt;year&gt;2025&lt;/year&gt;&lt;/dates&gt;&lt;publisher&gt;Taylor &amp;amp; Francis&lt;/publisher&gt;&lt;label&gt;nweye2025&lt;/label&gt;&lt;urls&gt;&lt;/urls&gt;&lt;electronic-resource-num&gt;10.1080/19401493.2024.2418813&lt;/electronic-resource-num&gt;&lt;/record&gt;&lt;/Cite&gt;&lt;/EndNote&gt;</w:instrText>
      </w:r>
      <w:r>
        <w:fldChar w:fldCharType="separate"/>
      </w:r>
      <w:r>
        <w:rPr>
          <w:noProof/>
        </w:rPr>
        <w:t>[44]</w:t>
      </w:r>
      <w:r>
        <w:fldChar w:fldCharType="end"/>
      </w:r>
      <w:r>
        <w:t xml:space="preserve">, and Alfalfa runs building models as a service that controllers read and write at run time </w:t>
      </w:r>
      <w:r>
        <w:fldChar w:fldCharType="begin"/>
      </w:r>
      <w:r>
        <w:instrText xml:space="preserve"> ADDIN EN.CITE &lt;EndNote&gt;&lt;Cite&gt;&lt;Author&gt;Benne&lt;/Author&gt;&lt;Year&gt;2024&lt;/Year&gt;&lt;RecNum&gt;4&lt;/RecNum&gt;&lt;DisplayText&gt;[45]&lt;/DisplayText&gt;&lt;record&gt;&lt;rec-number&gt;4&lt;/rec-number&gt;&lt;foreign-keys&gt;&lt;key app="EN" db-id="mdae8500109496fea4aff9c086e16cc25895" timestamp="1793216821"&gt;4&lt;/key&gt;&lt;/foreign-keys&gt;&lt;ref-type name="Report"&gt;27&lt;/ref-type&gt;&lt;contributors&gt;&lt;authors&gt;&lt;author&gt;Benne, Kyle&lt;/author&gt;&lt;author&gt;Shapinsky, Tobias&lt;/author&gt;&lt;author&gt;Petersen, Anya&lt;/author&gt;&lt;/authors&gt;&lt;/contributors&gt;&lt;titles&gt;&lt;title&gt;Alfalfa Virtual Building Service: Software Engineering Best Practices Applied to Runtime Interaction with Building Energy Models&lt;/title&gt;&lt;secondary-title&gt;IBPSA-USA SimBuild 2024 Conference, Denver, Colorado, 21–23 May 2024&lt;/secondary-title&gt;&lt;/titles&gt;&lt;dates&gt;&lt;year&gt;2024&lt;/year&gt;&lt;/dates&gt;&lt;pub-location&gt;Golden, CO&lt;/pub-location&gt;&lt;publisher&gt;National Renewable Energy Laboratory&lt;/publisher&gt;&lt;isbn&gt;NREL/PR-5500-89738&lt;/isbn&gt;&lt;label&gt;benne2024&lt;/label&gt;&lt;work-type&gt;Presentation&lt;/work-type&gt;&lt;urls&gt;&lt;related-urls&gt;&lt;url&gt;https://www.osti.gov/biblio/2407013&lt;/url&gt;&lt;/related-urls&gt;&lt;/urls&gt;&lt;/record&gt;&lt;/Cite&gt;&lt;/EndNote&gt;</w:instrText>
      </w:r>
      <w:r>
        <w:fldChar w:fldCharType="separate"/>
      </w:r>
      <w:r>
        <w:rPr>
          <w:noProof/>
        </w:rPr>
        <w:t>[45]</w:t>
      </w:r>
      <w:r>
        <w:fldChar w:fldCharType="end"/>
      </w:r>
      <w:r>
        <w:t xml:space="preserve">. These tools step synchronously or follow the wall clock; we found no time-meaning metadata, no record/replay of components and no asynchronous handling of slow AI calls in them.</w:t>
      </w:r>
    </w:p>
    <w:p>
      <w:pPr>
        <w:pStyle w:val="Heading2"/>
      </w:pPr>
      <w:r>
        <w:t xml:space="preserve">AI components in building simulation and control</w:t>
      </w:r>
    </w:p>
    <w:p>
      <w:pPr>
        <w:pStyle w:val="BodyText"/>
      </w:pPr>
      <w:r>
        <w:t xml:space="preserve">LLMs have been used to choose HVAC set-points </w:t>
      </w:r>
      <w:r>
        <w:fldChar w:fldCharType="begin"/>
      </w:r>
      <w:r>
        <w:instrText xml:space="preserve"> ADDIN EN.CITE &lt;EndNote&gt;&lt;Cite&gt;&lt;Author&gt;Ahn&lt;/Author&gt;&lt;Year&gt;2023&lt;/Year&gt;&lt;RecNum&gt;1&lt;/RecNum&gt;&lt;DisplayText&gt;[4]&lt;/DisplayText&gt;&lt;record&gt;&lt;rec-number&gt;1&lt;/rec-number&gt;&lt;foreign-keys&gt;&lt;key app="EN" db-id="mdae8500109496fea4aff9c086e16cc25895" timestamp="1793216821"&gt;1&lt;/key&gt;&lt;/foreign-keys&gt;&lt;ref-type name="Journal Article"&gt;17&lt;/ref-type&gt;&lt;contributors&gt;&lt;authors&gt;&lt;author&gt;Ahn, Ki Uhn&lt;/author&gt;&lt;author&gt;Kim, Deuk-Woo&lt;/author&gt;&lt;author&gt;Cho, Hyun Mi&lt;/author&gt;&lt;author&gt;Chae, Chang-U&lt;/author&gt;&lt;/authors&gt;&lt;/contributors&gt;&lt;titles&gt;&lt;title&gt;Alternative Approaches to HVAC Control of Chat Generative Pre-Trained Transformer (ChatGPT) for Autonomous Building System Operations&lt;/title&gt;&lt;secondary-title&gt;Buildings&lt;/secondary-title&gt;&lt;alt-title&gt;Buildings&lt;/alt-title&gt;&lt;/titles&gt;&lt;periodical&gt;&lt;full-title&gt;Buildings&lt;/full-title&gt;&lt;abbr-1&gt;Buildings&lt;/abbr-1&gt;&lt;/periodical&gt;&lt;pages&gt;2680&lt;/pages&gt;&lt;volume&gt;13&lt;/volume&gt;&lt;number&gt;11&lt;/number&gt;&lt;dates&gt;&lt;year&gt;2023&lt;/year&gt;&lt;/dates&gt;&lt;publisher&gt;MDPI&lt;/publisher&gt;&lt;label&gt;ahn2023&lt;/label&gt;&lt;urls&gt;&lt;/urls&gt;&lt;electronic-resource-num&gt;10.3390/buildings13112680&lt;/electronic-resource-num&gt;&lt;/record&gt;&lt;/Cite&gt;&lt;/EndNote&gt;</w:instrText>
      </w:r>
      <w:r>
        <w:fldChar w:fldCharType="separate"/>
      </w:r>
      <w:r>
        <w:rPr>
          <w:noProof/>
        </w:rPr>
        <w:t>[4]</w:t>
      </w:r>
      <w:r>
        <w:fldChar w:fldCharType="end"/>
      </w:r>
      <w:r>
        <w:t xml:space="preserve">, to explain and support ML-based control </w:t>
      </w:r>
      <w:r>
        <w:fldChar w:fldCharType="begin"/>
      </w:r>
      <w:r>
        <w:instrText xml:space="preserve"> ADDIN EN.CITE &lt;EndNote&gt;&lt;Cite&gt;&lt;Author&gt;Zhang&lt;/Author&gt;&lt;Year&gt;2024&lt;/Year&gt;&lt;RecNum&gt;94&lt;/RecNum&gt;&lt;DisplayText&gt;[5]&lt;/DisplayText&gt;&lt;record&gt;&lt;rec-number&gt;94&lt;/rec-number&gt;&lt;foreign-keys&gt;&lt;key app="EN" db-id="mdae8500109496fea4aff9c086e16cc25895" timestamp="1793216821"&gt;94&lt;/key&gt;&lt;/foreign-keys&gt;&lt;ref-type name="Journal Article"&gt;17&lt;/ref-type&gt;&lt;contributors&gt;&lt;authors&gt;&lt;author&gt;Zhang, Liang&lt;/author&gt;&lt;author&gt;Chen, Zhelun&lt;/author&gt;&lt;/authors&gt;&lt;/contributors&gt;&lt;titles&gt;&lt;title&gt;Large language model-based interpretable machine learning control in building energy systems&lt;/title&gt;&lt;secondary-title&gt;Energy and Buildings&lt;/secondary-title&gt;&lt;alt-title&gt;Energy Build.&lt;/alt-title&gt;&lt;/titles&gt;&lt;periodical&gt;&lt;full-title&gt;Energy and Buildings&lt;/full-title&gt;&lt;abbr-1&gt;Energy Build.&lt;/abbr-1&gt;&lt;/periodical&gt;&lt;pages&gt;114278&lt;/pages&gt;&lt;volume&gt;313&lt;/volume&gt;&lt;dates&gt;&lt;year&gt;2024&lt;/year&gt;&lt;/dates&gt;&lt;publisher&gt;Elsevier&lt;/publisher&gt;&lt;label&gt;zhangchen2024&lt;/label&gt;&lt;urls&gt;&lt;/urls&gt;&lt;electronic-resource-num&gt;10.1016/j.enbuild.2024.114278&lt;/electronic-resource-num&gt;&lt;/record&gt;&lt;/Cite&gt;&lt;/EndNote&gt;</w:instrText>
      </w:r>
      <w:r>
        <w:fldChar w:fldCharType="separate"/>
      </w:r>
      <w:r>
        <w:rPr>
          <w:noProof/>
        </w:rPr>
        <w:t>[5]</w:t>
      </w:r>
      <w:r>
        <w:fldChar w:fldCharType="end"/>
      </w:r>
      <w:r>
        <w:t xml:space="preserve">, in office-in-the-loop experiments </w:t>
      </w:r>
      <w:r>
        <w:fldChar w:fldCharType="begin"/>
      </w:r>
      <w:r>
        <w:instrText xml:space="preserve"> ADDIN EN.CITE &lt;EndNote&gt;&lt;Cite&gt;&lt;Author&gt;Sawada&lt;/Author&gt;&lt;Year&gt;2025&lt;/Year&gt;&lt;RecNum&gt;74&lt;/RecNum&gt;&lt;DisplayText&gt;[46]&lt;/DisplayText&gt;&lt;record&gt;&lt;rec-number&gt;74&lt;/rec-number&gt;&lt;foreign-keys&gt;&lt;key app="EN" db-id="mdae8500109496fea4aff9c086e16cc25895" timestamp="1793216821"&gt;74&lt;/key&gt;&lt;/foreign-keys&gt;&lt;ref-type name="Journal Article"&gt;17&lt;/ref-type&gt;&lt;contributors&gt;&lt;authors&gt;&lt;author&gt;Sawada, Tomoya&lt;/author&gt;&lt;author&gt;Mizuno, Masahiro&lt;/author&gt;&lt;author&gt;Hasegawa, Takaomi&lt;/author&gt;&lt;author&gt;Yokoyama, Keiichi&lt;/author&gt;&lt;author&gt;Kono, Mayuka&lt;/author&gt;&lt;/authors&gt;&lt;/contributors&gt;&lt;titles&gt;&lt;title&gt;Office-in-the-Loop: an investigation into Agentic AI for advanced building HVAC control systems&lt;/title&gt;&lt;secondary-title&gt;Data-Centric Engineering&lt;/secondary-title&gt;&lt;alt-title&gt;Data-Centric Eng.&lt;/alt-title&gt;&lt;/titles&gt;&lt;periodical&gt;&lt;full-title&gt;Data-Centric Engineering&lt;/full-title&gt;&lt;abbr-1&gt;Data-Centric Eng.&lt;/abbr-1&gt;&lt;/periodical&gt;&lt;pages&gt;e31&lt;/pages&gt;&lt;volume&gt;6&lt;/volume&gt;&lt;dates&gt;&lt;year&gt;2025&lt;/year&gt;&lt;/dates&gt;&lt;publisher&gt;Cambridge University Press&lt;/publisher&gt;&lt;label&gt;sawada2025&lt;/label&gt;&lt;urls&gt;&lt;/urls&gt;&lt;electronic-resource-num&gt;10.1017/dce.2025.10010&lt;/electronic-resource-num&gt;&lt;/record&gt;&lt;/Cite&gt;&lt;/EndNote&gt;</w:instrText>
      </w:r>
      <w:r>
        <w:fldChar w:fldCharType="separate"/>
      </w:r>
      <w:r>
        <w:rPr>
          <w:noProof/>
        </w:rPr>
        <w:t>[46]</w:t>
      </w:r>
      <w:r>
        <w:fldChar w:fldCharType="end"/>
      </w:r>
      <w:r>
        <w:t xml:space="preserve"> and to generate EnergyPlus models </w:t>
      </w:r>
      <w:r>
        <w:fldChar w:fldCharType="begin"/>
      </w:r>
      <w:r>
        <w:instrText xml:space="preserve"> ADDIN EN.CITE &lt;EndNote&gt;&lt;Cite&gt;&lt;Author&gt;Jiang&lt;/Author&gt;&lt;Year&gt;2024&lt;/Year&gt;&lt;RecNum&gt;40&lt;/RecNum&gt;&lt;DisplayText&gt;[47]&lt;/DisplayText&gt;&lt;record&gt;&lt;rec-number&gt;40&lt;/rec-number&gt;&lt;foreign-keys&gt;&lt;key app="EN" db-id="mdae8500109496fea4aff9c086e16cc25895" timestamp="1793216821"&gt;40&lt;/key&gt;&lt;/foreign-keys&gt;&lt;ref-type name="Journal Article"&gt;17&lt;/ref-type&gt;&lt;contributors&gt;&lt;authors&gt;&lt;author&gt;Jiang, Gang&lt;/author&gt;&lt;author&gt;Ma, Zhihao&lt;/author&gt;&lt;author&gt;Zhang, Liang&lt;/author&gt;&lt;author&gt;Chen, Jianli&lt;/author&gt;&lt;/authors&gt;&lt;/contributors&gt;&lt;titles&gt;&lt;title&gt;EPlus-LLM: A large language model-based computing platform for automated building energy modeling&lt;/title&gt;&lt;secondary-title&gt;Applied Energy&lt;/secondary-title&gt;&lt;alt-title&gt;Appl. Energy&lt;/alt-title&gt;&lt;/titles&gt;&lt;periodical&gt;&lt;full-title&gt;Applied Energy&lt;/full-title&gt;&lt;abbr-1&gt;Appl. Energy&lt;/abbr-1&gt;&lt;/periodical&gt;&lt;pages&gt;123431&lt;/pages&gt;&lt;volume&gt;367&lt;/volume&gt;&lt;dates&gt;&lt;year&gt;2024&lt;/year&gt;&lt;/dates&gt;&lt;publisher&gt;Elsevier&lt;/publisher&gt;&lt;label&gt;jiang2024&lt;/label&gt;&lt;urls&gt;&lt;/urls&gt;&lt;electronic-resource-num&gt;10.1016/j.apenergy.2024.123431&lt;/electronic-resource-num&gt;&lt;/record&gt;&lt;/Cite&gt;&lt;/EndNote&gt;</w:instrText>
      </w:r>
      <w:r>
        <w:fldChar w:fldCharType="separate"/>
      </w:r>
      <w:r>
        <w:rPr>
          <w:noProof/>
        </w:rPr>
        <w:t>[47]</w:t>
      </w:r>
      <w:r>
        <w:fldChar w:fldCharType="end"/>
      </w:r>
      <w:r>
        <w:t xml:space="preserve">; reviews summarize opportunities and risks </w:t>
      </w:r>
      <w:r>
        <w:fldChar w:fldCharType="begin">
          <w:fldData xml:space="preserve">PEVuZE5vdGU+PENpdGU+PEF1dGhvcj5MaXU8L0F1dGhvcj48WWVhcj4yMDI1PC9ZZWFyPjxSZWNO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==</w:fldData>
        </w:fldChar>
      </w:r>
      <w:r>
        <w:instrText xml:space="preserve"> ADDIN EN.CITE </w:instrText>
      </w:r>
      <w:r>
        <w:fldChar w:fldCharType="begin">
          <w:fldData xml:space="preserve">PEVuZE5vdGU+PENpdGU+PEF1dGhvcj5MaXU8L0F1dGhvcj48WWVhcj4yMDI1PC9ZZWFyPjxSZWNO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==</w:fldData>
        </w:fldChar>
      </w:r>
      <w:r>
        <w:instrText xml:space="preserve"> ADDIN EN.CITE.DATA </w:instrText>
      </w:r>
      <w:r>
        <w:fldChar w:fldCharType="end"/>
      </w:r>
      <w:r>
        <w:fldChar w:fldCharType="separate"/>
      </w:r>
      <w:r>
        <w:rPr>
          <w:noProof/>
        </w:rPr>
        <w:t>[6,26]</w:t>
      </w:r>
      <w:r>
        <w:fldChar w:fldCharType="end"/>
      </w:r>
      <w:r>
        <w:t xml:space="preserve">. These studies call the model synchronously or offline. Infrastructure for deterministic timing of slow calls, for replaying LLM decisions, or for flagging invalid outputs inside a co-simulation is missing.</w:t>
      </w:r>
    </w:p>
    <w:p>
      <w:pPr>
        <w:pStyle w:val="Heading2"/>
      </w:pPr>
      <w:r>
        <w:t xml:space="preserve">Ideas borrowed from data standards and real-time systems</w:t>
      </w:r>
    </w:p>
    <w:p>
      <w:pPr>
        <w:pStyle w:val="BodyText"/>
      </w:pPr>
      <w:r>
        <w:t xml:space="preserve">The time meanings used in this paper exist in data conventions. The Climate and Forecast (CF) conventions state whether a value is a point, a mean or a sum over its time cell </w:t>
      </w:r>
      <w:r>
        <w:fldChar w:fldCharType="begin"/>
      </w:r>
      <w:r>
        <w:instrText xml:space="preserve"> ADDIN EN.CITE &lt;EndNote&gt;&lt;Cite&gt;&lt;Author&gt;Eaton&lt;/Author&gt;&lt;Year&gt;2023&lt;/Year&gt;&lt;RecNum&gt;10&lt;/RecNum&gt;&lt;DisplayText&gt;[48]&lt;/DisplayText&gt;&lt;record&gt;&lt;rec-number&gt;10&lt;/rec-number&gt;&lt;foreign-keys&gt;&lt;key app="EN" db-id="mdae8500109496fea4aff9c086e16cc25895" timestamp="1793216821"&gt;10&lt;/key&gt;&lt;/foreign-keys&gt;&lt;ref-type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[48]</w:t>
      </w:r>
      <w:r>
        <w:fldChar w:fldCharType="end"/>
      </w:r>
      <w:r>
        <w:t xml:space="preserve">; WaterML 2.0 gives every time series an interpolation type such as average, total or constant in the preceding or succeeding interval </w:t>
      </w:r>
      <w:r>
        <w:fldChar w:fldCharType="begin"/>
      </w:r>
      <w:r>
        <w:instrText xml:space="preserve"> ADDIN EN.CITE &lt;EndNote&gt;&lt;Cite&gt;&lt;Author&gt;Open Geospatial Consortium&lt;/Author&gt;&lt;Year&gt;2014&lt;/Year&gt;&lt;RecNum&gt;63&lt;/RecNum&gt;&lt;DisplayText&gt;[49]&lt;/DisplayText&gt;&lt;record&gt;&lt;rec-number&gt;63&lt;/rec-number&gt;&lt;foreign-keys&gt;&lt;key app="EN" db-id="mdae8500109496fea4aff9c086e16cc25895" timestamp="1793216821"&gt;63&lt;/key&gt;&lt;/foreign-keys&gt;&lt;ref-type name="Standard"&gt;58&lt;/ref-type&gt;&lt;contributors&gt;&lt;authors&gt;&lt;author&gt;Open Geospatial Consortium&lt;/author&gt;&lt;/authors&gt;&lt;secondary-authors&gt;&lt;author&gt;Taylor, Peter&lt;/author&gt;&lt;/secondary-authors&gt;&lt;/contributors&gt;&lt;titles&gt;&lt;title&gt;OGC WaterML 2.0: Part 1 – Timeseries, Version 2.0.1&lt;/title&gt;&lt;secondary-title&gt;OGC 10-126r4&lt;/secondary-title&gt;&lt;/titles&gt;&lt;dates&gt;&lt;year&gt;2014&lt;/year&gt;&lt;/dates&gt;&lt;label&gt;ogc_waterml2014&lt;/label&gt;&lt;urls&gt;&lt;related-urls&gt;&lt;url&gt;https://docs.ogc.org/is/10-126r4/10-126r4.pdf&lt;/url&gt;&lt;/related-urls&gt;&lt;/urls&gt;&lt;/record&gt;&lt;/Cite&gt;&lt;/EndNote&gt;</w:instrText>
      </w:r>
      <w:r>
        <w:fldChar w:fldCharType="separate"/>
      </w:r>
      <w:r>
        <w:rPr>
          <w:noProof/>
        </w:rPr>
        <w:t>[49]</w:t>
      </w:r>
      <w:r>
        <w:fldChar w:fldCharType="end"/>
      </w:r>
      <w:r>
        <w:t xml:space="preserve">; and EnergyPlus classifies its output variables as averaged or summed when reporting at coarser frequencies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timestamp="1793216821"&gt;20&lt;/key&gt;&lt;/foreign-keys&gt;&lt;ref-type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 Industrial communication standards attach a quality to every value, for example the OPC UA status codes for last usable and substitute values </w:t>
      </w:r>
      <w:r>
        <w:fldChar w:fldCharType="begin"/>
      </w:r>
      <w:r>
        <w:instrText xml:space="preserve"> ADDIN EN.CITE &lt;EndNote&gt;&lt;Cite&gt;&lt;Author&gt;OPC Foundation&lt;/Author&gt;&lt;Year&gt;2026&lt;/Year&gt;&lt;RecNum&gt;65&lt;/RecNum&gt;&lt;DisplayText&gt;[50]&lt;/DisplayText&gt;&lt;record&gt;&lt;rec-number&gt;65&lt;/rec-number&gt;&lt;foreign-keys&gt;&lt;key app="EN" db-id="mdae8500109496fea4aff9c086e16cc25895" timestamp="1793216821"&gt;65&lt;/key&gt;&lt;/foreign-keys&gt;&lt;ref-type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EndNote&gt;</w:instrText>
      </w:r>
      <w:r>
        <w:fldChar w:fldCharType="separate"/>
      </w:r>
      <w:r>
        <w:rPr>
          <w:noProof/>
        </w:rPr>
        <w:t>[50]</w:t>
      </w:r>
      <w:r>
        <w:fldChar w:fldCharType="end"/>
      </w:r>
      <w:r>
        <w:t xml:space="preserve">. Provenance models such as W3C PROV describe which activity produced which entity from which inputs </w:t>
      </w:r>
      <w:r>
        <w:fldChar w:fldCharType="begin"/>
      </w:r>
      <w:r>
        <w:instrText xml:space="preserve"> ADDIN EN.CITE &lt;EndNote&gt;&lt;Cite&gt;&lt;Author&gt;Moreau&lt;/Author&gt;&lt;Year&gt;2013&lt;/Year&gt;&lt;RecNum&gt;55&lt;/RecNum&gt;&lt;DisplayText&gt;[51]&lt;/DisplayText&gt;&lt;record&gt;&lt;rec-number&gt;55&lt;/rec-number&gt;&lt;foreign-keys&gt;&lt;key app="EN" db-id="mdae8500109496fea4aff9c086e16cc25895" timestamp="1793216821"&gt;55&lt;/key&gt;&lt;/foreign-keys&gt;&lt;ref-type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[51]</w:t>
      </w:r>
      <w:r>
        <w:fldChar w:fldCharType="end"/>
      </w:r>
      <w:r>
        <w:t xml:space="preserve">. Deterministic record and replay is a standard debugging technique </w:t>
      </w:r>
      <w:r>
        <w:fldChar w:fldCharType="begin"/>
      </w:r>
      <w:r>
        <w:instrText xml:space="preserve"> ADDIN EN.CITE &lt;EndNote&gt;&lt;Cite&gt;&lt;Author&gt;Chen&lt;/Author&gt;&lt;Year&gt;2015&lt;/Year&gt;&lt;RecNum&gt;12&lt;/RecNum&gt;&lt;DisplayText&gt;[52]&lt;/DisplayText&gt;&lt;record&gt;&lt;rec-number&gt;12&lt;/rec-number&gt;&lt;foreign-keys&gt;&lt;key app="EN" db-id="mdae8500109496fea4aff9c086e16cc25895" timestamp="1793216821"&gt;12&lt;/key&gt;&lt;/foreign-keys&gt;&lt;ref-type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EndNote&gt;</w:instrText>
      </w:r>
      <w:r>
        <w:fldChar w:fldCharType="separate"/>
      </w:r>
      <w:r>
        <w:rPr>
          <w:noProof/>
        </w:rPr>
        <w:t>[52]</w:t>
      </w:r>
      <w:r>
        <w:fldChar w:fldCharType="end"/>
      </w:r>
      <w:r>
        <w:t xml:space="preserve"> and has recently been applied to LLM agents </w:t>
      </w:r>
      <w:r>
        <w:fldChar w:fldCharType="begin"/>
      </w:r>
      <w:r>
        <w:instrText xml:space="preserve"> ADDIN EN.CITE &lt;EndNote&gt;&lt;Cite&gt;&lt;Author&gt;Feng&lt;/Author&gt;&lt;Year&gt;2025&lt;/Year&gt;&lt;RecNum&gt;21&lt;/RecNum&gt;&lt;DisplayText&gt;[53]&lt;/DisplayText&gt;&lt;record&gt;&lt;rec-number&gt;21&lt;/rec-number&gt;&lt;foreign-keys&gt;&lt;key app="EN" db-id="mdae8500109496fea4aff9c086e16cc25895" timestamp="1793216821"&gt;21&lt;/key&gt;&lt;/foreign-keys&gt;&lt;ref-type name="Generic"&gt;13&lt;/ref-type&gt;&lt;contributors&gt;&lt;authors&gt;&lt;author&gt;Feng, Erhu&lt;/author&gt;&lt;author&gt;Zhou, Wenbo&lt;/author&gt;&lt;author&gt;Liu, Zibin&lt;/author&gt;&lt;author&gt;Chen, Le&lt;/author&gt;&lt;author&gt;Dong, Yunpeng&lt;/author&gt;&lt;author&gt;Zhang, Cheng&lt;/author&gt;&lt;author&gt;Zhao, Yisheng&lt;/author&gt;&lt;author&gt;Du, Dong&lt;/author&gt;&lt;author&gt;Hua, Zhichao&lt;/author&gt;&lt;author&gt;Xia, Yubin&lt;/author&gt;&lt;author&gt;Chen, Haibo&lt;/author&gt;&lt;/authors&gt;&lt;/contributors&gt;&lt;titles&gt;&lt;title&gt;Get Experience from Practice: LLM Agents with Record &amp;amp; Replay&lt;/title&gt;&lt;secondary-title&gt;arXiv&lt;/secondary-title&gt;&lt;/titles&gt;&lt;dates&gt;&lt;year&gt;2025&lt;/year&gt;&lt;/dates&gt;&lt;label&gt;feng2025agentrr&lt;/label&gt;&lt;work-type&gt;arXiv:2505.17716&lt;/work-type&gt;&lt;urls&gt;&lt;related-urls&gt;&lt;url&gt;https://arxiv.org/abs/2505.17716&lt;/url&gt;&lt;/related-urls&gt;&lt;/urls&gt;&lt;electronic-resource-num&gt;10.48550/arXiv.2505.17716&lt;/electronic-resource-num&gt;&lt;/record&gt;&lt;/Cite&gt;&lt;/EndNote&gt;</w:instrText>
      </w:r>
      <w:r>
        <w:fldChar w:fldCharType="separate"/>
      </w:r>
      <w:r>
        <w:rPr>
          <w:noProof/>
        </w:rPr>
        <w:t>[53]</w:t>
      </w:r>
      <w:r>
        <w:fldChar w:fldCharType="end"/>
      </w:r>
      <w:r>
        <w:t xml:space="preserve">. Finally, real-time systems separate when a task’s outputs take effect from how long it actually runs: Giotto fixes this logical execution time </w:t>
      </w:r>
      <w:r>
        <w:fldChar w:fldCharType="begin"/>
      </w:r>
      <w:r>
        <w:instrText xml:space="preserve"> ADDIN EN.CITE &lt;EndNote&gt;&lt;Cite&gt;&lt;Author&gt;Henzinger&lt;/Author&gt;&lt;Year&gt;2003&lt;/Year&gt;&lt;RecNum&gt;33&lt;/RecNum&gt;&lt;DisplayText&gt;[54]&lt;/DisplayText&gt;&lt;record&gt;&lt;rec-number&gt;33&lt;/rec-number&gt;&lt;foreign-keys&gt;&lt;key app="EN" db-id="mdae8500109496fea4aff9c086e16cc25895" timestamp="1793216821"&gt;33&lt;/key&gt;&lt;/foreign-keys&gt;&lt;ref-type name="Journal Article"&gt;17&lt;/ref-type&gt;&lt;contributors&gt;&lt;authors&gt;&lt;author&gt;Henzinger, T. A.&lt;/author&gt;&lt;author&gt;Horowitz, B.&lt;/author&gt;&lt;author&gt;Kirsch, C. M.&lt;/author&gt;&lt;/authors&gt;&lt;/contributors&gt;&lt;titles&gt;&lt;title&gt;Giotto: a time-triggered language for embedded programming&lt;/title&gt;&lt;secondary-title&gt;Proceedings of the IEEE&lt;/secondary-title&gt;&lt;alt-title&gt;Proc. IEEE&lt;/alt-title&gt;&lt;/titles&gt;&lt;periodical&gt;&lt;full-title&gt;Proceedings of the IEEE&lt;/full-title&gt;&lt;abbr-1&gt;Proc. IEEE&lt;/abbr-1&gt;&lt;/periodical&gt;&lt;pages&gt;84-99&lt;/pages&gt;&lt;volume&gt;91&lt;/volume&gt;&lt;number&gt;1&lt;/number&gt;&lt;dates&gt;&lt;year&gt;2003&lt;/year&gt;&lt;/dates&gt;&lt;publisher&gt;IEEE&lt;/publisher&gt;&lt;label&gt;henzinger2003&lt;/label&gt;&lt;urls&gt;&lt;/urls&gt;&lt;electronic-resource-num&gt;10.1109/JPROC.2002.805825&lt;/electronic-resource-num&gt;&lt;/record&gt;&lt;/Cite&gt;&lt;/EndNote&gt;</w:instrText>
      </w:r>
      <w:r>
        <w:fldChar w:fldCharType="separate"/>
      </w:r>
      <w:r>
        <w:rPr>
          <w:noProof/>
        </w:rPr>
        <w:t>[54]</w:t>
      </w:r>
      <w:r>
        <w:fldChar w:fldCharType="end"/>
      </w:r>
      <w:r>
        <w:t xml:space="preserve">, and Lingua Franca runs a deadline handler when a reaction is late </w:t>
      </w:r>
      <w:r>
        <w:fldChar w:fldCharType="begin"/>
      </w:r>
      <w:r>
        <w:instrText xml:space="preserve"> ADDIN EN.CITE &lt;EndNote&gt;&lt;Cite&gt;&lt;Author&gt;Lohstroh&lt;/Author&gt;&lt;Year&gt;2021&lt;/Year&gt;&lt;RecNum&gt;53&lt;/RecNum&gt;&lt;DisplayText&gt;[55]&lt;/DisplayText&gt;&lt;record&gt;&lt;rec-number&gt;53&lt;/rec-number&gt;&lt;foreign-keys&gt;&lt;key app="EN" db-id="mdae8500109496fea4aff9c086e16cc25895" timestamp="1793216821"&gt;53&lt;/key&gt;&lt;/foreign-keys&gt;&lt;ref-type name="Journal Article"&gt;17&lt;/ref-type&gt;&lt;contributors&gt;&lt;authors&gt;&lt;author&gt;Lohstroh, Marten&lt;/author&gt;&lt;author&gt;Menard, Christian&lt;/author&gt;&lt;author&gt;Bateni, Soroush&lt;/author&gt;&lt;author&gt;Lee, Edward A.&lt;/author&gt;&lt;/authors&gt;&lt;/contributors&gt;&lt;titles&gt;&lt;title&gt;Toward a Lingua Franca for Deterministic Concurrent Systems&lt;/title&gt;&lt;secondary-title&gt;ACM Transactions on Embedded Computing Systems&lt;/secondary-title&gt;&lt;alt-title&gt;ACM Trans. Embed. Comput. Syst.&lt;/alt-title&gt;&lt;/titles&gt;&lt;periodical&gt;&lt;full-title&gt;ACM Transactions on Embedded Computing Systems&lt;/full-title&gt;&lt;abbr-1&gt;ACM Trans. Embed. Comput. Syst.&lt;/abbr-1&gt;&lt;/periodical&gt;&lt;pages&gt;1-27&lt;/pages&gt;&lt;volume&gt;20&lt;/volume&gt;&lt;number&gt;4&lt;/number&gt;&lt;dates&gt;&lt;year&gt;2021&lt;/year&gt;&lt;/dates&gt;&lt;publisher&gt;ACM&lt;/publisher&gt;&lt;label&gt;lohstroh2021&lt;/label&gt;&lt;urls&gt;&lt;/urls&gt;&lt;electronic-resource-num&gt;10.1145/3448128&lt;/electronic-resource-num&gt;&lt;/record&gt;&lt;/Cite&gt;&lt;/EndNote&gt;</w:instrText>
      </w:r>
      <w:r>
        <w:fldChar w:fldCharType="separate"/>
      </w:r>
      <w:r>
        <w:rPr>
          <w:noProof/>
        </w:rPr>
        <w:t>[55]</w:t>
      </w:r>
      <w:r>
        <w:fldChar w:fldCharType="end"/>
      </w:r>
      <w:r>
        <w:t xml:space="preserve">. TIDE brings these ideas into building co-simulation. </w:t>
      </w:r>
      <w:r>
        <w:t xml:space="preserve">Table </w:t>
      </w:r>
      <w:r>
        <w:fldChar w:fldCharType="begin"/>
      </w:r>
      <w:r>
        <w:instrText xml:space="preserve"> REF _Ref_tbl_features \h </w:instrText>
      </w:r>
      <w:r>
        <w:fldChar w:fldCharType="separate"/>
      </w:r>
      <w:r>
        <w:t>1</w:t>
      </w:r>
      <w:r>
        <w:fldChar w:fldCharType="end"/>
      </w:r>
      <w:r>
        <w:t xml:space="preserve"> compares it with representative tools.</w:t>
      </w:r>
    </w:p>
    <w:p>
      <w:pPr>
        <w:pStyle w:val="TableCaption"/>
      </w:pPr>
      <w:r>
        <w:rPr>
          <w:b/>
          <w:bCs/>
        </w:rPr>
        <w:t xml:space="preserve">Table </w:t>
      </w:r>
      <w:bookmarkStart w:id="3" w:name="_Ref_tbl_features"/>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3"/>
      <w:r>
        <w:rPr>
          <w:b/>
          <w:bCs/>
        </w:rPr>
        <w:t xml:space="preserve">.</w:t>
      </w:r>
      <w:r>
        <w:t xml:space="preserve"> </w:t>
      </w:r>
      <w:r>
        <w:t xml:space="preserve">Comparison of Py-CoSim (TIDE) with representative co-simulation standards and tools, based on their documentation and publications.</w:t>
      </w:r>
    </w:p>
    <w:tbl>
      <w:tblPr>
        <w:tblStyle w:val="ManuscriptTable"/>
        <w:tblW w:w="9360" w:type="dxa"/>
        <w:tblLook w:val="04A0" w:firstRow="1" w:lastRow="0" w:firstColumn="0" w:lastColumn="0" w:noHBand="1" w:noVBand="1"/>
      </w:tblPr>
      <w:tblGrid>
        <w:gridCol w:w="1429"/>
        <w:gridCol w:w="1429"/>
        <w:gridCol w:w="1429"/>
        <w:gridCol w:w="1107"/>
        <w:gridCol w:w="1429"/>
        <w:gridCol w:w="1429"/>
        <w:gridCol w:w="1107"/>
      </w:tblGrid>
      <w:tr>
        <w:trPr>
          <w:tblHeader/>
        </w:trPr>
        <w:tc>
          <w:tcPr>
            <w:tcW w:w="1429" w:type="dxa"/>
          </w:tcPr>
          <w:p>
            <w:pPr>
              <w:pStyle w:val="TableText"/>
            </w:pPr>
            <w:r>
              <w:t xml:space="preserve">Tool</w:t>
            </w:r>
          </w:p>
        </w:tc>
        <w:tc>
          <w:tcPr>
            <w:tcW w:w="1429" w:type="dxa"/>
          </w:tcPr>
          <w:p>
            <w:pPr>
              <w:pStyle w:val="TableText"/>
            </w:pPr>
            <w:r>
              <w:t xml:space="preserve">Time meaning of exchanged values</w:t>
            </w:r>
          </w:p>
        </w:tc>
        <w:tc>
          <w:tcPr>
            <w:tcW w:w="1429" w:type="dxa"/>
          </w:tcPr>
          <w:p>
            <w:pPr>
              <w:pStyle w:val="TableText"/>
            </w:pPr>
            <w:r>
              <w:t xml:space="preserve">Alignment between step sizes</w:t>
            </w:r>
          </w:p>
        </w:tc>
        <w:tc>
          <w:tcPr>
            <w:tcW w:w="1107" w:type="dxa"/>
          </w:tcPr>
          <w:p>
            <w:pPr>
              <w:pStyle w:val="TableText"/>
            </w:pPr>
            <w:r>
              <w:t xml:space="preserve">Record/replay</w:t>
            </w:r>
          </w:p>
        </w:tc>
        <w:tc>
          <w:tcPr>
            <w:tcW w:w="1429" w:type="dxa"/>
          </w:tcPr>
          <w:p>
            <w:pPr>
              <w:pStyle w:val="TableText"/>
            </w:pPr>
            <w:r>
              <w:t xml:space="preserve">Per-value quality</w:t>
            </w:r>
          </w:p>
        </w:tc>
        <w:tc>
          <w:tcPr>
            <w:tcW w:w="1429" w:type="dxa"/>
          </w:tcPr>
          <w:p>
            <w:pPr>
              <w:pStyle w:val="TableText"/>
            </w:pPr>
            <w:r>
              <w:t xml:space="preserve">Slow components</w:t>
            </w:r>
          </w:p>
        </w:tc>
        <w:tc>
          <w:tcPr>
            <w:tcW w:w="1107" w:type="dxa"/>
          </w:tcPr>
          <w:p>
            <w:pPr>
              <w:pStyle w:val="TableText"/>
            </w:pPr>
            <w:r>
              <w:t xml:space="preserve">EnergyPlus</w:t>
            </w:r>
          </w:p>
        </w:tc>
      </w:tr>
      <w:tr>
        <w:tc>
          <w:tcPr>
            <w:tcW w:w="1429" w:type="dxa"/>
          </w:tcPr>
          <w:p>
            <w:pPr>
              <w:pStyle w:val="TableText"/>
            </w:pPr>
            <w:r>
              <w:t xml:space="preserve">FMI 3.0 / SSP 2.0</w:t>
            </w:r>
          </w:p>
        </w:tc>
        <w:tc>
          <w:tcPr>
            <w:tcW w:w="1429" w:type="dxa"/>
          </w:tcPr>
          <w:p>
            <w:pPr>
              <w:pStyle w:val="TableText"/>
            </w:pPr>
            <w:r>
              <w:t xml:space="preserve">continuous or held discrete values; clocks</w:t>
            </w:r>
          </w:p>
        </w:tc>
        <w:tc>
          <w:tcPr>
            <w:tcW w:w="1429" w:type="dxa"/>
          </w:tcPr>
          <w:p>
            <w:pPr>
              <w:pStyle w:val="TableText"/>
            </w:pPr>
            <w:r>
              <w:t xml:space="preserve">importer’s task</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early return, intermediate update</w:t>
            </w:r>
          </w:p>
        </w:tc>
        <w:tc>
          <w:tcPr>
            <w:tcW w:w="1107" w:type="dxa"/>
          </w:tcPr>
          <w:p>
            <w:pPr>
              <w:pStyle w:val="TableText"/>
            </w:pPr>
            <w:r>
              <w:t xml:space="preserve">via FMU export</w:t>
            </w:r>
          </w:p>
        </w:tc>
      </w:tr>
      <w:tr>
        <w:tc>
          <w:tcPr>
            <w:tcW w:w="1429" w:type="dxa"/>
          </w:tcPr>
          <w:p>
            <w:pPr>
              <w:pStyle w:val="TableText"/>
            </w:pPr>
            <w:r>
              <w:t xml:space="preserve">HLA (IEEE 1516)</w:t>
            </w:r>
          </w:p>
        </w:tc>
        <w:tc>
          <w:tcPr>
            <w:tcW w:w="1429" w:type="dxa"/>
          </w:tcPr>
          <w:p>
            <w:pPr>
              <w:pStyle w:val="TableText"/>
            </w:pPr>
            <w:r>
              <w:t xml:space="preserve">time-stamped instants</w:t>
            </w:r>
          </w:p>
        </w:tc>
        <w:tc>
          <w:tcPr>
            <w:tcW w:w="1429" w:type="dxa"/>
          </w:tcPr>
          <w:p>
            <w:pPr>
              <w:pStyle w:val="TableText"/>
            </w:pPr>
            <w:r>
              <w:t xml:space="preserve">no</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lookahead, time-stamp order</w:t>
            </w:r>
          </w:p>
        </w:tc>
        <w:tc>
          <w:tcPr>
            <w:tcW w:w="1107" w:type="dxa"/>
          </w:tcPr>
          <w:p>
            <w:pPr>
              <w:pStyle w:val="TableText"/>
            </w:pPr>
            <w:r>
              <w:t xml:space="preserve">via user federates</w:t>
            </w:r>
          </w:p>
        </w:tc>
      </w:tr>
      <w:tr>
        <w:tc>
          <w:tcPr>
            <w:tcW w:w="1429" w:type="dxa"/>
          </w:tcPr>
          <w:p>
            <w:pPr>
              <w:pStyle w:val="TableText"/>
            </w:pPr>
            <w:r>
              <w:t xml:space="preserve">HELICS 3.6</w:t>
            </w:r>
          </w:p>
        </w:tc>
        <w:tc>
          <w:tcPr>
            <w:tcW w:w="1429" w:type="dxa"/>
          </w:tcPr>
          <w:p>
            <w:pPr>
              <w:pStyle w:val="TableText"/>
            </w:pPr>
            <w:r>
              <w:t xml:space="preserve">persistent values, one-time messages</w:t>
            </w:r>
          </w:p>
        </w:tc>
        <w:tc>
          <w:tcPr>
            <w:tcW w:w="1429" w:type="dxa"/>
          </w:tcPr>
          <w:p>
            <w:pPr>
              <w:pStyle w:val="TableText"/>
            </w:pPr>
            <w:r>
              <w:t xml:space="preserve">reductions across sources at one time only</w:t>
            </w:r>
          </w:p>
        </w:tc>
        <w:tc>
          <w:tcPr>
            <w:tcW w:w="1107" w:type="dxa"/>
          </w:tcPr>
          <w:p>
            <w:pPr>
              <w:pStyle w:val="TableText"/>
            </w:pPr>
            <w:r>
              <w:t xml:space="preserve">Recorder, Player and Clone apps</w:t>
            </w:r>
          </w:p>
        </w:tc>
        <w:tc>
          <w:tcPr>
            <w:tcW w:w="1429" w:type="dxa"/>
          </w:tcPr>
          <w:p>
            <w:pPr>
              <w:pStyle w:val="TableText"/>
            </w:pPr>
            <w:r>
              <w:t xml:space="preserve">no (default value before first publication)</w:t>
            </w:r>
          </w:p>
        </w:tc>
        <w:tc>
          <w:tcPr>
            <w:tcW w:w="1429" w:type="dxa"/>
          </w:tcPr>
          <w:p>
            <w:pPr>
              <w:pStyle w:val="TableText"/>
            </w:pPr>
            <w:r>
              <w:t xml:space="preserve">asynchronous time requests, real-time mode</w:t>
            </w:r>
          </w:p>
        </w:tc>
        <w:tc>
          <w:tcPr>
            <w:tcW w:w="1107" w:type="dxa"/>
          </w:tcPr>
          <w:p>
            <w:pPr>
              <w:pStyle w:val="TableText"/>
            </w:pPr>
            <w:r>
              <w:t xml:space="preserve">via user federates</w:t>
            </w:r>
          </w:p>
        </w:tc>
      </w:tr>
      <w:tr>
        <w:tc>
          <w:tcPr>
            <w:tcW w:w="1429" w:type="dxa"/>
          </w:tcPr>
          <w:p>
            <w:pPr>
              <w:pStyle w:val="TableText"/>
            </w:pPr>
            <w:r>
              <w:t xml:space="preserve">mosaik 3</w:t>
            </w:r>
          </w:p>
        </w:tc>
        <w:tc>
          <w:tcPr>
            <w:tcW w:w="1429" w:type="dxa"/>
          </w:tcPr>
          <w:p>
            <w:pPr>
              <w:pStyle w:val="TableText"/>
            </w:pPr>
            <w:r>
              <w:t xml:space="preserve">persistent measurements, events</w:t>
            </w:r>
          </w:p>
        </w:tc>
        <w:tc>
          <w:tcPr>
            <w:tcW w:w="1429" w:type="dxa"/>
          </w:tcPr>
          <w:p>
            <w:pPr>
              <w:pStyle w:val="TableText"/>
            </w:pPr>
            <w:r>
              <w:t xml:space="preserve">value valid at the receiver’s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event-based scheduling</w:t>
            </w:r>
          </w:p>
        </w:tc>
        <w:tc>
          <w:tcPr>
            <w:tcW w:w="1107" w:type="dxa"/>
          </w:tcPr>
          <w:p>
            <w:pPr>
              <w:pStyle w:val="TableText"/>
            </w:pPr>
            <w:r>
              <w:t xml:space="preserve">via adapters</w:t>
            </w:r>
          </w:p>
        </w:tc>
      </w:tr>
      <w:tr>
        <w:tc>
          <w:tcPr>
            <w:tcW w:w="1429" w:type="dxa"/>
          </w:tcPr>
          <w:p>
            <w:pPr>
              <w:pStyle w:val="TableText"/>
            </w:pPr>
            <w:r>
              <w:t xml:space="preserve">BCVTB, EnergyPlus External Interface/FMU</w:t>
            </w:r>
          </w:p>
        </w:tc>
        <w:tc>
          <w:tcPr>
            <w:tcW w:w="1429" w:type="dxa"/>
          </w:tcPr>
          <w:p>
            <w:pPr>
              <w:pStyle w:val="TableText"/>
            </w:pPr>
            <w:r>
              <w:t xml:space="preserve">none</w:t>
            </w:r>
          </w:p>
        </w:tc>
        <w:tc>
          <w:tcPr>
            <w:tcW w:w="1429" w:type="dxa"/>
          </w:tcPr>
          <w:p>
            <w:pPr>
              <w:pStyle w:val="TableText"/>
            </w:pPr>
            <w:r>
              <w:t xml:space="preserve">exchange at the EnergyPlus time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w:t>
            </w:r>
          </w:p>
        </w:tc>
        <w:tc>
          <w:tcPr>
            <w:tcW w:w="1107" w:type="dxa"/>
          </w:tcPr>
          <w:p>
            <w:pPr>
              <w:pStyle w:val="TableText"/>
            </w:pPr>
            <w:r>
              <w:t xml:space="preserve">native</w:t>
            </w:r>
          </w:p>
        </w:tc>
      </w:tr>
      <w:tr>
        <w:tc>
          <w:tcPr>
            <w:tcW w:w="1429" w:type="dxa"/>
          </w:tcPr>
          <w:p>
            <w:pPr>
              <w:pStyle w:val="TableText"/>
            </w:pPr>
            <w:r>
              <w:t xml:space="preserve">Sinergym, COBS, Energym, BOPTEST</w:t>
            </w:r>
          </w:p>
        </w:tc>
        <w:tc>
          <w:tcPr>
            <w:tcW w:w="1429" w:type="dxa"/>
          </w:tcPr>
          <w:p>
            <w:pPr>
              <w:pStyle w:val="TableText"/>
            </w:pPr>
            <w:r>
              <w:t xml:space="preserve">none</w:t>
            </w:r>
          </w:p>
        </w:tc>
        <w:tc>
          <w:tcPr>
            <w:tcW w:w="1429" w:type="dxa"/>
          </w:tcPr>
          <w:p>
            <w:pPr>
              <w:pStyle w:val="TableText"/>
            </w:pPr>
            <w:r>
              <w:t xml:space="preserve">fixed control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 (synchronous)</w:t>
            </w:r>
          </w:p>
        </w:tc>
        <w:tc>
          <w:tcPr>
            <w:tcW w:w="1107" w:type="dxa"/>
          </w:tcPr>
          <w:p>
            <w:pPr>
              <w:pStyle w:val="TableText"/>
            </w:pPr>
            <w:r>
              <w:t xml:space="preserve">native</w:t>
            </w:r>
          </w:p>
        </w:tc>
      </w:tr>
      <w:tr>
        <w:tc>
          <w:tcPr>
            <w:tcW w:w="1429" w:type="dxa"/>
          </w:tcPr>
          <w:p>
            <w:pPr>
              <w:pStyle w:val="TableText"/>
            </w:pPr>
            <w:r>
              <w:t xml:space="preserve">Py-CoSim (TIDE)</w:t>
            </w:r>
          </w:p>
        </w:tc>
        <w:tc>
          <w:tcPr>
            <w:tcW w:w="1429" w:type="dxa"/>
          </w:tcPr>
          <w:p>
            <w:pPr>
              <w:pStyle w:val="TableText"/>
            </w:pPr>
            <w:r>
              <w:t xml:space="preserve">instant, average, amount, hold, event with validity</w:t>
            </w:r>
          </w:p>
        </w:tc>
        <w:tc>
          <w:tcPr>
            <w:tcW w:w="1429" w:type="dxa"/>
          </w:tcPr>
          <w:p>
            <w:pPr>
              <w:pStyle w:val="TableText"/>
            </w:pPr>
            <w:r>
              <w:t xml:space="preserve">automatic: means, totals, hold</w:t>
            </w:r>
          </w:p>
        </w:tc>
        <w:tc>
          <w:tcPr>
            <w:tcW w:w="1107" w:type="dxa"/>
          </w:tcPr>
          <w:p>
            <w:pPr>
              <w:pStyle w:val="TableText"/>
            </w:pPr>
            <w:r>
              <w:t xml:space="preserve">per component, exact</w:t>
            </w:r>
          </w:p>
        </w:tc>
        <w:tc>
          <w:tcPr>
            <w:tcW w:w="1429" w:type="dxa"/>
          </w:tcPr>
          <w:p>
            <w:pPr>
              <w:pStyle w:val="TableText"/>
            </w:pPr>
            <w:r>
              <w:t xml:space="preserve">ok, clipped, fallback, late, replayed</w:t>
            </w:r>
          </w:p>
        </w:tc>
        <w:tc>
          <w:tcPr>
            <w:tcW w:w="1429" w:type="dxa"/>
          </w:tcPr>
          <w:p>
            <w:pPr>
              <w:pStyle w:val="TableText"/>
            </w:pPr>
            <w:r>
              <w:t xml:space="preserve">declared decision delay and deadline</w:t>
            </w:r>
          </w:p>
        </w:tc>
        <w:tc>
          <w:tcPr>
            <w:tcW w:w="1107" w:type="dxa"/>
          </w:tcPr>
          <w:p>
            <w:pPr>
              <w:pStyle w:val="TableText"/>
            </w:pPr>
            <w:r>
              <w:t xml:space="preserve">native, with internal sub-steps</w:t>
            </w:r>
          </w:p>
        </w:tc>
      </w:tr>
    </w:tbl>
    <w:p>
      <w:pPr>
        <w:pStyle w:val="TableNote"/>
      </w:pPr>
      <w:r>
        <w:t xml:space="preserve">Note: Entries describe built-in features; most tools can be extended by user code. HELICS, HLA and mosaik support distributed and multi-language co-simulation, which Py-CoSim does not.</w:t>
      </w:r>
    </w:p>
    <w:p>
      <w:pPr>
        <w:pStyle w:val="Heading1"/>
      </w:pPr>
      <w:bookmarkStart w:id="4" w:name="_Ref_sec_method"/>
      <w:r>
        <w:t xml:space="preserve">TIDE: co-simulation through time-aware messages</w:t>
      </w:r>
      <w:bookmarkEnd w:id="4"/>
    </w:p>
    <w:p>
      <w:pPr>
        <w:pStyle w:val="Heading2"/>
      </w:pPr>
      <w:r>
        <w:t xml:space="preserve">Overview</w:t>
      </w:r>
    </w:p>
    <w:p>
      <w:pPr>
        <w:pStyle w:val="BodyText"/>
      </w:pPr>
      <w:r>
        <w:t xml:space="preserve">A Py-CoSim co-simulation consists of components and TIDE (</w:t>
      </w:r>
      <w:r>
        <w:t xml:space="preserve">Fig. </w:t>
      </w:r>
      <w:r>
        <w:fldChar w:fldCharType="begin"/>
      </w:r>
      <w:r>
        <w:instrText xml:space="preserve"> REF _Ref_fig_concept \h </w:instrText>
      </w:r>
      <w:r>
        <w:fldChar w:fldCharType="separate"/>
      </w:r>
      <w:r>
        <w:t>1</w:t>
      </w:r>
      <w:r>
        <w:fldChar w:fldCharType="end"/>
      </w:r>
      <w:r>
        <w:t xml:space="preserve">). A component is any model, data source, controller or service with named input and output ports: an EnergyPlus building, a PV array, a tariff, an ML predictor, an LLM supervisor or a reinforcement-learning agent. Components never call each other. At each of its steps, a component publishes messages on its output ports and reads the messages it subscribed to. TIDE has two parts. The </w:t>
      </w:r>
      <w:r>
        <w:rPr>
          <w:i/>
          <w:iCs/>
        </w:rPr>
        <w:t xml:space="preserve">messaging</w:t>
      </w:r>
      <w:r>
        <w:t xml:space="preserve"> part stores every message with its time meaning and answers time-aware queries. The </w:t>
      </w:r>
      <w:r>
        <w:rPr>
          <w:i/>
          <w:iCs/>
        </w:rPr>
        <w:t xml:space="preserve">management</w:t>
      </w:r>
      <w:r>
        <w:t xml:space="preserve"> part keeps one simulation clock, decides in which order components run within a step, delivers the answers of slow components, and writes logs, error reports and results. Subscriptions are made by port name, by topic, or by pattern (for example, every </w:t>
      </w:r>
      <w:r>
        <w:rPr>
          <w:rFonts w:ascii="Courier New" w:hAnsi="Courier New" w:cs="Courier New"/>
        </w:rPr>
        <w:t xml:space="preserve">P_elec</w:t>
      </w:r>
      <w:r>
        <w:t xml:space="preserve"> output), so a new building or a new data source joins without rewiring the others.</w:t>
      </w:r>
    </w:p>
    <w:p>
      <w:pPr>
        <w:pStyle w:val="Figure"/>
      </w:pPr>
      <w:r>
        <w:drawing>
          <wp:inline distT="0" distB="0" distL="0" distR="0">
            <wp:extent cx="5220000" cy="2397918"/>
            <wp:effectExtent l="0" t="0" r="0" b="0"/>
            <wp:docPr id="1" name="Figure 1" descr="Two ways to organize a co-simulation. (a) Connecting software: each pair of tools needs its own interface and time conversion. (b) Py-CoSim: every component publishes messages that state what their ti"/>
            <wp:cNvGraphicFramePr>
              <a:graphicFrameLocks noChangeAspect="1"/>
            </wp:cNvGraphicFramePr>
            <a:graphic>
              <a:graphicData uri="http://schemas.openxmlformats.org/drawingml/2006/picture">
                <pic:pic>
                  <pic:nvPicPr>
                    <pic:cNvPr id="1" name="Figure 1"/>
                    <pic:cNvPicPr/>
                  </pic:nvPicPr>
                  <pic:blipFill>
                    <a:blip r:embed="rId101"/>
                    <a:stretch>
                      <a:fillRect/>
                    </a:stretch>
                  </pic:blipFill>
                  <pic:spPr>
                    <a:xfrm>
                      <a:off x="0" y="0"/>
                      <a:ext cx="5220000" cy="2397918"/>
                    </a:xfrm>
                    <a:prstGeom prst="rect">
                      <a:avLst/>
                    </a:prstGeom>
                  </pic:spPr>
                </pic:pic>
              </a:graphicData>
            </a:graphic>
          </wp:inline>
        </w:drawing>
      </w:r>
    </w:p>
    <w:p>
      <w:pPr>
        <w:pStyle w:val="Caption"/>
      </w:pPr>
      <w:r>
        <w:rPr>
          <w:b/>
          <w:bCs/>
        </w:rPr>
        <w:t xml:space="preserve">Fig. </w:t>
      </w:r>
      <w:bookmarkStart w:id="5" w:name="_Ref_fig_concept"/>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5"/>
      <w:r>
        <w:rPr>
          <w:b/>
          <w:bCs/>
        </w:rPr>
        <w:t xml:space="preserve">.</w:t>
      </w:r>
      <w:r>
        <w:t xml:space="preserve"> </w:t>
      </w:r>
      <w:r>
        <w:t xml:space="preserve">Two ways to organize a co-simulation. (a) Connecting software: each pair of tools needs its own interface and time conversion. (b) Py-CoSim: every component publishes messages that state what their time stamps mean to TIDE, which aligns them to each subscriber’s step, flags their quality, records them for replay and decides when slow answers take effect.</w:t>
      </w:r>
    </w:p>
    <w:p>
      <w:pPr>
        <w:pStyle w:val="Heading2"/>
      </w:pPr>
      <w:r>
        <w:t xml:space="preserve">Messages and their time meaning</w:t>
      </w:r>
    </w:p>
    <w:p>
      <w:pPr>
        <w:pStyle w:val="BodyText"/>
      </w:pPr>
      <w:r>
        <w:t xml:space="preserve">The master clock advances on a grid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r>
          <w:rPr>
            <w:rFonts w:ascii="Cambria Math" w:hAnsi="Cambria Math"/>
          </w:rPr>
          <m:t xml:space="preserve">+k </m:t>
        </m:r>
        <m:r>
          <m:rPr>
            <m:sty m:val="p"/>
          </m:rPr>
          <w:rPr>
            <w:rFonts w:ascii="Cambria Math" w:hAnsi="Cambria Math"/>
          </w:rPr>
          <m:t xml:space="preserve">Δ</m:t>
        </m:r>
        <m:r>
          <w:rPr>
            <w:rFonts w:ascii="Cambria Math" w:hAnsi="Cambria Math"/>
          </w:rPr>
          <m:t xml:space="preserve">t</m:t>
        </m:r>
      </m:oMath>
      <w:r>
        <w:t xml:space="preserve">. A component </w:t>
      </w:r>
      <m:oMath>
        <m:r>
          <w:rPr>
            <w:rFonts w:ascii="Cambria Math" w:hAnsi="Cambria Math"/>
          </w:rPr>
          <m:t xml:space="preserve">c</m:t>
        </m:r>
      </m:oMath>
      <w:r>
        <w:t xml:space="preserve"> runs every </w:t>
      </w:r>
      <m:oMath>
        <m:sSub>
          <m:e>
            <m:r>
              <w:rPr>
                <w:rFonts w:ascii="Cambria Math" w:hAnsi="Cambria Math"/>
              </w:rPr>
              <m:t xml:space="preserve">n</m:t>
            </m:r>
          </m:e>
          <m:sub>
            <m:r>
              <w:rPr>
                <w:rFonts w:ascii="Cambria Math" w:hAnsi="Cambria Math"/>
              </w:rPr>
              <m:t xml:space="preserve">c</m:t>
            </m:r>
          </m:sub>
        </m:sSub>
      </m:oMath>
      <w:r>
        <w:t xml:space="preserve"> master steps, so its own step is </w:t>
      </w:r>
      <m:o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m:t>
        </m:r>
        <m:r>
          <m:rPr>
            <m:sty m:val="p"/>
          </m:rPr>
          <w:rPr>
            <w:rFonts w:ascii="Cambria Math" w:hAnsi="Cambria Math"/>
          </w:rPr>
          <m:t xml:space="preserve">Δ</m:t>
        </m:r>
        <m:r>
          <w:rPr>
            <w:rFonts w:ascii="Cambria Math" w:hAnsi="Cambria Math"/>
          </w:rPr>
          <m:t xml:space="preserve">t</m:t>
        </m:r>
      </m:oMath>
      <w:r>
        <w:t xml:space="preserve">. A message published on a port is</w:t>
      </w:r>
    </w:p>
    <w:p>
      <w:pPr>
        <w:pStyle w:val="Equation"/>
      </w:pPr>
      <w:r>
        <w:tab/>
      </w:r>
      <m:oMath>
        <m:r>
          <w:rPr>
            <w:rFonts w:ascii="Cambria Math" w:hAnsi="Cambria Math"/>
          </w:rPr>
          <m:t xml:space="preserve">m=</m:t>
        </m:r>
        <m:d>
          <m:dPr>
            <m:begChr m:val="("/>
            <m:endChr m:val=")"/>
          </m:dPr>
          <m:e>
            <m:r>
              <w:rPr>
                <w:rFonts w:ascii="Cambria Math" w:hAnsi="Cambria Math"/>
              </w:rPr>
              <m:t xml:space="preserve">v, a, b, q, </m:t>
            </m:r>
            <m:sSub>
              <m:e>
                <m:r>
                  <w:rPr>
                    <w:rFonts w:ascii="Cambria Math" w:hAnsi="Cambria Math"/>
                  </w:rPr>
                  <m:t xml:space="preserve">k</m:t>
                </m:r>
              </m:e>
              <m:sub>
                <m:r>
                  <w:rPr>
                    <w:rFonts w:ascii="Cambria Math" w:hAnsi="Cambria Math"/>
                  </w:rPr>
                  <m:t xml:space="preserve">o</m:t>
                </m:r>
              </m:sub>
            </m:sSub>
          </m:e>
        </m:d>
      </m:oMath>
      <w:r>
        <w:tab/>
        <w:t xml:space="preserve">(</w:t>
      </w:r>
      <w:bookmarkStart w:id="6" w:name="_Ref_eq_message"/>
      <w:r>
        <w:fldChar w:fldCharType="begin"/>
      </w:r>
      <w:r>
        <w:instrText xml:space="preserve"> SEQ Equation \* ARABIC </w:instrText>
      </w:r>
      <w:r>
        <w:fldChar w:fldCharType="separate"/>
      </w:r>
      <w:r>
        <w:t>1</w:t>
      </w:r>
      <w:r>
        <w:fldChar w:fldCharType="end"/>
      </w:r>
      <w:bookmarkEnd w:id="6"/>
      <w:r>
        <w:t xml:space="preserve">)</w:t>
      </w:r>
    </w:p>
    <w:p>
      <w:pPr>
        <w:pStyle w:val="BodyTextContinued"/>
      </w:pPr>
      <w:r>
        <w:t xml:space="preserve">where </w:t>
      </w:r>
      <m:oMath>
        <m:r>
          <w:rPr>
            <w:rFonts w:ascii="Cambria Math" w:hAnsi="Cambria Math"/>
          </w:rPr>
          <m:t xml:space="preserve">v</m:t>
        </m:r>
      </m:oMath>
      <w:r>
        <w:t xml:space="preserve"> is the value, </w:t>
      </w:r>
      <m:oMath>
        <m:r>
          <w:rPr>
            <w:rFonts w:ascii="Cambria Math" w:hAnsi="Cambria Math"/>
          </w:rPr>
          <m:t xml:space="preserve">[a,b)</m:t>
        </m:r>
      </m:oMath>
      <w:r>
        <w:t xml:space="preserve"> is its validity interval (</w:t>
      </w:r>
      <m:oMath>
        <m:r>
          <w:rPr>
            <w:rFonts w:ascii="Cambria Math" w:hAnsi="Cambria Math"/>
          </w:rPr>
          <m:t xml:space="preserve">b</m:t>
        </m:r>
      </m:oMath>
      <w:r>
        <w:t xml:space="preserve"> may be open), </w:t>
      </w:r>
      <m:oMath>
        <m:r>
          <w:rPr>
            <w:rFonts w:ascii="Cambria Math" w:hAnsi="Cambria Math"/>
          </w:rPr>
          <m:t xml:space="preserve">q</m:t>
        </m:r>
      </m:oMath>
      <w:r>
        <w:t xml:space="preserve"> is a quality flag and </w:t>
      </w:r>
      <m:oMath>
        <m:sSub>
          <m:e>
            <m:r>
              <w:rPr>
                <w:rFonts w:ascii="Cambria Math" w:hAnsi="Cambria Math"/>
              </w:rPr>
              <m:t xml:space="preserve">k</m:t>
            </m:r>
          </m:e>
          <m:sub>
            <m:r>
              <w:rPr>
                <w:rFonts w:ascii="Cambria Math" w:hAnsi="Cambria Math"/>
              </w:rPr>
              <m:t xml:space="preserve">o</m:t>
            </m:r>
          </m:sub>
        </m:sSub>
      </m:oMath>
      <w:r>
        <w:t xml:space="preserve"> is the step whose inputs produced it. The </w:t>
      </w:r>
      <w:r>
        <w:rPr>
          <w:i/>
          <w:iCs/>
        </w:rPr>
        <w:t xml:space="preserve">kind</w:t>
      </w:r>
      <w:r>
        <w:t xml:space="preserve"> of the output port says how </w:t>
      </w:r>
      <m:oMath>
        <m:r>
          <w:rPr>
            <w:rFonts w:ascii="Cambria Math" w:hAnsi="Cambria Math"/>
          </w:rPr>
          <m:t xml:space="preserve">v</m:t>
        </m:r>
      </m:oMath>
      <w:r>
        <w:t xml:space="preserve"> relates to </w:t>
      </w:r>
      <m:oMath>
        <m:r>
          <w:rPr>
            <w:rFonts w:ascii="Cambria Math" w:hAnsi="Cambria Math"/>
          </w:rPr>
          <m:t xml:space="preserve">[a,b)</m:t>
        </m:r>
      </m:oMath>
      <w:r>
        <w:t xml:space="preserve">. Five kinds cover the signals met in building co-simulation (</w:t>
      </w:r>
      <w:r>
        <w:t xml:space="preserve">Table </w:t>
      </w:r>
      <w:r>
        <w:fldChar w:fldCharType="begin"/>
      </w:r>
      <w:r>
        <w:instrText xml:space="preserve"> REF _Ref_tbl_kinds \h </w:instrText>
      </w:r>
      <w:r>
        <w:fldChar w:fldCharType="separate"/>
      </w:r>
      <w:r>
        <w:t>2</w:t>
      </w:r>
      <w:r>
        <w:fldChar w:fldCharType="end"/>
      </w:r>
      <w:r>
        <w:t xml:space="preserve">).</w:t>
      </w:r>
    </w:p>
    <w:p>
      <w:pPr>
        <w:pStyle w:val="TableCaption"/>
      </w:pPr>
      <w:r>
        <w:rPr>
          <w:b/>
          <w:bCs/>
        </w:rPr>
        <w:t xml:space="preserve">Table </w:t>
      </w:r>
      <w:bookmarkStart w:id="7" w:name="_Ref_tbl_kinds"/>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7"/>
      <w:r>
        <w:rPr>
          <w:b/>
          <w:bCs/>
        </w:rPr>
        <w:t xml:space="preserve">.</w:t>
      </w:r>
      <w:r>
        <w:t xml:space="preserve"> </w:t>
      </w:r>
      <w:r>
        <w:t xml:space="preserve">Time meanings of messages. A message published at </w:t>
      </w:r>
      <m:oMath>
        <m:r>
          <w:rPr>
            <w:rFonts w:ascii="Cambria Math" w:hAnsi="Cambria Math"/>
          </w:rPr>
          <m:t xml:space="preserve">t</m:t>
        </m:r>
      </m:oMath>
      <w:r>
        <w:t xml:space="preserve"> by a component with step </w:t>
      </w:r>
      <m:oMath>
        <m:r>
          <w:rPr>
            <w:rFonts w:ascii="Cambria Math" w:hAnsi="Cambria Math"/>
          </w:rPr>
          <m:t xml:space="preserve">h</m:t>
        </m:r>
      </m:oMath>
      <w:r>
        <w:t xml:space="preserve"> gets the validity shown unless the component states it explicitly.</w:t>
      </w:r>
    </w:p>
    <w:tbl>
      <w:tblPr>
        <w:tblStyle w:val="ManuscriptTable"/>
        <w:tblW w:w="9360" w:type="dxa"/>
        <w:tblLook w:val="04A0" w:firstRow="1" w:lastRow="0" w:firstColumn="0" w:lastColumn="0" w:noHBand="1" w:noVBand="1"/>
      </w:tblPr>
      <w:tblGrid>
        <w:gridCol w:w="555"/>
        <w:gridCol w:w="2856"/>
        <w:gridCol w:w="2776"/>
        <w:gridCol w:w="3173"/>
      </w:tblGrid>
      <w:tr>
        <w:trPr>
          <w:tblHeader/>
        </w:trPr>
        <w:tc>
          <w:tcPr>
            <w:tcW w:w="555" w:type="dxa"/>
          </w:tcPr>
          <w:p>
            <w:pPr>
              <w:pStyle w:val="TableText"/>
            </w:pPr>
            <w:r>
              <w:t xml:space="preserve">Kind</w:t>
            </w:r>
          </w:p>
        </w:tc>
        <w:tc>
          <w:tcPr>
            <w:tcW w:w="2856" w:type="dxa"/>
          </w:tcPr>
          <w:p>
            <w:pPr>
              <w:pStyle w:val="TableText"/>
            </w:pPr>
            <w:r>
              <w:t xml:space="preserve">Meaning of </w:t>
            </w:r>
            <m:oMath>
              <m:r>
                <w:rPr>
                  <w:rFonts w:ascii="Cambria Math" w:hAnsi="Cambria Math"/>
                </w:rPr>
                <m:t xml:space="preserve">v</m:t>
              </m:r>
            </m:oMath>
          </w:p>
        </w:tc>
        <w:tc>
          <w:tcPr>
            <w:tcW w:w="2776" w:type="dxa"/>
          </w:tcPr>
          <w:p>
            <w:pPr>
              <w:pStyle w:val="TableText"/>
            </w:pPr>
            <w:r>
              <w:t xml:space="preserve">Default validity</w:t>
            </w:r>
          </w:p>
        </w:tc>
        <w:tc>
          <w:tcPr>
            <w:tcW w:w="3173" w:type="dxa"/>
          </w:tcPr>
          <w:p>
            <w:pPr>
              <w:pStyle w:val="TableText"/>
            </w:pPr>
            <w:r>
              <w:t xml:space="preserve">Building examples</w:t>
            </w:r>
          </w:p>
        </w:tc>
      </w:tr>
      <w:tr>
        <w:tc>
          <w:tcPr>
            <w:tcW w:w="555" w:type="dxa"/>
          </w:tcPr>
          <w:p>
            <w:pPr>
              <w:pStyle w:val="TableText"/>
            </w:pPr>
            <w:r>
              <w:rPr>
                <w:rFonts w:ascii="Courier New" w:hAnsi="Courier New" w:cs="Courier New"/>
              </w:rPr>
              <w:t xml:space="preserve">instant</w:t>
            </w:r>
          </w:p>
        </w:tc>
        <w:tc>
          <w:tcPr>
            <w:tcW w:w="2856" w:type="dxa"/>
          </w:tcPr>
          <w:p>
            <w:pPr>
              <w:pStyle w:val="TableText"/>
            </w:pPr>
            <w:r>
              <w:t xml:space="preserve">sample of a continuous quantity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outdoor temperature, battery state of charge</w:t>
            </w:r>
          </w:p>
        </w:tc>
      </w:tr>
      <w:tr>
        <w:tc>
          <w:tcPr>
            <w:tcW w:w="555" w:type="dxa"/>
          </w:tcPr>
          <w:p>
            <w:pPr>
              <w:pStyle w:val="TableText"/>
            </w:pPr>
            <w:r>
              <w:rPr>
                <w:rFonts w:ascii="Courier New" w:hAnsi="Courier New" w:cs="Courier New"/>
              </w:rPr>
              <w:t xml:space="preserve">average</w:t>
            </w:r>
          </w:p>
        </w:tc>
        <w:tc>
          <w:tcPr>
            <w:tcW w:w="2856" w:type="dxa"/>
          </w:tcPr>
          <w:p>
            <w:pPr>
              <w:pStyle w:val="TableText"/>
            </w:pPr>
            <w:r>
              <w:t xml:space="preserve">mean of a rate over </w:t>
            </w:r>
            <m:oMath>
              <m:r>
                <w:rPr>
                  <w:rFonts w:ascii="Cambria Math" w:hAnsi="Cambria Math"/>
                </w:rPr>
                <m:t xml:space="preserve">[a,b)</m:t>
              </m:r>
            </m:oMath>
          </w:p>
        </w:tc>
        <w:tc>
          <w:tcPr>
            <w:tcW w:w="2776" w:type="dxa"/>
          </w:tcPr>
          <w:p>
            <w:pPr>
              <w:pStyle w:val="TableText"/>
            </w:pPr>
            <m:oMath>
              <m:r>
                <w:rPr>
                  <w:rFonts w:ascii="Cambria Math" w:hAnsi="Cambria Math"/>
                </w:rPr>
                <m:t xml:space="preserve">[t−h,t)</m:t>
              </m:r>
            </m:oMath>
            <w:r>
              <w:t xml:space="preserve"> (past) or </w:t>
            </w:r>
            <m:oMath>
              <m:r>
                <w:rPr>
                  <w:rFonts w:ascii="Cambria Math" w:hAnsi="Cambria Math"/>
                </w:rPr>
                <m:t xml:space="preserve">[t,t+h)</m:t>
              </m:r>
            </m:oMath>
            <w:r>
              <w:t xml:space="preserve"> (ahead)</w:t>
            </w:r>
          </w:p>
        </w:tc>
        <w:tc>
          <w:tcPr>
            <w:tcW w:w="3173" w:type="dxa"/>
          </w:tcPr>
          <w:p>
            <w:pPr>
              <w:pStyle w:val="TableText"/>
            </w:pPr>
            <w:r>
              <w:t xml:space="preserve">EnergyPlus power and temperature reports, battery power</w:t>
            </w:r>
          </w:p>
        </w:tc>
      </w:tr>
      <w:tr>
        <w:tc>
          <w:tcPr>
            <w:tcW w:w="555" w:type="dxa"/>
          </w:tcPr>
          <w:p>
            <w:pPr>
              <w:pStyle w:val="TableText"/>
            </w:pPr>
            <w:r>
              <w:rPr>
                <w:rFonts w:ascii="Courier New" w:hAnsi="Courier New" w:cs="Courier New"/>
              </w:rPr>
              <w:t xml:space="preserve">amount</w:t>
            </w:r>
          </w:p>
        </w:tc>
        <w:tc>
          <w:tcPr>
            <w:tcW w:w="2856" w:type="dxa"/>
          </w:tcPr>
          <w:p>
            <w:pPr>
              <w:pStyle w:val="TableText"/>
            </w:pPr>
            <w:r>
              <w:t xml:space="preserve">total over </w:t>
            </w:r>
            <m:oMath>
              <m:r>
                <w:rPr>
                  <w:rFonts w:ascii="Cambria Math" w:hAnsi="Cambria Math"/>
                </w:rPr>
                <m:t xml:space="preserve">[a,b)</m:t>
              </m:r>
            </m:oMath>
          </w:p>
        </w:tc>
        <w:tc>
          <w:tcPr>
            <w:tcW w:w="2776" w:type="dxa"/>
          </w:tcPr>
          <w:p>
            <w:pPr>
              <w:pStyle w:val="TableText"/>
            </w:pPr>
            <w:r>
              <w:t xml:space="preserve">as for </w:t>
            </w:r>
            <w:r>
              <w:rPr>
                <w:rFonts w:ascii="Courier New" w:hAnsi="Courier New" w:cs="Courier New"/>
              </w:rPr>
              <w:t xml:space="preserve">average</w:t>
            </w:r>
          </w:p>
        </w:tc>
        <w:tc>
          <w:tcPr>
            <w:tcW w:w="3173" w:type="dxa"/>
          </w:tcPr>
          <w:p>
            <w:pPr>
              <w:pStyle w:val="TableText"/>
            </w:pPr>
            <w:r>
              <w:t xml:space="preserve">EnergyPlus energy meters in J or kWh</w:t>
            </w:r>
          </w:p>
        </w:tc>
      </w:tr>
      <w:tr>
        <w:tc>
          <w:tcPr>
            <w:tcW w:w="555" w:type="dxa"/>
          </w:tcPr>
          <w:p>
            <w:pPr>
              <w:pStyle w:val="TableText"/>
            </w:pPr>
            <w:r>
              <w:rPr>
                <w:rFonts w:ascii="Courier New" w:hAnsi="Courier New" w:cs="Courier New"/>
              </w:rPr>
              <w:t xml:space="preserve">hold</w:t>
            </w:r>
          </w:p>
        </w:tc>
        <w:tc>
          <w:tcPr>
            <w:tcW w:w="2856" w:type="dxa"/>
          </w:tcPr>
          <w:p>
            <w:pPr>
              <w:pStyle w:val="TableText"/>
            </w:pPr>
            <w:r>
              <w:t xml:space="preserve">valid from </w:t>
            </w:r>
            <m:oMath>
              <m:r>
                <w:rPr>
                  <w:rFonts w:ascii="Cambria Math" w:hAnsi="Cambria Math"/>
                </w:rPr>
                <m:t xml:space="preserve">a</m:t>
              </m:r>
            </m:oMath>
            <w:r>
              <w:t xml:space="preserve"> until replaced</w:t>
            </w:r>
          </w:p>
        </w:tc>
        <w:tc>
          <w:tcPr>
            <w:tcW w:w="2776" w:type="dxa"/>
          </w:tcPr>
          <w:p>
            <w:pPr>
              <w:pStyle w:val="TableText"/>
            </w:pPr>
            <m:oMath>
              <m:r>
                <w:rPr>
                  <w:rFonts w:ascii="Cambria Math" w:hAnsi="Cambria Math"/>
                </w:rPr>
                <m:t xml:space="preserve">[t,∞)</m:t>
              </m:r>
            </m:oMath>
            <w:r>
              <w:t>​</w:t>
            </w:r>
          </w:p>
        </w:tc>
        <w:tc>
          <w:tcPr>
            <w:tcW w:w="3173" w:type="dxa"/>
          </w:tcPr>
          <w:p>
            <w:pPr>
              <w:pStyle w:val="TableText"/>
            </w:pPr>
            <w:r>
              <w:t xml:space="preserve">set-points, prices, commands, AI decisions</w:t>
            </w:r>
          </w:p>
        </w:tc>
      </w:tr>
      <w:tr>
        <w:tc>
          <w:tcPr>
            <w:tcW w:w="555" w:type="dxa"/>
          </w:tcPr>
          <w:p>
            <w:pPr>
              <w:pStyle w:val="TableText"/>
            </w:pPr>
            <w:r>
              <w:rPr>
                <w:rFonts w:ascii="Courier New" w:hAnsi="Courier New" w:cs="Courier New"/>
              </w:rPr>
              <w:t xml:space="preserve">event</w:t>
            </w:r>
          </w:p>
        </w:tc>
        <w:tc>
          <w:tcPr>
            <w:tcW w:w="2856" w:type="dxa"/>
          </w:tcPr>
          <w:p>
            <w:pPr>
              <w:pStyle w:val="TableText"/>
            </w:pPr>
            <w:r>
              <w:t xml:space="preserve">something that happened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demand-response notice, fault alarm</w:t>
            </w:r>
          </w:p>
        </w:tc>
      </w:tr>
    </w:tbl>
    <w:p>
      <w:pPr>
        <w:pStyle w:val="TableNote"/>
      </w:pPr>
      <w:r>
        <w:t xml:space="preserve">Note: Untyped ports behave as </w:t>
      </w:r>
      <w:r>
        <w:rPr>
          <w:rFonts w:ascii="Courier New" w:hAnsi="Courier New" w:cs="Courier New"/>
        </w:rPr>
        <w:t xml:space="preserve">hold</w:t>
      </w:r>
      <w:r>
        <w:t xml:space="preserve">. A component can also publish messages with explicit validity, for example a price announced for a future hour.</w:t>
      </w:r>
    </w:p>
    <w:p>
      <w:pPr>
        <w:pStyle w:val="BodyText"/>
      </w:pPr>
      <w:r>
        <w:t xml:space="preserve">From the messages of a port, TIDE reconstructs a signal </w:t>
      </w:r>
      <m:oMath>
        <m:acc>
          <m:accPr>
            <m:chr m:val="̂"/>
          </m:accPr>
          <m:e>
            <m:r>
              <w:rPr>
                <w:rFonts w:ascii="Cambria Math" w:hAnsi="Cambria Math"/>
              </w:rPr>
              <m:t xml:space="preserve">x</m:t>
            </m:r>
          </m:e>
        </m:acc>
        <m:r>
          <w:rPr>
            <w:rFonts w:ascii="Cambria Math" w:hAnsi="Cambria Math"/>
          </w:rPr>
          <m:t xml:space="preserve">(τ)</m:t>
        </m:r>
      </m:oMath>
      <w:r>
        <w:t xml:space="preserve">. For </w:t>
      </w:r>
      <w:r>
        <w:rPr>
          <w:rFonts w:ascii="Courier New" w:hAnsi="Courier New" w:cs="Courier New"/>
        </w:rPr>
        <w:t xml:space="preserve">hold</w:t>
      </w:r>
      <w:r>
        <w:t xml:space="preserve"> signals, </w:t>
      </w:r>
      <m:oMath>
        <m:acc>
          <m:accPr>
            <m:chr m:val="̂"/>
          </m:accPr>
          <m:e>
            <m:r>
              <w:rPr>
                <w:rFonts w:ascii="Cambria Math" w:hAnsi="Cambria Math"/>
              </w:rPr>
              <m:t xml:space="preserve">x</m:t>
            </m:r>
          </m:e>
        </m:acc>
        <m:r>
          <w:rPr>
            <w:rFonts w:ascii="Cambria Math" w:hAnsi="Cambria Math"/>
          </w:rPr>
          <m:t xml:space="preserve">(τ)</m:t>
        </m:r>
      </m:oMath>
      <w:r>
        <w:t xml:space="preserve"> is the value of the message with the latest start </w:t>
      </w: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≤τ</m:t>
        </m:r>
      </m:oMath>
      <w:r>
        <w:t xml:space="preserve">. For </w:t>
      </w:r>
      <w:r>
        <w:rPr>
          <w:rFonts w:ascii="Courier New" w:hAnsi="Courier New" w:cs="Courier New"/>
        </w:rPr>
        <w:t xml:space="preserve">average</w:t>
      </w:r>
      <w:r>
        <w:t xml:space="preserve"> signals, </w:t>
      </w:r>
      <m:oMath>
        <m:acc>
          <m:accPr>
            <m:chr m:val="̂"/>
          </m:accPr>
          <m:e>
            <m:r>
              <w:rPr>
                <w:rFonts w:ascii="Cambria Math" w:hAnsi="Cambria Math"/>
              </w:rPr>
              <m:t xml:space="preserve">x</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amount</w:t>
      </w:r>
      <w:r>
        <w:t xml:space="preserve"> signals the reconstructed rate is </w:t>
      </w:r>
      <m:oMath>
        <m:acc>
          <m:accPr>
            <m:chr m:val="̂"/>
          </m:accPr>
          <m:e>
            <m:r>
              <w:rPr>
                <w:rFonts w:ascii="Cambria Math" w:hAnsi="Cambria Math"/>
              </w:rPr>
              <m:t xml:space="preserve">r</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instant</w:t>
      </w:r>
      <w:r>
        <w:t xml:space="preserve"> signals, </w:t>
      </w:r>
      <m:oMath>
        <m:acc>
          <m:accPr>
            <m:chr m:val="̂"/>
          </m:accPr>
          <m:e>
            <m:r>
              <w:rPr>
                <w:rFonts w:ascii="Cambria Math" w:hAnsi="Cambria Math"/>
              </w:rPr>
              <m:t xml:space="preserve">x</m:t>
            </m:r>
          </m:e>
        </m:acc>
      </m:oMath>
      <w:r>
        <w:t xml:space="preserve"> interpolates linearly between samples. Where no message covers a time yet, the last known value or rate is held, and the share of a query window covered by messages is reported as its </w:t>
      </w:r>
      <w:r>
        <w:rPr>
          <w:i/>
          <w:iCs/>
        </w:rPr>
        <w:t xml:space="preserve">coverage</w:t>
      </w:r>
      <w:r>
        <w:t xml:space="preserve">.</w:t>
      </w:r>
    </w:p>
    <w:p>
      <w:pPr>
        <w:pStyle w:val="Heading2"/>
      </w:pPr>
      <w:r>
        <w:t xml:space="preserve">Read modes and alignment</w:t>
      </w:r>
    </w:p>
    <w:p>
      <w:pPr>
        <w:pStyle w:val="BodyText"/>
      </w:pPr>
      <w:r>
        <w:t xml:space="preserve">Each input port, or each subscription, declares what the component needs relative to its own step </w:t>
      </w:r>
      <m:oMath>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the most recent message (</w:t>
      </w:r>
      <w:r>
        <w:rPr>
          <w:rFonts w:ascii="Courier New" w:hAnsi="Courier New" w:cs="Courier New"/>
        </w:rPr>
        <w:t xml:space="preserve">latest</w:t>
      </w:r>
      <w:r>
        <w:t xml:space="preserve">, the default, which is what conventional tools deliver), the value in effect at </w:t>
      </w:r>
      <m:oMath>
        <m:sSub>
          <m:e>
            <m:r>
              <w:rPr>
                <w:rFonts w:ascii="Cambria Math" w:hAnsi="Cambria Math"/>
              </w:rPr>
              <m:t xml:space="preserve">t</m:t>
            </m:r>
          </m:e>
          <m:sub>
            <m:r>
              <w:rPr>
                <w:rFonts w:ascii="Cambria Math" w:hAnsi="Cambria Math"/>
              </w:rPr>
              <m:t xml:space="preserve">k</m:t>
            </m:r>
          </m:sub>
        </m:sSub>
      </m:oMath>
      <w:r>
        <w:t xml:space="preserve"> (</w:t>
      </w:r>
      <w:r>
        <w:rPr>
          <w:rFonts w:ascii="Courier New" w:hAnsi="Courier New" w:cs="Courier New"/>
        </w:rPr>
        <w:t xml:space="preserve">at</w:t>
      </w:r>
      <w:r>
        <w:t xml:space="preserve">), or an aggregate over the window that has just ended,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t xml:space="preserve"> (</w:t>
      </w:r>
      <w:r>
        <w:rPr>
          <w:rFonts w:ascii="Courier New" w:hAnsi="Courier New" w:cs="Courier New"/>
        </w:rPr>
        <w:t xml:space="preserve">past</w:t>
      </w:r>
      <w:r>
        <w:t xml:space="preserve">), or the one that starts,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w:t>
      </w:r>
      <w:r>
        <w:rPr>
          <w:rFonts w:ascii="Courier New" w:hAnsi="Courier New" w:cs="Courier New"/>
        </w:rPr>
        <w:t xml:space="preserve">ahead</w:t>
      </w:r>
      <w:r>
        <w:t xml:space="preserve">). For a window </w:t>
      </w:r>
      <m:oMath>
        <m:r>
          <w:rPr>
            <w:rFonts w:ascii="Cambria Math" w:hAnsi="Cambria Math"/>
          </w:rPr>
          <m:t xml:space="preserve">W</m:t>
        </m:r>
      </m:oMath>
      <w:r>
        <w:t xml:space="preserve"> TIDE returns</w:t>
      </w:r>
    </w:p>
    <w:p>
      <w:pPr>
        <w:pStyle w:val="Equation"/>
      </w:pPr>
      <w:r>
        <w:tab/>
      </w:r>
      <m:oMath>
        <m:bar>
          <m:barPr>
            <m:pos m:val="top"/>
          </m:barPr>
          <m:e>
            <m:r>
              <w:rPr>
                <w:rFonts w:ascii="Cambria Math" w:hAnsi="Cambria Math"/>
              </w:rPr>
              <m:t xml:space="preserve">x</m:t>
            </m:r>
          </m:e>
        </m:bar>
        <m:r>
          <w:rPr>
            <w:rFonts w:ascii="Cambria Math" w:hAnsi="Cambria Math"/>
          </w:rPr>
          <m:t xml:space="preserve">(W)=</m:t>
        </m:r>
        <m:f>
          <m:num>
            <m:r>
              <w:rPr>
                <w:rFonts w:ascii="Cambria Math" w:hAnsi="Cambria Math"/>
              </w:rPr>
              <m:t xml:space="preserve">1</m:t>
            </m:r>
          </m:num>
          <m:den>
            <m:r>
              <w:rPr>
                <w:rFonts w:ascii="Cambria Math" w:hAnsi="Cambria Math"/>
              </w:rPr>
              <m:t xml:space="preserve">|W|</m:t>
            </m:r>
          </m:den>
        </m:f>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x</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8" w:name="_Ref_eq_mean"/>
      <w:r>
        <w:fldChar w:fldCharType="begin"/>
      </w:r>
      <w:r>
        <w:instrText xml:space="preserve"> SEQ Equation \* ARABIC </w:instrText>
      </w:r>
      <w:r>
        <w:fldChar w:fldCharType="separate"/>
      </w:r>
      <w:r>
        <w:t>2</w:t>
      </w:r>
      <w:r>
        <w:fldChar w:fldCharType="end"/>
      </w:r>
      <w:bookmarkEnd w:id="8"/>
      <w:r>
        <w:t xml:space="preserve">)</w:t>
      </w:r>
    </w:p>
    <w:p>
      <w:pPr>
        <w:pStyle w:val="BodyTextContinued"/>
      </w:pPr>
      <w:r>
        <w:t xml:space="preserve">for </w:t>
      </w:r>
      <w:r>
        <w:rPr>
          <w:rFonts w:ascii="Courier New" w:hAnsi="Courier New" w:cs="Courier New"/>
        </w:rPr>
        <w:t xml:space="preserve">instant</w:t>
      </w:r>
      <w:r>
        <w:t xml:space="preserve">, </w:t>
      </w:r>
      <w:r>
        <w:rPr>
          <w:rFonts w:ascii="Courier New" w:hAnsi="Courier New" w:cs="Courier New"/>
        </w:rPr>
        <w:t xml:space="preserve">average</w:t>
      </w:r>
      <w:r>
        <w:t xml:space="preserve"> and </w:t>
      </w:r>
      <w:r>
        <w:rPr>
          <w:rFonts w:ascii="Courier New" w:hAnsi="Courier New" w:cs="Courier New"/>
        </w:rPr>
        <w:t xml:space="preserve">hold</w:t>
      </w:r>
      <w:r>
        <w:t xml:space="preserve"> signals, the total</w:t>
      </w:r>
    </w:p>
    <w:p>
      <w:pPr>
        <w:pStyle w:val="Equation"/>
      </w:pPr>
      <w:r>
        <w:tab/>
      </w:r>
      <m:oMath>
        <m:r>
          <w:rPr>
            <w:rFonts w:ascii="Cambria Math" w:hAnsi="Cambria Math"/>
          </w:rPr>
          <m:t xml:space="preserve">X(W)=</m:t>
        </m:r>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r</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9" w:name="_Ref_eq_amount"/>
      <w:r>
        <w:fldChar w:fldCharType="begin"/>
      </w:r>
      <w:r>
        <w:instrText xml:space="preserve"> SEQ Equation \* ARABIC </w:instrText>
      </w:r>
      <w:r>
        <w:fldChar w:fldCharType="separate"/>
      </w:r>
      <w:r>
        <w:t>3</w:t>
      </w:r>
      <w:r>
        <w:fldChar w:fldCharType="end"/>
      </w:r>
      <w:bookmarkEnd w:id="9"/>
      <w:r>
        <w:t xml:space="preserve">)</w:t>
      </w:r>
    </w:p>
    <w:p>
      <w:pPr>
        <w:pStyle w:val="BodyTextContinued"/>
      </w:pPr>
      <w:r>
        <w:t xml:space="preserve">for </w:t>
      </w:r>
      <w:r>
        <w:rPr>
          <w:rFonts w:ascii="Courier New" w:hAnsi="Courier New" w:cs="Courier New"/>
        </w:rPr>
        <w:t xml:space="preserve">amount</w:t>
      </w:r>
      <w:r>
        <w:t xml:space="preserve"> signals, and the list of events in </w:t>
      </w:r>
      <m:oMath>
        <m:r>
          <w:rPr>
            <w:rFonts w:ascii="Cambria Math" w:hAnsi="Cambria Math"/>
          </w:rPr>
          <m:t xml:space="preserve">W</m:t>
        </m:r>
      </m:oMath>
      <w:r>
        <w:t xml:space="preserve"> for </w:t>
      </w:r>
      <w:r>
        <w:rPr>
          <w:rFonts w:ascii="Courier New" w:hAnsi="Courier New" w:cs="Courier New"/>
        </w:rPr>
        <w:t xml:space="preserve">event</w:t>
      </w:r>
      <w:r>
        <w:t xml:space="preserve"> signals. Because the reconstructed signals are piecewise constant or piecewise linear, the integrals are exact sums over the messages that overlap </w:t>
      </w:r>
      <m:oMath>
        <m:r>
          <w:rPr>
            <w:rFonts w:ascii="Cambria Math" w:hAnsi="Cambria Math"/>
          </w:rPr>
          <m:t xml:space="preserve">W</m:t>
        </m:r>
      </m:oMath>
      <w:r>
        <w:t xml:space="preserve">. Several sources feeding one input are aligned first and then reduced (summed, averaged, and so on).</w:t>
      </w:r>
    </w:p>
    <w:p>
      <w:pPr>
        <w:pStyle w:val="BodyText"/>
      </w:pPr>
      <w:r>
        <w:t xml:space="preserve">The example in </w:t>
      </w:r>
      <w:r>
        <w:t xml:space="preserve">Fig. </w:t>
      </w:r>
      <w:r>
        <w:fldChar w:fldCharType="begin"/>
      </w:r>
      <w:r>
        <w:instrText xml:space="preserve"> REF _Ref_fig_timeline \h </w:instrText>
      </w:r>
      <w:r>
        <w:fldChar w:fldCharType="separate"/>
      </w:r>
      <w:r>
        <w:t>2</w:t>
      </w:r>
      <w:r>
        <w:fldChar w:fldCharType="end"/>
      </w:r>
      <w:r>
        <w:t xml:space="preserve"> shows why this matters. An EnergyPlus building with a 15-min step reports at 10:15 the mean power of 10:00–10:15. A tariff publishes at 10:15 the price valid from 10:15. A meter that multiplies the latest power by the latest price charges the energy of 10:00–10:15 at the price of 10:15–10:30. With </w:t>
      </w:r>
      <w:r>
        <w:rPr>
          <w:rFonts w:ascii="Courier New" w:hAnsi="Courier New" w:cs="Courier New"/>
        </w:rPr>
        <w:t xml:space="preserve">read="past"</w:t>
      </w:r>
      <w:r>
        <w:t xml:space="preserve">, the same meter receives the mean power and the mean price of 10:00–10:15, whatever the step sizes of the building and the tariff are. An hourly meter receives the mean of four 15-min reports. A 15-min consumer of an hourly producer receives the last complete hour, held, and the alignment report records the missing coverage.</w:t>
      </w:r>
    </w:p>
    <w:p>
      <w:pPr>
        <w:pStyle w:val="Figure"/>
      </w:pPr>
      <w:r>
        <w:drawing>
          <wp:inline distT="0" distB="0" distL="0" distR="0">
            <wp:extent cx="5040000" cy="2491711"/>
            <wp:effectExtent l="0" t="0" r="0" b="0"/>
            <wp:docPr id="2" name="Figure 2" descr="Time meanings and read modes. Messages of an average (past) power signal, a hold price signal and an instant temperature signal, and the windows a consumer with step h reads at t_k with past, at and a"/>
            <wp:cNvGraphicFramePr>
              <a:graphicFrameLocks noChangeAspect="1"/>
            </wp:cNvGraphicFramePr>
            <a:graphic>
              <a:graphicData uri="http://schemas.openxmlformats.org/drawingml/2006/picture">
                <pic:pic>
                  <pic:nvPicPr>
                    <pic:cNvPr id="2" name="Figure 2"/>
                    <pic:cNvPicPr/>
                  </pic:nvPicPr>
                  <pic:blipFill>
                    <a:blip r:embed="rId102"/>
                    <a:stretch>
                      <a:fillRect/>
                    </a:stretch>
                  </pic:blipFill>
                  <pic:spPr>
                    <a:xfrm>
                      <a:off x="0" y="0"/>
                      <a:ext cx="5040000" cy="2491711"/>
                    </a:xfrm>
                    <a:prstGeom prst="rect">
                      <a:avLst/>
                    </a:prstGeom>
                  </pic:spPr>
                </pic:pic>
              </a:graphicData>
            </a:graphic>
          </wp:inline>
        </w:drawing>
      </w:r>
    </w:p>
    <w:p>
      <w:pPr>
        <w:pStyle w:val="Caption"/>
      </w:pPr>
      <w:r>
        <w:rPr>
          <w:b/>
          <w:bCs/>
        </w:rPr>
        <w:t xml:space="preserve">Fig. </w:t>
      </w:r>
      <w:bookmarkStart w:id="10" w:name="_Ref_fig_timeline"/>
      <w:r>
        <w:rPr>
          <w:b/>
          <w:bCs/>
        </w:rPr>
        <w:fldChar w:fldCharType="begin"/>
      </w:r>
      <w:r>
        <w:rPr>
          <w:b/>
          <w:bCs/>
        </w:rPr>
        <w:instrText xml:space="preserve"> SEQ Figure \* ARABIC </w:instrText>
      </w:r>
      <w:r>
        <w:rPr>
          <w:b/>
          <w:bCs/>
        </w:rPr>
        <w:fldChar w:fldCharType="separate"/>
      </w:r>
      <w:r>
        <w:rPr>
          <w:b/>
          <w:bCs/>
        </w:rPr>
        <w:t>2</w:t>
      </w:r>
      <w:r>
        <w:rPr>
          <w:b/>
          <w:bCs/>
        </w:rPr>
        <w:fldChar w:fldCharType="end"/>
      </w:r>
      <w:bookmarkEnd w:id="10"/>
      <w:r>
        <w:rPr>
          <w:b/>
          <w:bCs/>
        </w:rPr>
        <w:t xml:space="preserve">.</w:t>
      </w:r>
      <w:r>
        <w:t xml:space="preserve"> </w:t>
      </w:r>
      <w:r>
        <w:t xml:space="preserve">Time meanings and read modes. Messages of an </w:t>
      </w:r>
      <w:r>
        <w:rPr>
          <w:rFonts w:ascii="Courier New" w:hAnsi="Courier New" w:cs="Courier New"/>
        </w:rPr>
        <w:t xml:space="preserve">average</w:t>
      </w:r>
      <w:r>
        <w:t xml:space="preserve"> (past) power signal, a </w:t>
      </w:r>
      <w:r>
        <w:rPr>
          <w:rFonts w:ascii="Courier New" w:hAnsi="Courier New" w:cs="Courier New"/>
        </w:rPr>
        <w:t xml:space="preserve">hold</w:t>
      </w:r>
      <w:r>
        <w:t xml:space="preserve"> price signal and an </w:t>
      </w:r>
      <w:r>
        <w:rPr>
          <w:rFonts w:ascii="Courier New" w:hAnsi="Courier New" w:cs="Courier New"/>
        </w:rPr>
        <w:t xml:space="preserve">instant</w:t>
      </w:r>
      <w:r>
        <w:t xml:space="preserve"> temperature signal, and the windows a consumer with step </w:t>
      </w:r>
      <m:oMath>
        <m:r>
          <w:rPr>
            <w:rFonts w:ascii="Cambria Math" w:hAnsi="Cambria Math"/>
          </w:rPr>
          <m:t xml:space="preserve">h</m:t>
        </m:r>
      </m:oMath>
      <w:r>
        <w:t xml:space="preserve"> reads at </w:t>
      </w:r>
      <m:oMath>
        <m:sSub>
          <m:e>
            <m:r>
              <w:rPr>
                <w:rFonts w:ascii="Cambria Math" w:hAnsi="Cambria Math"/>
              </w:rPr>
              <m:t xml:space="preserve">t</m:t>
            </m:r>
          </m:e>
          <m:sub>
            <m:r>
              <w:rPr>
                <w:rFonts w:ascii="Cambria Math" w:hAnsi="Cambria Math"/>
              </w:rPr>
              <m:t xml:space="preserve">k</m:t>
            </m:r>
          </m:sub>
        </m:sSub>
      </m:oMath>
      <w:r>
        <w:t xml:space="preserve"> with </w:t>
      </w:r>
      <w:r>
        <w:rPr>
          <w:rFonts w:ascii="Courier New" w:hAnsi="Courier New" w:cs="Courier New"/>
        </w:rPr>
        <w:t xml:space="preserve">past</w:t>
      </w:r>
      <w:r>
        <w:t xml:space="preserve">, </w:t>
      </w:r>
      <w:r>
        <w:rPr>
          <w:rFonts w:ascii="Courier New" w:hAnsi="Courier New" w:cs="Courier New"/>
        </w:rPr>
        <w:t xml:space="preserve">at</w:t>
      </w:r>
      <w:r>
        <w:t xml:space="preserve"> and </w:t>
      </w:r>
      <w:r>
        <w:rPr>
          <w:rFonts w:ascii="Courier New" w:hAnsi="Courier New" w:cs="Courier New"/>
        </w:rPr>
        <w:t xml:space="preserve">ahead</w:t>
      </w:r>
      <w:r>
        <w:t xml:space="preserve">.</w:t>
      </w:r>
    </w:p>
    <w:p>
      <w:pPr>
        <w:pStyle w:val="Heading2"/>
      </w:pPr>
      <w:r>
        <w:t xml:space="preserve">Management: clock, phases and dependencies</w:t>
      </w:r>
    </w:p>
    <w:p>
      <w:pPr>
        <w:pStyle w:val="BodyText"/>
      </w:pPr>
      <w:r>
        <w:t xml:space="preserve">Within master step </w:t>
      </w:r>
      <m:oMath>
        <m:r>
          <w:rPr>
            <w:rFonts w:ascii="Cambria Math" w:hAnsi="Cambria Math"/>
          </w:rPr>
          <m:t xml:space="preserve">k</m:t>
        </m:r>
      </m:oMath>
      <w:r>
        <w:t xml:space="preserve">, TIDE runs four phases. In phase 0 it delivers the answers of asynchronous components that are due. In phase 1, components whose outputs depend only on their state (non-feedthrough components such as EnergyPlus, and replayed components) report their outputs at </w:t>
      </w:r>
      <m:oMath>
        <m:sSub>
          <m:e>
            <m:r>
              <w:rPr>
                <w:rFonts w:ascii="Cambria Math" w:hAnsi="Cambria Math"/>
              </w:rPr>
              <m:t xml:space="preserve">t</m:t>
            </m:r>
          </m:e>
          <m:sub>
            <m:r>
              <w:rPr>
                <w:rFonts w:ascii="Cambria Math" w:hAnsi="Cambria Math"/>
              </w:rPr>
              <m:t xml:space="preserve">k</m:t>
            </m:r>
          </m:sub>
        </m:sSub>
      </m:oMath>
      <w:r>
        <w:t xml:space="preserve">. In phase 2, feedthrough components (controllers, tariffs, ML models) run in an order computed from their dependencies. In phase 3, non-feedthrough components advance to </w:t>
      </w:r>
      <m:oMath>
        <m:sSub>
          <m:e>
            <m:r>
              <w:rPr>
                <w:rFonts w:ascii="Cambria Math" w:hAnsi="Cambria Math"/>
              </w:rPr>
              <m:t xml:space="preserve">t</m:t>
            </m:r>
          </m:e>
          <m:sub>
            <m:r>
              <w:rPr>
                <w:rFonts w:ascii="Cambria Math" w:hAnsi="Cambria Math"/>
              </w:rPr>
              <m:t xml:space="preserve">k+1</m:t>
            </m:r>
          </m:sub>
        </m:sSub>
      </m:oMath>
      <w:r>
        <w:t xml:space="preserve">. EnergyPlus instances advance in parallel worker processes in this phase. Components with longer steps run only when </w:t>
      </w:r>
      <m:oMath>
        <m:r>
          <w:rPr>
            <w:rFonts w:ascii="Cambria Math" w:hAnsi="Cambria Math"/>
          </w:rPr>
          <m:t xml:space="preserve">k</m:t>
        </m:r>
      </m:oMath>
      <w:r>
        <w:t xml:space="preserve"> is a multiple of </w:t>
      </w:r>
      <m:oMath>
        <m:sSub>
          <m:e>
            <m:r>
              <w:rPr>
                <w:rFonts w:ascii="Cambria Math" w:hAnsi="Cambria Math"/>
              </w:rPr>
              <m:t xml:space="preserve">n</m:t>
            </m:r>
          </m:e>
          <m:sub>
            <m:r>
              <w:rPr>
                <w:rFonts w:ascii="Cambria Math" w:hAnsi="Cambria Math"/>
              </w:rPr>
              <m:t xml:space="preserve">c</m:t>
            </m:r>
          </m:sub>
        </m:sSub>
      </m:oMath>
      <w:r>
        <w:t xml:space="preserve">.</w:t>
      </w:r>
    </w:p>
    <w:p>
      <w:pPr>
        <w:pStyle w:val="BodyText"/>
      </w:pPr>
      <w:r>
        <w:t xml:space="preserve">The phase-2 order is a topological sort of the feedthrough components. A link from producer </w:t>
      </w:r>
      <m:oMath>
        <m:r>
          <w:rPr>
            <w:rFonts w:ascii="Cambria Math" w:hAnsi="Cambria Math"/>
          </w:rPr>
          <m:t xml:space="preserve">p</m:t>
        </m:r>
      </m:oMath>
      <w:r>
        <w:t xml:space="preserve"> to consumer </w:t>
      </w:r>
      <m:oMath>
        <m:r>
          <w:rPr>
            <w:rFonts w:ascii="Cambria Math" w:hAnsi="Cambria Math"/>
          </w:rPr>
          <m:t xml:space="preserve">c</m:t>
        </m:r>
      </m:oMath>
      <w:r>
        <w:t xml:space="preserve"> requires </w:t>
      </w:r>
      <m:oMath>
        <m:r>
          <w:rPr>
            <w:rFonts w:ascii="Cambria Math" w:hAnsi="Cambria Math"/>
          </w:rPr>
          <m:t xml:space="preserve">p</m:t>
        </m:r>
      </m:oMath>
      <w:r>
        <w:t xml:space="preserve"> to run first only if </w:t>
      </w:r>
      <m:oMath>
        <m:r>
          <w:rPr>
            <w:rFonts w:ascii="Cambria Math" w:hAnsi="Cambria Math"/>
          </w:rPr>
          <m:t xml:space="preserve">c</m:t>
        </m:r>
      </m:oMath>
      <w:r>
        <w:t xml:space="preserve"> needs what </w:t>
      </w:r>
      <m:oMath>
        <m:r>
          <w:rPr>
            <w:rFonts w:ascii="Cambria Math" w:hAnsi="Cambria Math"/>
          </w:rPr>
          <m:t xml:space="preserve">p</m:t>
        </m:r>
      </m:oMath>
      <w:r>
        <w:t xml:space="preserve"> publishes in the current step. Time meanings refine this rule. A </w:t>
      </w:r>
      <w:r>
        <w:rPr>
          <w:rFonts w:ascii="Courier New" w:hAnsi="Courier New" w:cs="Courier New"/>
        </w:rPr>
        <w:t xml:space="preserve">past</w:t>
      </w:r>
      <w:r>
        <w:t xml:space="preserve"> read of a </w:t>
      </w:r>
      <w:r>
        <w:rPr>
          <w:rFonts w:ascii="Courier New" w:hAnsi="Courier New" w:cs="Courier New"/>
        </w:rPr>
        <w:t xml:space="preserve">hold</w:t>
      </w:r>
      <w:r>
        <w:t xml:space="preserve">, </w:t>
      </w:r>
      <w:r>
        <w:rPr>
          <w:rFonts w:ascii="Courier New" w:hAnsi="Courier New" w:cs="Courier New"/>
        </w:rPr>
        <w:t xml:space="preserve">event</w:t>
      </w:r>
      <w:r>
        <w:t xml:space="preserve"> or </w:t>
      </w:r>
      <w:r>
        <w:rPr>
          <w:rFonts w:ascii="Courier New" w:hAnsi="Courier New" w:cs="Courier New"/>
        </w:rPr>
        <w:t xml:space="preserve">average</w:t>
      </w:r>
      <w:r>
        <w:t xml:space="preserve">-ahead signal never needs the message published at </w:t>
      </w:r>
      <m:oMath>
        <m:sSub>
          <m:e>
            <m:r>
              <w:rPr>
                <w:rFonts w:ascii="Cambria Math" w:hAnsi="Cambria Math"/>
              </w:rPr>
              <m:t xml:space="preserve">t</m:t>
            </m:r>
          </m:e>
          <m:sub>
            <m:r>
              <w:rPr>
                <w:rFonts w:ascii="Cambria Math" w:hAnsi="Cambria Math"/>
              </w:rPr>
              <m:t xml:space="preserve">k</m:t>
            </m:r>
          </m:sub>
        </m:sSub>
      </m:oMath>
      <w:r>
        <w:t xml:space="preserve">, because that message is only valid from </w:t>
      </w:r>
      <m:oMath>
        <m:sSub>
          <m:e>
            <m:r>
              <w:rPr>
                <w:rFonts w:ascii="Cambria Math" w:hAnsi="Cambria Math"/>
              </w:rPr>
              <m:t xml:space="preserve">t</m:t>
            </m:r>
          </m:e>
          <m:sub>
            <m:r>
              <w:rPr>
                <w:rFonts w:ascii="Cambria Math" w:hAnsi="Cambria Math"/>
              </w:rPr>
              <m:t xml:space="preserve">k</m:t>
            </m:r>
          </m:sub>
        </m:sSub>
      </m:oMath>
      <w:r>
        <w:t xml:space="preserve"> on. Such links impose no ordering, which removes artificial algebraic loops in the same way as lookahead in HLA and time-shifted connections in mosaik </w:t>
      </w:r>
      <w:r>
        <w:fldChar w:fldCharType="begin"/>
      </w:r>
      <w:r>
        <w:instrText xml:space="preserve"> ADDIN EN.CITE &lt;EndNote&gt;&lt;Cite&gt;&lt;Author&gt;Fujimoto&lt;/Author&gt;&lt;Year&gt;2000&lt;/Year&gt;&lt;RecNum&gt;25&lt;/RecNum&gt;&lt;DisplayText&gt;[20,33]&lt;/DisplayText&gt;&lt;record&gt;&lt;rec-number&gt;25&lt;/rec-number&gt;&lt;foreign-keys&gt;&lt;key app="EN" db-id="mdae8500109496fea4aff9c086e16cc25895" timestamp="1793216821"&gt;25&lt;/key&gt;&lt;/foreign-keys&gt;&lt;ref-type name="Book"&gt;6&lt;/ref-type&gt;&lt;contributors&gt;&lt;authors&gt;&lt;author&gt;Fujimoto, Richard M.&lt;/author&gt;&lt;/authors&gt;&lt;/contributors&gt;&lt;titles&gt;&lt;title&gt;Parallel and Distributed Simulation Systems&lt;/title&gt;&lt;secondary-title&gt;Wiley Series on Parallel and Distributed Computing&lt;/secondary-title&gt;&lt;/titles&gt;&lt;dates&gt;&lt;year&gt;2000&lt;/year&gt;&lt;/dates&gt;&lt;publisher&gt;John Wiley &amp;amp; Sons&lt;/publisher&gt;&lt;isbn&gt;978-0-471-18383-9&lt;/isbn&gt;&lt;label&gt;fujimoto2000&lt;/label&gt;&lt;urls&gt;&lt;/urls&gt;&lt;/record&gt;&lt;/Cite&gt;&lt;Cite&gt;&lt;Author&gt;Ofenloch&lt;/Author&gt;&lt;Year&gt;2022&lt;/Year&gt;&lt;RecNum&gt;62&lt;/RecNum&gt;&lt;record&gt;&lt;rec-number&gt;62&lt;/rec-number&gt;&lt;foreign-keys&gt;&lt;key app="EN" db-id="mdae8500109496fea4aff9c086e16cc25895" timestamp="1793216821"&gt;62&lt;/key&gt;&lt;/foreign-keys&gt;&lt;ref-type name="Conference Paper"&gt;47&lt;/ref-type&gt;&lt;contributors&gt;&lt;authors&gt;&lt;author&gt;Ofenloch, Annika&lt;/author&gt;&lt;author&gt;Schwarz, Jan Sören&lt;/author&gt;&lt;author&gt;Tolk, Deborah&lt;/author&gt;&lt;author&gt;Brandt, Tobias&lt;/author&gt;&lt;author&gt;Eilers, Reef&lt;/author&gt;&lt;author&gt;Ramirez, Rebeca&lt;/author&gt;&lt;author&gt;Raub, Thomas&lt;/author&gt;&lt;author&gt;Lehnhoff, Sebastian&lt;/author&gt;&lt;/authors&gt;&lt;/contributors&gt;&lt;titles&gt;&lt;title&gt;MOSAIK 3.0: Combining Time-Stepped and Discrete Event Simulation&lt;/title&gt;&lt;secondary-title&gt;2022 Open Source Modelling and Simulation of Energy Systems (OSMSES)&lt;/secondary-title&gt;&lt;/titles&gt;&lt;pages&gt;1-5&lt;/pages&gt;&lt;dates&gt;&lt;year&gt;2022&lt;/year&gt;&lt;/dates&gt;&lt;pub-location&gt;Aachen, Germany&lt;/pub-location&gt;&lt;publisher&gt;IEEE&lt;/publisher&gt;&lt;label&gt;ofenloch2022&lt;/label&gt;&lt;urls&gt;&lt;/urls&gt;&lt;electronic-resource-num&gt;10.1109/OSMSES54027.2022.9769116&lt;/electronic-resource-num&gt;&lt;/record&gt;&lt;/Cite&gt;&lt;/EndNote&gt;</w:instrText>
      </w:r>
      <w:r>
        <w:fldChar w:fldCharType="separate"/>
      </w:r>
      <w:r>
        <w:rPr>
          <w:noProof/>
        </w:rPr>
        <w:t>[20,33]</w:t>
      </w:r>
      <w:r>
        <w:fldChar w:fldCharType="end"/>
      </w:r>
      <w:r>
        <w:t xml:space="preserve">. Remaining cycles are reported with their path.</w:t>
      </w:r>
    </w:p>
    <w:p>
      <w:pPr>
        <w:pStyle w:val="Heading2"/>
      </w:pPr>
      <w:r>
        <w:t xml:space="preserve">Message handling for AI components</w:t>
      </w:r>
    </w:p>
    <w:p>
      <w:pPr>
        <w:pStyle w:val="BodyText"/>
      </w:pPr>
      <w:r>
        <w:rPr>
          <w:i/>
          <w:iCs/>
        </w:rPr>
        <w:t xml:space="preserve">Quality.</w:t>
      </w:r>
      <w:r>
        <w:t xml:space="preserve"> An output port may declare bounds. A value outside them is clipped or replaced by the last valid value or a default, and a non-finite value is replaced. The message keeps a quality flag (</w:t>
      </w:r>
      <w:r>
        <w:rPr>
          <w:rFonts w:ascii="Courier New" w:hAnsi="Courier New" w:cs="Courier New"/>
        </w:rPr>
        <w:t xml:space="preserve">ok</w:t>
      </w:r>
      <w:r>
        <w:t xml:space="preserve">, </w:t>
      </w:r>
      <w:r>
        <w:rPr>
          <w:rFonts w:ascii="Courier New" w:hAnsi="Courier New" w:cs="Courier New"/>
        </w:rPr>
        <w:t xml:space="preserve">clipped</w:t>
      </w:r>
      <w:r>
        <w:t xml:space="preserve">, </w:t>
      </w:r>
      <w:r>
        <w:rPr>
          <w:rFonts w:ascii="Courier New" w:hAnsi="Courier New" w:cs="Courier New"/>
        </w:rPr>
        <w:t xml:space="preserve">fallback</w:t>
      </w:r>
      <w:r>
        <w:t xml:space="preserve">, </w:t>
      </w:r>
      <w:r>
        <w:rPr>
          <w:rFonts w:ascii="Courier New" w:hAnsi="Courier New" w:cs="Courier New"/>
        </w:rPr>
        <w:t xml:space="preserve">late</w:t>
      </w:r>
      <w:r>
        <w:t xml:space="preserve"> or </w:t>
      </w:r>
      <w:r>
        <w:rPr>
          <w:rFonts w:ascii="Courier New" w:hAnsi="Courier New" w:cs="Courier New"/>
        </w:rPr>
        <w:t xml:space="preserve">replayed</w:t>
      </w:r>
      <w:r>
        <w:t xml:space="preserve">), following status-code practice in OPC UA and IEC 61850 </w:t>
      </w:r>
      <w:r>
        <w:fldChar w:fldCharType="begin"/>
      </w:r>
      <w:r>
        <w:instrText xml:space="preserve"> ADDIN EN.CITE &lt;EndNote&gt;&lt;Cite&gt;&lt;Author&gt;OPC Foundation&lt;/Author&gt;&lt;Year&gt;2026&lt;/Year&gt;&lt;RecNum&gt;65&lt;/RecNum&gt;&lt;DisplayText&gt;[50,56]&lt;/DisplayText&gt;&lt;record&gt;&lt;rec-number&gt;65&lt;/rec-number&gt;&lt;foreign-keys&gt;&lt;key app="EN" db-id="mdae8500109496fea4aff9c086e16cc25895" timestamp="1793216821"&gt;65&lt;/key&gt;&lt;/foreign-keys&gt;&lt;ref-type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Cite&gt;&lt;Author&gt;International Electrotechnical Commission&lt;/Author&gt;&lt;Year&gt;2010&lt;/Year&gt;&lt;RecNum&gt;36&lt;/RecNum&gt;&lt;record&gt;&lt;rec-number&gt;36&lt;/rec-number&gt;&lt;foreign-keys&gt;&lt;key app="EN" db-id="mdae8500109496fea4aff9c086e16cc25895" timestamp="1793216821"&gt;36&lt;/key&gt;&lt;/foreign-keys&gt;&lt;ref-type name="Standard"&gt;58&lt;/ref-type&gt;&lt;contributors&gt;&lt;authors&gt;&lt;author&gt;International Electrotechnical Commission&lt;/author&gt;&lt;/authors&gt;&lt;/contributors&gt;&lt;titles&gt;&lt;title&gt;Communication networks and systems for power utility automation – Part 7-3: Basic communication structure – Common data classes&lt;/title&gt;&lt;secondary-title&gt;IEC 61850-7-3:2010, Edition 2.0&lt;/secondary-title&gt;&lt;/titles&gt;&lt;dates&gt;&lt;year&gt;2010&lt;/year&gt;&lt;/dates&gt;&lt;isbn&gt;978-2-88912-258-5&lt;/isbn&gt;&lt;label&gt;iec61850_7_3&lt;/label&gt;&lt;urls&gt;&lt;related-urls&gt;&lt;url&gt;https://webstore.iec.ch/en/publication/6016&lt;/url&gt;&lt;/related-urls&gt;&lt;/urls&gt;&lt;/record&gt;&lt;/Cite&gt;&lt;/EndNote&gt;</w:instrText>
      </w:r>
      <w:r>
        <w:fldChar w:fldCharType="separate"/>
      </w:r>
      <w:r>
        <w:rPr>
          <w:noProof/>
        </w:rPr>
        <w:t>[50,56]</w:t>
      </w:r>
      <w:r>
        <w:fldChar w:fldCharType="end"/>
      </w:r>
      <w:r>
        <w:t xml:space="preserve">, and results include a count per port. The LLM supervisor of Py-CoSim additionally parses and validates the model’s JSON answer, limits the rate of change and falls back to the previous decision; port bounds are a second, generic line of defense that also applies to ML models, data APIs or user code.</w:t>
      </w:r>
    </w:p>
    <w:p>
      <w:pPr>
        <w:pStyle w:val="BodyText"/>
      </w:pPr>
      <w:r>
        <w:rPr>
          <w:i/>
          <w:iCs/>
        </w:rPr>
        <w:t xml:space="preserve">Record and replay.</w:t>
      </w:r>
      <w:r>
        <w:t xml:space="preserve"> Any component’s messages can be journaled with their values, validity intervals and originating steps. In a later run, the component can be replaced by a replay component that publishes exactly the recorded messages at the recorded steps and ignores its inputs. When all non-deterministic components are replayed, every other component receives the same messages, so the run is repeated bit for bit. Replaying recorded AI decisions into a modified system, for example a retrofitted building, gives a counterfactual in which the AI’s randomness is held fixed. Record/replay is an established technique, and HELICS offers a recorder and player </w:t>
      </w:r>
      <w:r>
        <w:fldChar w:fldCharType="begin"/>
      </w:r>
      <w:r>
        <w:instrText xml:space="preserve"> ADDIN EN.CITE &lt;EndNote&gt;&lt;Cite&gt;&lt;Author&gt;Chen&lt;/Author&gt;&lt;Year&gt;2015&lt;/Year&gt;&lt;RecNum&gt;12&lt;/RecNum&gt;&lt;DisplayText&gt;[34,52]&lt;/DisplayText&gt;&lt;record&gt;&lt;rec-number&gt;12&lt;/rec-number&gt;&lt;foreign-keys&gt;&lt;key app="EN" db-id="mdae8500109496fea4aff9c086e16cc25895" timestamp="1793216821"&gt;12&lt;/key&gt;&lt;/foreign-keys&gt;&lt;ref-type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Cite&gt;&lt;Author&gt;HELICS developers (GMLC-TDC)&lt;/Author&gt;&lt;Year&gt;2026&lt;/Year&gt;&lt;RecNum&gt;31&lt;/RecNum&gt;&lt;record&gt;&lt;rec-number&gt;31&lt;/rec-number&gt;&lt;foreign-keys&gt;&lt;key app="EN" db-id="mdae8500109496fea4aff9c086e16cc25895" timestamp="1793216821"&gt;31&lt;/key&gt;&lt;/foreign-keys&gt;&lt;ref-type name="Web Page"&gt;12&lt;/ref-type&gt;&lt;contributors&gt;&lt;authors&gt;&lt;author&gt;HELICS developers (GMLC-TDC)&lt;/author&gt;&lt;/authors&gt;&lt;/contributors&gt;&lt;titles&gt;&lt;title&gt;HELICS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EndNote&gt;</w:instrText>
      </w:r>
      <w:r>
        <w:fldChar w:fldCharType="separate"/>
      </w:r>
      <w:r>
        <w:rPr>
          <w:noProof/>
        </w:rPr>
        <w:t>[34,52]</w:t>
      </w:r>
      <w:r>
        <w:fldChar w:fldCharType="end"/>
      </w:r>
      <w:r>
        <w:t xml:space="preserve">. Here it is automatic, per component, and aimed at AI components.</w:t>
      </w:r>
    </w:p>
    <w:p>
      <w:pPr>
        <w:pStyle w:val="BodyText"/>
      </w:pPr>
      <w:r>
        <w:rPr>
          <w:i/>
          <w:iCs/>
        </w:rPr>
        <w:t xml:space="preserve">Provenance.</w:t>
      </w:r>
      <w:r>
        <w:t xml:space="preserve"> Optionally, TIDE records which messages each component read at each step. A recorded message can then be traced back through the chain that produced it, for example from a grid import through an EnergyPlus output and an LLM decision to the temperature and price it was based on. This is a lightweight, message-level form of a PROV graph </w:t>
      </w:r>
      <w:r>
        <w:fldChar w:fldCharType="begin"/>
      </w:r>
      <w:r>
        <w:instrText xml:space="preserve"> ADDIN EN.CITE &lt;EndNote&gt;&lt;Cite&gt;&lt;Author&gt;Moreau&lt;/Author&gt;&lt;Year&gt;2013&lt;/Year&gt;&lt;RecNum&gt;55&lt;/RecNum&gt;&lt;DisplayText&gt;[51]&lt;/DisplayText&gt;&lt;record&gt;&lt;rec-number&gt;55&lt;/rec-number&gt;&lt;foreign-keys&gt;&lt;key app="EN" db-id="mdae8500109496fea4aff9c086e16cc25895" timestamp="1793216821"&gt;55&lt;/key&gt;&lt;/foreign-keys&gt;&lt;ref-type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[51]</w:t>
      </w:r>
      <w:r>
        <w:fldChar w:fldCharType="end"/>
      </w:r>
      <w:r>
        <w:t xml:space="preserve">.</w:t>
      </w:r>
    </w:p>
    <w:p>
      <w:pPr>
        <w:pStyle w:val="BodyText"/>
      </w:pPr>
      <w:r>
        <w:rPr>
          <w:i/>
          <w:iCs/>
        </w:rPr>
        <w:t xml:space="preserve">Deadline-aware asynchronous components.</w:t>
      </w:r>
      <w:r>
        <w:t xml:space="preserve"> A slow feedthrough component, such as an LLM supervisor or a web service, can be declared asynchronous with a decision delay </w:t>
      </w:r>
      <m:oMath>
        <m:r>
          <w:rPr>
            <w:rFonts w:ascii="Cambria Math" w:hAnsi="Cambria Math"/>
          </w:rPr>
          <m:t xml:space="preserve">d</m:t>
        </m:r>
      </m:oMath>
      <w:r>
        <w:t xml:space="preserve"> (a multiple of </w:t>
      </w:r>
      <m:oMath>
        <m:r>
          <m:rPr>
            <m:sty m:val="p"/>
          </m:rPr>
          <w:rPr>
            <w:rFonts w:ascii="Cambria Math" w:hAnsi="Cambria Math"/>
          </w:rPr>
          <m:t xml:space="preserve">Δ</m:t>
        </m:r>
        <m:r>
          <w:rPr>
            <w:rFonts w:ascii="Cambria Math" w:hAnsi="Cambria Math"/>
          </w:rPr>
          <m:t xml:space="preserve">t</m:t>
        </m:r>
      </m:oMath>
      <w:r>
        <w:t xml:space="preserve">) and optionally a wall-clock deadline </w:t>
      </w:r>
      <m:oMath>
        <m:r>
          <w:rPr>
            <w:rFonts w:ascii="Cambria Math" w:hAnsi="Cambria Math"/>
          </w:rPr>
          <m:t xml:space="preserve">D</m:t>
        </m:r>
      </m:oMath>
      <w:r>
        <w:t xml:space="preserve">. When it is due at </w:t>
      </w:r>
      <m:oMath>
        <m:sSub>
          <m:e>
            <m:r>
              <w:rPr>
                <w:rFonts w:ascii="Cambria Math" w:hAnsi="Cambria Math"/>
              </w:rPr>
              <m:t xml:space="preserve">t</m:t>
            </m:r>
          </m:e>
          <m:sub>
            <m:r>
              <w:rPr>
                <w:rFonts w:ascii="Cambria Math" w:hAnsi="Cambria Math"/>
              </w:rPr>
              <m:t xml:space="preserve">k</m:t>
            </m:r>
          </m:sub>
        </m:sSub>
      </m:oMath>
      <w:r>
        <w:t xml:space="preserve">, TIDE gathers its inputs, hands the call to a background thread and keeps simulating. Its outputs are published in phase 0 of the step at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+d</m:t>
        </m:r>
      </m:oMath>
      <w:r>
        <w:t xml:space="preserve">, with validity starting there, however long the call took. If the call has not returned </w:t>
      </w:r>
      <m:oMath>
        <m:r>
          <w:rPr>
            <w:rFonts w:ascii="Cambria Math" w:hAnsi="Cambria Math"/>
          </w:rPr>
          <m:t xml:space="preserve">D</m:t>
        </m:r>
      </m:oMath>
      <w:r>
        <w:t xml:space="preserve"> seconds after it started, the previous outputs are kept and flagged </w:t>
      </w:r>
      <w:r>
        <w:rPr>
          <w:rFonts w:ascii="Courier New" w:hAnsi="Courier New" w:cs="Courier New"/>
        </w:rPr>
        <w:t xml:space="preserve">late</w:t>
      </w:r>
      <w:r>
        <w:t xml:space="preserve"> (or the run stops, if so configured). The simulated decision delay is a model parameter, the counterpart of HLA lookahead, and results do not depend on the computer’s speed or the service’s latency as long as no deadline is missed. This applies the logical-execution-time principle of Giotto and Lingua Franca to AI components </w:t>
      </w:r>
      <w:r>
        <w:fldChar w:fldCharType="begin">
          <w:fldData xml:space="preserve">PEVuZE5vdGU+PENpdGU+PEF1dGhvcj5IZW56aW5nZXI8L0F1dGhvcj48WWVhcj4yMDAzPC9ZZWFy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</w:fldData>
        </w:fldChar>
      </w:r>
      <w:r>
        <w:instrText xml:space="preserve"> ADDIN EN.CITE </w:instrText>
      </w:r>
      <w:r>
        <w:fldChar w:fldCharType="begin">
          <w:fldData xml:space="preserve">PEVuZE5vdGU+PENpdGU+PEF1dGhvcj5IZW56aW5nZXI8L0F1dGhvcj48WWVhcj4yMDAzPC9ZZWFy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</w:fldData>
        </w:fldChar>
      </w:r>
      <w:r>
        <w:instrText xml:space="preserve"> ADDIN EN.CITE.DATA </w:instrText>
      </w:r>
      <w:r>
        <w:fldChar w:fldCharType="end"/>
      </w:r>
      <w:r>
        <w:fldChar w:fldCharType="separate"/>
      </w:r>
      <w:r>
        <w:rPr>
          <w:noProof/>
        </w:rPr>
        <w:t>[54,55]</w:t>
      </w:r>
      <w:r>
        <w:fldChar w:fldCharType="end"/>
      </w:r>
      <w:r>
        <w:t xml:space="preserve">. Calls of several components overlap with each other and with EnergyPlus. An asynchronous component that reads other ports through its context sees them as they were at </w:t>
      </w:r>
      <m:oMath>
        <m:sSub>
          <m:e>
            <m:r>
              <w:rPr>
                <w:rFonts w:ascii="Cambria Math" w:hAnsi="Cambria Math"/>
              </w:rPr>
              <m:t xml:space="preserve">t</m:t>
            </m:r>
          </m:e>
          <m:sub>
            <m:r>
              <w:rPr>
                <w:rFonts w:ascii="Cambria Math" w:hAnsi="Cambria Math"/>
              </w:rPr>
              <m:t xml:space="preserve">k</m:t>
            </m:r>
          </m:sub>
        </m:sSub>
      </m:oMath>
      <w:r>
        <w:t xml:space="preserve">.</w:t>
      </w:r>
    </w:p>
    <w:p>
      <w:pPr>
        <w:pStyle w:val="Heading2"/>
      </w:pPr>
      <w:r>
        <w:t xml:space="preserve">EnergyPlus adapter</w:t>
      </w:r>
    </w:p>
    <w:p>
      <w:pPr>
        <w:pStyle w:val="BodyText"/>
      </w:pPr>
      <w:r>
        <w:t xml:space="preserve">EnergyPlus owns its time loop. The adapter turns it into a steppable component by blocking inside the callback at the beginning of each zone time step until the master sends the actuator values. Outputs are read in the callback at the end of the zone time step, so the value published at </w:t>
      </w:r>
      <m:oMath>
        <m:sSub>
          <m:e>
            <m:r>
              <w:rPr>
                <w:rFonts w:ascii="Cambria Math" w:hAnsi="Cambria Math"/>
              </w:rPr>
              <m:t xml:space="preserve">t</m:t>
            </m:r>
          </m:e>
          <m:sub>
            <m:r>
              <w:rPr>
                <w:rFonts w:ascii="Cambria Math" w:hAnsi="Cambria Math"/>
              </w:rPr>
              <m:t xml:space="preserve">k</m:t>
            </m:r>
          </m:sub>
        </m:sSub>
      </m:oMath>
      <w:r>
        <w:t xml:space="preserve"> equals the value EnergyPlus reports with time stamp </w:t>
      </w:r>
      <m:oMath>
        <m:sSub>
          <m:e>
            <m:r>
              <w:rPr>
                <w:rFonts w:ascii="Cambria Math" w:hAnsi="Cambria Math"/>
              </w:rPr>
              <m:t xml:space="preserve">t</m:t>
            </m:r>
          </m:e>
          <m:sub>
            <m:r>
              <w:rPr>
                <w:rFonts w:ascii="Cambria Math" w:hAnsi="Cambria Math"/>
              </w:rPr>
              <m:t xml:space="preserve">k</m:t>
            </m:r>
          </m:sub>
        </m:sSub>
      </m:oMath>
      <w:r>
        <w:t xml:space="preserve">. Time stamps are built from the date, hour and zone time-step number because the API’s current-time functions follow the variable HVAC sub-steps. Each EnergyPlus instance runs in its own worker process, because EnergyPlus states are not thread-safe and a finished simulation cannot be restarted in the same process. Outputs are typed: variables and power meters are </w:t>
      </w:r>
      <w:r>
        <w:rPr>
          <w:rFonts w:ascii="Courier New" w:hAnsi="Courier New" w:cs="Courier New"/>
        </w:rPr>
        <w:t xml:space="preserve">average</w:t>
      </w:r>
      <w:r>
        <w:t xml:space="preserve"> and energy meters are </w:t>
      </w:r>
      <w:r>
        <w:rPr>
          <w:rFonts w:ascii="Courier New" w:hAnsi="Courier New" w:cs="Courier New"/>
        </w:rPr>
        <w:t xml:space="preserve">amount</w:t>
      </w:r>
      <w:r>
        <w:t xml:space="preserve">, both over the step that has just ended, as EnergyPlus reports them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timestamp="1793216821"&gt;20&lt;/key&gt;&lt;/foreign-keys&gt;&lt;ref-type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w:t>
      </w:r>
    </w:p>
    <w:p>
      <w:pPr>
        <w:pStyle w:val="BodyText"/>
      </w:pPr>
      <w:r>
        <w:t xml:space="preserve">The exchange step may be a multiple of the EnergyPlus zone time step. EnergyPlus then runs the intermediate steps on its own, the adapter re-applies the last actuator values in each of them, and the outputs are aggregated by kind: rates are averaged, energies summed and other values taken from the last step. This decouples the numerical step of the building model from the communication step of the co-simulation, which EnergyPlus’s External Interface and FMU export do not allow </w:t>
      </w:r>
      <w:r>
        <w:fldChar w:fldCharType="begin"/>
      </w:r>
      <w:r>
        <w:instrText xml:space="preserve"> ADDIN EN.CITE &lt;EndNote&gt;&lt;Cite&gt;&lt;Author&gt;U.S. Department of Energy&lt;/Author&gt;&lt;Year&gt;2018&lt;/Year&gt;&lt;RecNum&gt;18&lt;/RecNum&gt;&lt;DisplayText&gt;[39,40]&lt;/DisplayText&gt;&lt;record&gt;&lt;rec-number&gt;18&lt;/rec-number&gt;&lt;foreign-keys&gt;&lt;key app="EN" db-id="mdae8500109496fea4aff9c086e16cc25895" timestamp="1793216821"&gt;18&lt;/key&gt;&lt;/foreign-keys&gt;&lt;ref-type name="Web Page"&gt;12&lt;/ref-type&gt;&lt;contributors&gt;&lt;authors&gt;&lt;author&gt;U.S. Department of Energy&lt;/author&gt;&lt;/authors&gt;&lt;/contributors&gt;&lt;titles&gt;&lt;title&gt;EnergyPlus External Interface(s) Application Guide: BCVTB Examples&lt;/title&gt;&lt;/titles&gt;&lt;dates&gt;&lt;year&gt;2018&lt;/year&gt;&lt;/dates&gt;&lt;label&gt;doe_extif&lt;/label&gt;&lt;urls&gt;&lt;related-urls&gt;&lt;url&gt;https://bigladdersoftware.com/epx/docs/9-0/external-interfaces-application-guide/bcvtb-examples.html&lt;/url&gt;&lt;/related-urls&gt;&lt;/urls&gt;&lt;access-date&gt;2026-10-28&lt;/access-date&gt;&lt;/record&gt;&lt;/Cite&gt;&lt;Cite&gt;&lt;Author&gt;Lawrence Berkeley National Laboratory&lt;/Author&gt;&lt;Year&gt;2021&lt;/Year&gt;&lt;RecNum&gt;48&lt;/RecNum&gt;&lt;record&gt;&lt;rec-number&gt;48&lt;/rec-number&gt;&lt;foreign-keys&gt;&lt;key app="EN" db-id="mdae8500109496fea4aff9c086e16cc25895" timestamp="1793216821"&gt;48&lt;/key&gt;&lt;/foreign-keys&gt;&lt;ref-type name="Web Page"&gt;12&lt;/ref-type&gt;&lt;contributors&gt;&lt;authors&gt;&lt;author&gt;Lawrence Berkeley National Laboratory&lt;/author&gt;&lt;/authors&gt;&lt;/contributors&gt;&lt;titles&gt;&lt;title&gt;FMU Export of EnergyPlus User Guide, Section 5: Usage of EnergyPlus as an FMU&lt;/title&gt;&lt;/titles&gt;&lt;dates&gt;&lt;year&gt;2021&lt;/year&gt;&lt;/dates&gt;&lt;label&gt;lbnl_fmuexport&lt;/label&gt;&lt;urls&gt;&lt;related-urls&gt;&lt;url&gt;https://simulationresearch.lbl.gov/fmu/EnergyPlus/export/userGuide/usage.html&lt;/url&gt;&lt;/related-urls&gt;&lt;/urls&gt;&lt;access-date&gt;2026-10-28&lt;/access-date&gt;&lt;/record&gt;&lt;/Cite&gt;&lt;/EndNote&gt;</w:instrText>
      </w:r>
      <w:r>
        <w:fldChar w:fldCharType="separate"/>
      </w:r>
      <w:r>
        <w:rPr>
          <w:noProof/>
        </w:rPr>
        <w:t>[39,40]</w:t>
      </w:r>
      <w:r>
        <w:fldChar w:fldCharType="end"/>
      </w:r>
      <w:r>
        <w:t xml:space="preserve">.</w:t>
      </w:r>
    </w:p>
    <w:p>
      <w:pPr>
        <w:pStyle w:val="Heading1"/>
      </w:pPr>
      <w:bookmarkStart w:id="11" w:name="_Ref_sec_impl"/>
      <w:r>
        <w:t xml:space="preserve">Implementation</w:t>
      </w:r>
      <w:bookmarkEnd w:id="11"/>
    </w:p>
    <w:p>
      <w:pPr>
        <w:pStyle w:val="BodyText"/>
      </w:pPr>
      <w:r>
        <w:t xml:space="preserve">Py-CoSim is a Python package (Python 3.9 or later) released under the MIT license; the source code, examples and the scripts that reproduce every result of this paper are available at https://github.com/lz356/Py-CoSim. Its core depends only on NumPy and pandas. Components subclass a base class or wrap a plain function with a decorator; ports are declared as dictionaries, for example </w:t>
      </w:r>
      <w:r>
        <w:rPr>
          <w:rFonts w:ascii="Courier New" w:hAnsi="Courier New" w:cs="Courier New"/>
        </w:rPr>
        <w:t xml:space="preserve">{"P": {"kind": "average", "interval": "ahead"}}</w:t>
      </w:r>
      <w:r>
        <w:t xml:space="preserve">. The package provides components for EnergyPlus buildings, EPW weather, PV (a PVWatts-type model </w:t>
      </w:r>
      <w:r>
        <w:fldChar w:fldCharType="begin"/>
      </w:r>
      <w:r>
        <w:instrText xml:space="preserve"> ADDIN EN.CITE &lt;EndNote&gt;&lt;Cite&gt;&lt;Author&gt;Dobos&lt;/Author&gt;&lt;Year&gt;2014&lt;/Year&gt;&lt;RecNum&gt;17&lt;/RecNum&gt;&lt;DisplayText&gt;[57]&lt;/DisplayText&gt;&lt;record&gt;&lt;rec-number&gt;17&lt;/rec-number&gt;&lt;foreign-keys&gt;&lt;key app="EN" db-id="mdae8500109496fea4aff9c086e16cc25895" timestamp="1793216821"&gt;17&lt;/key&gt;&lt;/foreign-keys&gt;&lt;ref-type name="Report"&gt;27&lt;/ref-type&gt;&lt;contributors&gt;&lt;authors&gt;&lt;author&gt;Dobos, A. P.&lt;/author&gt;&lt;/authors&gt;&lt;/contributors&gt;&lt;titles&gt;&lt;title&gt;PVWatts Version 5 Manual&lt;/title&gt;&lt;/titles&gt;&lt;dates&gt;&lt;year&gt;2014&lt;/year&gt;&lt;/dates&gt;&lt;pub-location&gt;Golden, CO&lt;/pub-location&gt;&lt;publisher&gt;National Renewable Energy Laboratory&lt;/publisher&gt;&lt;isbn&gt;NREL/TP-6A20-62641&lt;/isbn&gt;&lt;label&gt;dobos2014&lt;/label&gt;&lt;work-type&gt;Technical Report&lt;/work-type&gt;&lt;urls&gt;&lt;/urls&gt;&lt;electronic-resource-num&gt;10.2172/1158421&lt;/electronic-resource-num&gt;&lt;/record&gt;&lt;/Cite&gt;&lt;/EndNote&gt;</w:instrText>
      </w:r>
      <w:r>
        <w:fldChar w:fldCharType="separate"/>
      </w:r>
      <w:r>
        <w:rPr>
          <w:noProof/>
        </w:rPr>
        <w:t>[57]</w:t>
      </w:r>
      <w:r>
        <w:fldChar w:fldCharType="end"/>
      </w:r>
      <w:r>
        <w:t xml:space="preserve">), batteries, tariffs, grid metering, controllers, a two-node resistance–capacitance building, occupancy from the 2017 National Household Travel Survey </w:t>
      </w:r>
      <w:r>
        <w:fldChar w:fldCharType="begin"/>
      </w:r>
      <w:r>
        <w:instrText xml:space="preserve"> ADDIN EN.CITE &lt;EndNote&gt;&lt;Cite&gt;&lt;Author&gt;Federal Highway Administration&lt;/Author&gt;&lt;Year&gt;2017&lt;/Year&gt;&lt;RecNum&gt;22&lt;/RecNum&gt;&lt;DisplayText&gt;[58]&lt;/DisplayText&gt;&lt;record&gt;&lt;rec-number&gt;22&lt;/rec-number&gt;&lt;foreign-keys&gt;&lt;key app="EN" db-id="mdae8500109496fea4aff9c086e16cc25895" timestamp="1793216821"&gt;22&lt;/key&gt;&lt;/foreign-keys&gt;&lt;ref-type name="Web Page"&gt;12&lt;/ref-type&gt;&lt;contributors&gt;&lt;authors&gt;&lt;author&gt;Federal Highway Administration&lt;/author&gt;&lt;/authors&gt;&lt;/contributors&gt;&lt;titles&gt;&lt;title&gt;2017 National Household Travel Survey&lt;/title&gt;&lt;/titles&gt;&lt;dates&gt;&lt;year&gt;2017&lt;/year&gt;&lt;/dates&gt;&lt;publisher&gt;U.S. Department of Transportation&lt;/publisher&gt;&lt;label&gt;fhwa2017&lt;/label&gt;&lt;urls&gt;&lt;related-urls&gt;&lt;url&gt;https://nhts.ornl.gov&lt;/url&gt;&lt;/related-urls&gt;&lt;/urls&gt;&lt;access-date&gt;2026-10-28&lt;/access-date&gt;&lt;/record&gt;&lt;/Cite&gt;&lt;/EndNote&gt;</w:instrText>
      </w:r>
      <w:r>
        <w:fldChar w:fldCharType="separate"/>
      </w:r>
      <w:r>
        <w:rPr>
          <w:noProof/>
        </w:rPr>
        <w:t>[58]</w:t>
      </w:r>
      <w:r>
        <w:fldChar w:fldCharType="end"/>
      </w:r>
      <w:r>
        <w:t xml:space="preserve">, LLM supervisors with interchangeable back ends, an adapter for co-simulation FMUs, and a Gymnasium environment for reinforcement learning. Library components declare the time meaning of their ports: the grid meter, for instance, reads power and price over the step that has just ended. Scenarios can also be written in YAML and run from the command line. The repository contains 11 example co-simulations and a test suite of more than 450 tests, run in continuous integration on three operating systems.</w:t>
      </w:r>
    </w:p>
    <w:p>
      <w:pPr>
        <w:pStyle w:val="BodyText"/>
      </w:pPr>
      <w:r>
        <w:t xml:space="preserve">A co-simulation takes a few lines of code. A </w:t>
      </w:r>
      <w:r>
        <w:rPr>
          <w:rFonts w:ascii="Courier New" w:hAnsi="Courier New" w:cs="Courier New"/>
        </w:rPr>
        <w:t xml:space="preserve">CoSimulation(start, end, step)</w:t>
      </w:r>
      <w:r>
        <w:t xml:space="preserve"> object is created, components are added, and inputs are subscribed to outputs. For example, </w:t>
      </w:r>
      <w:r>
        <w:rPr>
          <w:rFonts w:ascii="Courier New" w:hAnsi="Courier New" w:cs="Courier New"/>
        </w:rPr>
        <w:t xml:space="preserve">sim.subscribe("grid.P_load", "bldg*.P_facility", reduce="sum")</w:t>
      </w:r>
      <w:r>
        <w:t xml:space="preserve"> makes a grid meter read, over each of its steps, the summed mean power of every building whose name starts with </w:t>
      </w:r>
      <w:r>
        <w:rPr>
          <w:rFonts w:ascii="Courier New" w:hAnsi="Courier New" w:cs="Courier New"/>
        </w:rPr>
        <w:t xml:space="preserve">bldg</w:t>
      </w:r>
      <w:r>
        <w:t xml:space="preserve">, whatever their step sizes. The features of </w:t>
      </w:r>
      <w:r>
        <w:t xml:space="preserve">Section 3</w:t>
      </w:r>
      <w:r>
        <w:t xml:space="preserve"> are switched on with keyword arguments: </w:t>
      </w:r>
      <w:r>
        <w:rPr>
          <w:rFonts w:ascii="Courier New" w:hAnsi="Courier New" w:cs="Courier New"/>
        </w:rPr>
        <w:t xml:space="preserve">record=["llm"]</w:t>
      </w:r>
      <w:r>
        <w:t xml:space="preserve"> and </w:t>
      </w:r>
      <w:r>
        <w:rPr>
          <w:rFonts w:ascii="Courier New" w:hAnsi="Courier New" w:cs="Courier New"/>
        </w:rPr>
        <w:t xml:space="preserve">trace=True</w:t>
      </w:r>
      <w:r>
        <w:t xml:space="preserve"> when the simulation is created, </w:t>
      </w:r>
      <w:r>
        <w:rPr>
          <w:rFonts w:ascii="Courier New" w:hAnsi="Courier New" w:cs="Courier New"/>
        </w:rPr>
        <w:t xml:space="preserve">sim.replay("llm", "runs/first")</w:t>
      </w:r>
      <w:r>
        <w:t xml:space="preserve"> before it runs, and </w:t>
      </w:r>
      <w:r>
        <w:rPr>
          <w:rFonts w:ascii="Courier New" w:hAnsi="Courier New" w:cs="Courier New"/>
        </w:rPr>
        <w:t xml:space="preserve">llm.make_async(delay="15min", deadline=10)</w:t>
      </w:r>
      <w:r>
        <w:t xml:space="preserve"> on a component. Results are pandas tables of all outputs on the master grid, plus the recorded messages with their validity and quality, the quality counts, the alignment report (how often a read had to be extrapolated) and the provenance trace.</w:t>
      </w:r>
    </w:p>
    <w:p>
      <w:pPr>
        <w:pStyle w:val="Heading1"/>
      </w:pPr>
      <w:bookmarkStart w:id="12" w:name="_Ref_sec_eval"/>
      <w:r>
        <w:t xml:space="preserve">Evaluation</w:t>
      </w:r>
      <w:bookmarkEnd w:id="12"/>
    </w:p>
    <w:p>
      <w:pPr>
        <w:pStyle w:val="Heading2"/>
      </w:pPr>
      <w:r>
        <w:t xml:space="preserve">Set-up</w:t>
      </w:r>
    </w:p>
    <w:p>
      <w:pPr>
        <w:pStyle w:val="BodyText"/>
      </w:pPr>
      <w:r>
        <w:t xml:space="preserve">All experiments use EnergyPlus 22.2 </w:t>
      </w:r>
      <w:r>
        <w:fldChar w:fldCharType="begin"/>
      </w:r>
      <w:r>
        <w:instrText xml:space="preserve"> ADDIN EN.CITE &lt;EndNote&gt;&lt;Cite&gt;&lt;Author&gt;Crawley&lt;/Author&gt;&lt;Year&gt;2001&lt;/Year&gt;&lt;RecNum&gt;13&lt;/RecNum&gt;&lt;DisplayText&gt;[59]&lt;/DisplayText&gt;&lt;record&gt;&lt;rec-number&gt;13&lt;/rec-number&gt;&lt;foreign-keys&gt;&lt;key app="EN" db-id="mdae8500109496fea4aff9c086e16cc25895" timestamp="1793216821"&gt;13&lt;/key&gt;&lt;/foreign-keys&gt;&lt;ref-type name="Journal Article"&gt;17&lt;/ref-type&gt;&lt;contributors&gt;&lt;authors&gt;&lt;author&gt;Crawley, Drury B.&lt;/author&gt;&lt;author&gt;Lawrie, Linda K.&lt;/author&gt;&lt;author&gt;Winkelmann, Frederick C.&lt;/author&gt;&lt;author&gt;Buhl, W. F.&lt;/author&gt;&lt;author&gt;Huang, Y. Joe&lt;/author&gt;&lt;author&gt;Pedersen, Curtis O.&lt;/author&gt;&lt;author&gt;Strand, Richard K.&lt;/author&gt;&lt;author&gt;Liesen, Richard J.&lt;/author&gt;&lt;author&gt;Fisher, Daniel E.&lt;/author&gt;&lt;author&gt;Witte, Michael J.&lt;/author&gt;&lt;author&gt;Glazer, Jason&lt;/author&gt;&lt;/authors&gt;&lt;/contributors&gt;&lt;titles&gt;&lt;title&gt;EnergyPlus: creating a new-generation building energy simulation program&lt;/title&gt;&lt;secondary-title&gt;Energy and Buildings&lt;/secondary-title&gt;&lt;alt-title&gt;Energy Build.&lt;/alt-title&gt;&lt;/titles&gt;&lt;periodical&gt;&lt;full-title&gt;Energy and Buildings&lt;/full-title&gt;&lt;abbr-1&gt;Energy Build.&lt;/abbr-1&gt;&lt;/periodical&gt;&lt;pages&gt;319-331&lt;/pages&gt;&lt;volume&gt;33&lt;/volume&gt;&lt;number&gt;4&lt;/number&gt;&lt;dates&gt;&lt;year&gt;2001&lt;/year&gt;&lt;/dates&gt;&lt;publisher&gt;Elsevier&lt;/publisher&gt;&lt;label&gt;crawley2001&lt;/label&gt;&lt;urls&gt;&lt;/urls&gt;&lt;electronic-resource-num&gt;10.1016/S0378-7788(00)00114-6&lt;/electronic-resource-num&gt;&lt;/record&gt;&lt;/Cite&gt;&lt;/EndNote&gt;</w:instrText>
      </w:r>
      <w:r>
        <w:fldChar w:fldCharType="separate"/>
      </w:r>
      <w:r>
        <w:rPr>
          <w:noProof/>
        </w:rPr>
        <w:t>[59]</w:t>
      </w:r>
      <w:r>
        <w:fldChar w:fldCharType="end"/>
      </w:r>
      <w:r>
        <w:t xml:space="preserve"> and the DOE small office reference building (511 m</w:t>
      </w:r>
      <w:r>
        <w:rPr>
          <w:vertAlign w:val="superscript"/>
        </w:rPr>
        <w:t xml:space="preserve">2</w:t>
      </w:r>
      <w:r>
        <w:t xml:space="preserve">, five conditioned zones, packaged single-zone air conditioners with direct-expansion cooling) </w:t>
      </w:r>
      <w:r>
        <w:fldChar w:fldCharType="begin"/>
      </w:r>
      <w:r>
        <w:instrText xml:space="preserve"> ADDIN EN.CITE &lt;EndNote&gt;&lt;Cite&gt;&lt;Author&gt;Deru&lt;/Author&gt;&lt;Year&gt;2011&lt;/Year&gt;&lt;RecNum&gt;15&lt;/RecNum&gt;&lt;DisplayText&gt;[60]&lt;/DisplayText&gt;&lt;record&gt;&lt;rec-number&gt;15&lt;/rec-number&gt;&lt;foreign-keys&gt;&lt;key app="EN" db-id="mdae8500109496fea4aff9c086e16cc25895" timestamp="1793216821"&gt;15&lt;/key&gt;&lt;/foreign-keys&gt;&lt;ref-type name="Report"&gt;27&lt;/ref-type&gt;&lt;contributors&gt;&lt;authors&gt;&lt;author&gt;Deru, M.&lt;/author&gt;&lt;author&gt;Field, K.&lt;/author&gt;&lt;author&gt;Studer, D.&lt;/author&gt;&lt;author&gt;Benne, K.&lt;/author&gt;&lt;author&gt;Griffith, B.&lt;/author&gt;&lt;author&gt;Torcellini, P.&lt;/author&gt;&lt;author&gt;Liu, B.&lt;/author&gt;&lt;author&gt;Halverson, M.&lt;/author&gt;&lt;author&gt;Winiarski, D.&lt;/author&gt;&lt;author&gt;Rosenberg, M.&lt;/author&gt;&lt;author&gt;Yazdanian, M.&lt;/author&gt;&lt;author&gt;Huang, J.&lt;/author&gt;&lt;author&gt;Crawley, D.&lt;/author&gt;&lt;/authors&gt;&lt;/contributors&gt;&lt;titles&gt;&lt;title&gt;U.S. Department of Energy Commercial Reference Building Models of the National Building Stock&lt;/title&gt;&lt;/titles&gt;&lt;dates&gt;&lt;year&gt;2011&lt;/year&gt;&lt;/dates&gt;&lt;pub-location&gt;Golden, CO&lt;/pub-location&gt;&lt;publisher&gt;National Renewable Energy Laboratory&lt;/publisher&gt;&lt;isbn&gt;NREL/TP-5500-46861&lt;/isbn&gt;&lt;label&gt;deru2011&lt;/label&gt;&lt;work-type&gt;Technical Report&lt;/work-type&gt;&lt;urls&gt;&lt;/urls&gt;&lt;electronic-resource-num&gt;10.2172/1009264&lt;/electronic-resource-num&gt;&lt;/record&gt;&lt;/Cite&gt;&lt;/EndNote&gt;</w:instrText>
      </w:r>
      <w:r>
        <w:fldChar w:fldCharType="separate"/>
      </w:r>
      <w:r>
        <w:rPr>
          <w:noProof/>
        </w:rPr>
        <w:t>[60]</w:t>
      </w:r>
      <w:r>
        <w:fldChar w:fldCharType="end"/>
      </w:r>
      <w:r>
        <w:t xml:space="preserve"> with the Tucson, Arizona TMY3 weather file. Daylight-saving time is removed from the model, as Arizona does not observe it. Unless stated otherwise, the period is the week from Monday 17 July to Sunday 23 July and the exchange step is 15 min. The computer is a laptop with an Intel Core i7-1185G7 processor (4 cores, 8 threads) and 16 GB of memory, running Windows 11 and Python 3.12. Every number in this section is produced by scripts in the repository, which also contains the raw results.</w:t>
      </w:r>
    </w:p>
    <w:p>
      <w:pPr>
        <w:pStyle w:val="Heading2"/>
      </w:pPr>
      <w:bookmarkStart w:id="13" w:name="_Ref_sec_verification"/>
      <w:r>
        <w:t xml:space="preserve">Verification against standalone EnergyPlus</w:t>
      </w:r>
      <w:bookmarkEnd w:id="13"/>
    </w:p>
    <w:p>
      <w:pPr>
        <w:pStyle w:val="BodyText"/>
      </w:pPr>
      <w:r>
        <w:t xml:space="preserve">The EnergyPlus adapter must not change what EnergyPlus computes. Three checks over the test week (672 steps) confirm this. (V1) The model run inside Py-CoSim with sensors only and the same model run from the EnergyPlus command line give identical outputs: the maximum absolute difference over seven time series (five zone temperatures, the outdoor temperature and the facility electricity) is zero. (V2) The value Py-CoSim publishes at master time </w:t>
      </w:r>
      <m:oMath>
        <m:r>
          <w:rPr>
            <w:rFonts w:ascii="Cambria Math" w:hAnsi="Cambria Math"/>
          </w:rPr>
          <m:t xml:space="preserve">t</m:t>
        </m:r>
      </m:oMath>
      <w:r>
        <w:t xml:space="preserve"> equals the value EnergyPlus reports with time stamp </w:t>
      </w:r>
      <m:oMath>
        <m:r>
          <w:rPr>
            <w:rFonts w:ascii="Cambria Math" w:hAnsi="Cambria Math"/>
          </w:rPr>
          <m:t xml:space="preserve">t</m:t>
        </m:r>
      </m:oMath>
      <w:r>
        <w:t xml:space="preserve"> (maximum difference zero). (V3) A Python controller that writes a pre-cooling profile to the cooling set-point through an actuator gives results identical to the same profile hard-coded as an EnergyPlus schedule (maximum difference zero), while the profile changes zone temperatures by up to 2.5 K relative to the original schedule. The co-simulation is therefore exact with respect to EnergyPlus itself, and any difference in the following experiments comes from the exchange of data between components.</w:t>
      </w:r>
    </w:p>
    <w:p>
      <w:pPr>
        <w:pStyle w:val="Heading2"/>
      </w:pPr>
      <w:bookmarkStart w:id="14" w:name="_Ref_sec_e2a"/>
      <w:r>
        <w:t xml:space="preserve">Alignment across step sizes</w:t>
      </w:r>
      <w:bookmarkEnd w:id="14"/>
    </w:p>
    <w:p>
      <w:pPr>
        <w:pStyle w:val="BodyText"/>
      </w:pPr>
      <w:r>
        <w:t xml:space="preserve">The first experiment isolates the exchange of interval data, using a signal whose exact integral is known. A producer publishes the exact mean, over each of its steps, of an analytic electric load: 50 kW plus a daily sinusoid of 30 kW amplitude and a 3-h oscillation of 12 kW. Its messages are of kind </w:t>
      </w:r>
      <w:r>
        <w:rPr>
          <w:rFonts w:ascii="Courier New" w:hAnsi="Courier New" w:cs="Courier New"/>
        </w:rPr>
        <w:t xml:space="preserve">average</w:t>
      </w:r>
      <w:r>
        <w:t xml:space="preserve"> over the step that has just ended, like an EnergyPlus meter. A tariff publishes either a time-of-use (TOU) price (0.30 $/kWh on weekdays from 16:00 to 21:00, 0.10 $/kWh otherwise) or a real-time price that changes every 5 min. A grid meter integrates energy and cost at its own step. Producer and meter steps take all combinations of 1, 5, 15, 30 and 60 min over three days. With naive coupling, the meter multiplies the latest power by the latest price. With aligned coupling, it reads both over its step that has just ended. The exact energy and cost over the meter’s windows are integrated at 1-s resolution.</w:t>
      </w:r>
    </w:p>
    <w:p>
      <w:pPr>
        <w:pStyle w:val="BodyText"/>
      </w:pPr>
      <w:r>
        <w:t xml:space="preserve">The cost errors are shown in </w:t>
      </w:r>
      <w:r>
        <w:t xml:space="preserve">Fig. </w:t>
      </w:r>
      <w:r>
        <w:fldChar w:fldCharType="begin"/>
      </w:r>
      <w:r>
        <w:instrText xml:space="preserve"> REF _Ref_fig_e2a \h </w:instrText>
      </w:r>
      <w:r>
        <w:fldChar w:fldCharType="separate"/>
      </w:r>
      <w:r>
        <w:t>3</w:t>
      </w:r>
      <w:r>
        <w:fldChar w:fldCharType="end"/>
      </w:r>
      <w:r>
        <w:t xml:space="preserve">. With naive coupling, cost errors reach 6.0 % for the TOU price and 4.1 % for the real-time price, and energy errors reach 0.19 %, even when producer and meter run at the same step (1.4 % at 15 min, 6.0 % at 60 min for TOU). The error at equal steps comes entirely from charging the energy of one interval at the price of the next. With aligned coupling, whenever the meter’s step is a multiple of the producer’s step, energy and TOU cost are exact to within 10</w:t>
      </w:r>
      <w:r>
        <w:rPr>
          <w:vertAlign w:val="superscript"/>
        </w:rPr>
        <w:t xml:space="preserve">−7</w:t>
      </w:r>
      <w:r>
        <w:t xml:space="preserve"> % (rounding). For the real-time price, a residual of at most 0.011 % remains when the meter is slower than the price signal, because the mean of a product is not the product of the means within the meter’s step. That residual is a property of the meter’s resolution, not of the exchange. When the meter runs faster than the producer (the upper-left triangles in </w:t>
      </w:r>
      <w:r>
        <w:t xml:space="preserve">Fig. </w:t>
      </w:r>
      <w:r>
        <w:fldChar w:fldCharType="begin"/>
      </w:r>
      <w:r>
        <w:instrText xml:space="preserve"> REF _Ref_fig_e2a \h </w:instrText>
      </w:r>
      <w:r>
        <w:fldChar w:fldCharType="separate"/>
      </w:r>
      <w:r>
        <w:t>3</w:t>
      </w:r>
      <w:r>
        <w:fldChar w:fldCharType="end"/>
      </w:r>
      <w:r>
        <w:t xml:space="preserve">), no message covers the current producer interval yet. TIDE then holds the last complete interval and reports the missing coverage in the run’s alignment table, and errors of up to 5.9 % remain in both modes.</w:t>
      </w:r>
    </w:p>
    <w:p>
      <w:pPr>
        <w:pStyle w:val="Figure"/>
      </w:pPr>
      <w:r>
        <w:drawing>
          <wp:inline distT="0" distB="0" distL="0" distR="0">
            <wp:extent cx="4500000" cy="4242857"/>
            <wp:effectExtent l="0" t="0" r="0" b="0"/>
            <wp:docPr id="3" name="Figure 3" descr="Cost error of a grid meter for every combination of producer and meter step: (a, b) naive exchange of the latest values; (c, d) aligned exchange with read=&quot;past&quot;; (a, c) time-of-use price; (b, d) real"/>
            <wp:cNvGraphicFramePr>
              <a:graphicFrameLocks noChangeAspect="1"/>
            </wp:cNvGraphicFramePr>
            <a:graphic>
              <a:graphicData uri="http://schemas.openxmlformats.org/drawingml/2006/picture">
                <pic:pic>
                  <pic:nvPicPr>
                    <pic:cNvPr id="3" name="Figure 3"/>
                    <pic:cNvPicPr/>
                  </pic:nvPicPr>
                  <pic:blipFill>
                    <a:blip r:embed="rId103"/>
                    <a:stretch>
                      <a:fillRect/>
                    </a:stretch>
                  </pic:blipFill>
                  <pic:spPr>
                    <a:xfrm>
                      <a:off x="0" y="0"/>
                      <a:ext cx="4500000" cy="4242857"/>
                    </a:xfrm>
                    <a:prstGeom prst="rect">
                      <a:avLst/>
                    </a:prstGeom>
                  </pic:spPr>
                </pic:pic>
              </a:graphicData>
            </a:graphic>
          </wp:inline>
        </w:drawing>
      </w:r>
    </w:p>
    <w:p>
      <w:pPr>
        <w:pStyle w:val="Caption"/>
      </w:pPr>
      <w:r>
        <w:rPr>
          <w:b/>
          <w:bCs/>
        </w:rPr>
        <w:t xml:space="preserve">Fig. </w:t>
      </w:r>
      <w:bookmarkStart w:id="15" w:name="_Ref_fig_e2a"/>
      <w:r>
        <w:rPr>
          <w:b/>
          <w:bCs/>
        </w:rPr>
        <w:fldChar w:fldCharType="begin"/>
      </w:r>
      <w:r>
        <w:rPr>
          <w:b/>
          <w:bCs/>
        </w:rPr>
        <w:instrText xml:space="preserve"> SEQ Figure \* ARABIC </w:instrText>
      </w:r>
      <w:r>
        <w:rPr>
          <w:b/>
          <w:bCs/>
        </w:rPr>
        <w:fldChar w:fldCharType="separate"/>
      </w:r>
      <w:r>
        <w:rPr>
          <w:b/>
          <w:bCs/>
        </w:rPr>
        <w:t>3</w:t>
      </w:r>
      <w:r>
        <w:rPr>
          <w:b/>
          <w:bCs/>
        </w:rPr>
        <w:fldChar w:fldCharType="end"/>
      </w:r>
      <w:bookmarkEnd w:id="15"/>
      <w:r>
        <w:rPr>
          <w:b/>
          <w:bCs/>
        </w:rPr>
        <w:t xml:space="preserve">.</w:t>
      </w:r>
      <w:r>
        <w:t xml:space="preserve"> </w:t>
      </w:r>
      <w:r>
        <w:t xml:space="preserve">Cost error of a grid meter for every combination of producer and meter step: (a, b) naive exchange of the latest values; (c, d) aligned exchange with </w:t>
      </w:r>
      <w:r>
        <w:rPr>
          <w:rFonts w:ascii="Courier New" w:hAnsi="Courier New" w:cs="Courier New"/>
        </w:rPr>
        <w:t xml:space="preserve">read="past"</w:t>
      </w:r>
      <w:r>
        <w:t xml:space="preserve">; (a, c) time-of-use price; (b, d) real-time price changing every 5 min. Values below 0.001 % are shown as “&lt;0.001”.</w:t>
      </w:r>
    </w:p>
    <w:p>
      <w:pPr>
        <w:pStyle w:val="Heading2"/>
      </w:pPr>
      <w:bookmarkStart w:id="16" w:name="_Ref_sec_e2b"/>
      <w:r>
        <w:t xml:space="preserve">Coupling error with EnergyPlus</w:t>
      </w:r>
      <w:bookmarkEnd w:id="16"/>
    </w:p>
    <w:p>
      <w:pPr>
        <w:pStyle w:val="BodyText"/>
      </w:pPr>
      <w:r>
        <w:t xml:space="preserve">The second coupling experiment uses the office with a 30 kW PV array, a 100 kWh battery, the TOU tariff and a grid meter. To isolate numerical effects, all control actions are schedules: pre-cooling to 22 °C from 13:00 to 16:00 and a set-up to 26.7 °C from 16:00 to 21:00 on weekdays, and a battery that charges at 20 kW from 10:00 to 14:00 and discharges at 25 kW from 16:00 to 20:00 on weekdays. The physical system is then the same whatever the exchange step. A reference run exchanges data every minute with EnergyPlus at 60 steps per hour. Each exchange step of 5, 15, 30 and 60 min is then run in three ways: naive coupling, in which a helper component adds the latest building, PV and battery powers and the meter multiplies the result by the latest price (the conventional wiring); aligned coupling, in which the meter subscribes to the three flows and the price with </w:t>
      </w:r>
      <w:r>
        <w:rPr>
          <w:rFonts w:ascii="Courier New" w:hAnsi="Courier New" w:cs="Courier New"/>
        </w:rPr>
        <w:t xml:space="preserve">read="past"</w:t>
      </w:r>
      <w:r>
        <w:t xml:space="preserve">; and aligned coupling in which EnergyPlus keeps a 1-min internal step and exchanges every 5 to 60 min.</w:t>
      </w:r>
    </w:p>
    <w:p>
      <w:pPr>
        <w:pStyle w:val="BodyText"/>
      </w:pPr>
      <w:r>
        <w:t xml:space="preserve">A first attempt revealed a pitfall that has nothing to do with co-simulation. Standalone EnergyPlus runs of the same model, made from the command line, used 11 % to 14 % less electricity with 1 to 12 steps per hour than with 60 steps per hour (</w:t>
      </w:r>
      <w:r>
        <w:t xml:space="preserve">Fig. </w:t>
      </w:r>
      <w:r>
        <w:fldChar w:fldCharType="begin"/>
      </w:r>
      <w:r>
        <w:instrText xml:space="preserve"> REF _Ref_fig_e2b \h </w:instrText>
      </w:r>
      <w:r>
        <w:fldChar w:fldCharType="separate"/>
      </w:r>
      <w:r>
        <w:t>4</w:t>
      </w:r>
      <w:r>
        <w:fldChar w:fldCharType="end"/>
      </w:r>
      <w:r>
        <w:t xml:space="preserve"> d). The cause is autosizing. The model’s sizing parameters average design loads over six time steps, which is 90 min at the model’s original 4 steps per hour but only 6 min at 60 steps per hour; the short window catches the morning cool-down peak and sizes the cooling coils and fans 65 % larger (54.5 kW instead of 33.1 kW of total cooling capacity). With the averaging window fixed at 90 min for every time step, the standalone results differ by less than 0.7 %. All co-simulations below use the fixed window, so that every variant simulates the same equipment.</w:t>
      </w:r>
    </w:p>
    <w:p>
      <w:pPr>
        <w:pStyle w:val="BodyText"/>
      </w:pPr>
      <w:r>
        <w:t xml:space="preserve">The errors relative to the reference (1371 kWh grid import, 399 kWh export and 154.76 $ energy cost for the week) are shown in </w:t>
      </w:r>
      <w:r>
        <w:t xml:space="preserve">Fig. </w:t>
      </w:r>
      <w:r>
        <w:fldChar w:fldCharType="begin"/>
      </w:r>
      <w:r>
        <w:instrText xml:space="preserve"> REF _Ref_fig_e2b \h </w:instrText>
      </w:r>
      <w:r>
        <w:fldChar w:fldCharType="separate"/>
      </w:r>
      <w:r>
        <w:t>4</w:t>
      </w:r>
      <w:r>
        <w:fldChar w:fldCharType="end"/>
      </w:r>
      <w:r>
        <w:t xml:space="preserve">. With naive coupling, the cost error grows from 1.1 % at a 5-min step to 4.8 % at 60 min, and the export error reaches 8.2 %, because the battery power that applies to the coming hour is added to the building power of the past hour and both are priced at the coming hour’s price. Aligned coupling at the same exchange steps reduces the cost error to 0.8–1.3 % and the export error to at most 0.5 %. When EnergyPlus also keeps its 1-min internal step, the building’s electricity equals the reference exactly at every exchange step, and the remaining grid errors (at most 1.7 % for cost and 1.0 % for import, at 60 min) come from the meter itself: a meter with an hourly step nets imports against exports within the hour, and the PV output, an instantaneous signal, is integrated by trapezoids over the exchange step. These are properties of the chosen meter resolution, not of the exchange; with an hourly exchange, peak demand over 15 min cannot be resolved either (the 60-min variants underestimate it by about 6 %). Running EnergyPlus with a 1-min internal step costs about 40–60 s per simulated week, against 6–27 s at the exchange step, almost all of it inside EnergyPlus.</w:t>
      </w:r>
    </w:p>
    <w:p>
      <w:pPr>
        <w:pStyle w:val="Figure"/>
      </w:pPr>
      <w:r>
        <w:drawing>
          <wp:inline distT="0" distB="0" distL="0" distR="0">
            <wp:extent cx="5759999" cy="2171214"/>
            <wp:effectExtent l="0" t="0" r="0" b="0"/>
            <wp:docPr id="4" name="Figure 4" descr="Coupling error of the EnergyPlus, PV, battery, tariff and meter co-simulation relative to a 1-min reference, for exchange steps of 5 to 60 min: (a) energy cost, (b) grid import, (c) grid export, each "/>
            <wp:cNvGraphicFramePr>
              <a:graphicFrameLocks noChangeAspect="1"/>
            </wp:cNvGraphicFramePr>
            <a:graphic>
              <a:graphicData uri="http://schemas.openxmlformats.org/drawingml/2006/picture">
                <pic:pic>
                  <pic:nvPicPr>
                    <pic:cNvPr id="4" name="Figure 4"/>
                    <pic:cNvPicPr/>
                  </pic:nvPicPr>
                  <pic:blipFill>
                    <a:blip r:embed="rId104"/>
                    <a:stretch>
                      <a:fillRect/>
                    </a:stretch>
                  </pic:blipFill>
                  <pic:spPr>
                    <a:xfrm>
                      <a:off x="0" y="0"/>
                      <a:ext cx="5759999" cy="2171214"/>
                    </a:xfrm>
                    <a:prstGeom prst="rect">
                      <a:avLst/>
                    </a:prstGeom>
                  </pic:spPr>
                </pic:pic>
              </a:graphicData>
            </a:graphic>
          </wp:inline>
        </w:drawing>
      </w:r>
    </w:p>
    <w:p>
      <w:pPr>
        <w:pStyle w:val="Caption"/>
      </w:pPr>
      <w:r>
        <w:rPr>
          <w:b/>
          <w:bCs/>
        </w:rPr>
        <w:t xml:space="preserve">Fig. </w:t>
      </w:r>
      <w:bookmarkStart w:id="17" w:name="_Ref_fig_e2b"/>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7"/>
      <w:r>
        <w:rPr>
          <w:b/>
          <w:bCs/>
        </w:rPr>
        <w:t xml:space="preserve">.</w:t>
      </w:r>
      <w:r>
        <w:t xml:space="preserve"> </w:t>
      </w:r>
      <w:r>
        <w:t xml:space="preserve">Coupling error of the EnergyPlus, PV, battery, tariff and meter co-simulation relative to a 1-min reference, for exchange steps of 5 to 60 min: (a) energy cost, (b) grid import, (c) grid export, each with naive coupling, aligned coupling, and aligned coupling with a 1-min EnergyPlus step inside a coarser exchange step; (d) facility electricity of standalone EnergyPlus runs with 1 to 60 time steps per hour, with the model’s sizing window counted in time steps and fixed at 90 min.</w:t>
      </w:r>
    </w:p>
    <w:p>
      <w:pPr>
        <w:pStyle w:val="Heading2"/>
      </w:pPr>
      <w:bookmarkStart w:id="18" w:name="_Ref_sec_e3"/>
      <w:r>
        <w:t xml:space="preserve">Reproducibility with a non-deterministic AI supervisor</w:t>
      </w:r>
      <w:bookmarkEnd w:id="18"/>
    </w:p>
    <w:p>
      <w:pPr>
        <w:pStyle w:val="BodyText"/>
      </w:pPr>
      <w:r>
        <w:t xml:space="preserve">The office is now supervised by an LLM supervisor component that decides the cooling set-point every hour from the core-zone temperature, the outdoor temperature and the price. Its back end is a stochastic stand-in for a hosted LLM: it draws a random offset (standard deviation 1 K, rounded to 0.5 K) around a rule-based answer, with an unseeded random generator, so each run differs as a sampled LLM would. The stand-in is not a language model; it imitates the property that matters here.</w:t>
      </w:r>
    </w:p>
    <w:p>
      <w:pPr>
        <w:pStyle w:val="BodyText"/>
      </w:pPr>
      <w:r>
        <w:t xml:space="preserve">Five live runs differ substantially (</w:t>
      </w:r>
      <w:r>
        <w:t xml:space="preserve">Fig. </w:t>
      </w:r>
      <w:r>
        <w:fldChar w:fldCharType="begin"/>
      </w:r>
      <w:r>
        <w:instrText xml:space="preserve"> REF _Ref_fig_e3a \h </w:instrText>
      </w:r>
      <w:r>
        <w:fldChar w:fldCharType="separate"/>
      </w:r>
      <w:r>
        <w:t>5</w:t>
      </w:r>
      <w:r>
        <w:fldChar w:fldCharType="end"/>
      </w:r>
      <w:r>
        <w:t xml:space="preserve">). The hourly set-points of runs 1 and 2 differ by up to 4 K, the core-zone temperature by up to 4.0 K and the facility power by up to 6.2 kW at individual steps. The weekly energy varies between runs by 11.8 kWh (standard deviation 5.0 kWh, 0.3 %) and the cost by 1.87 $. Run 1 recorded the 672 messages of the supervisor. Replaying them into a new run, with the supervisor replaced by its recording, reproduced run 1 exactly: the maximum absolute difference over all physical outputs (zone temperatures, power, set-points, energy and cost) was zero.</w:t>
      </w:r>
    </w:p>
    <w:p>
      <w:pPr>
        <w:pStyle w:val="BodyText"/>
      </w:pPr>
      <w:r>
        <w:t xml:space="preserve">Replay also enables controlled comparisons. Suppose the question is how much a 30 % reduction of lighting power saves when the building is operated by the same AI supervisor. Comparing each live base run with a live run of the retrofitted building mixes the retrofit effect with fresh random decisions; the five estimates range from 8.0 % to 9.0 % (8.57 ± 0.38 %). Replaying each base run’s decisions into the retrofitted building holds the decisions fixed, as in the method of common random numbers. The five estimates then agree within 0.04 percentage points (8.56 ± 0.016 %), a 24-fold reduction of the spread (</w:t>
      </w:r>
      <w:r>
        <w:t xml:space="preserve">Fig. </w:t>
      </w:r>
      <w:r>
        <w:fldChar w:fldCharType="begin"/>
      </w:r>
      <w:r>
        <w:instrText xml:space="preserve"> REF _Ref_fig_e3a \h </w:instrText>
      </w:r>
      <w:r>
        <w:fldChar w:fldCharType="separate"/>
      </w:r>
      <w:r>
        <w:t>5</w:t>
      </w:r>
      <w:r>
        <w:fldChar w:fldCharType="end"/>
      </w:r>
      <w:r>
        <w:t xml:space="preserve"> b). The replayed comparison answers a narrower question, the effect of the retrofit under identical decisions rather than under decisions that react to the retrofitted building, and the two should be reported for what they are.</w:t>
      </w:r>
    </w:p>
    <w:p>
      <w:pPr>
        <w:pStyle w:val="Figure"/>
      </w:pPr>
      <w:r>
        <w:drawing>
          <wp:inline distT="0" distB="0" distL="0" distR="0">
            <wp:extent cx="5400000" cy="1941217"/>
            <wp:effectExtent l="0" t="0" r="0" b="0"/>
            <wp:docPr id="5" name="Figure 5" descr="Record and replay with a stochastic AI supervisor: (a) cooling set-points chosen on 18 July in five live runs and in the replay of run 1, which coincides with run 1; (b) savings of a lighting retrofit"/>
            <wp:cNvGraphicFramePr>
              <a:graphicFrameLocks noChangeAspect="1"/>
            </wp:cNvGraphicFramePr>
            <a:graphic>
              <a:graphicData uri="http://schemas.openxmlformats.org/drawingml/2006/picture">
                <pic:pic>
                  <pic:nvPicPr>
                    <pic:cNvPr id="5" name="Figure 5"/>
                    <pic:cNvPicPr/>
                  </pic:nvPicPr>
                  <pic:blipFill>
                    <a:blip r:embed="rId105"/>
                    <a:stretch>
                      <a:fillRect/>
                    </a:stretch>
                  </pic:blipFill>
                  <pic:spPr>
                    <a:xfrm>
                      <a:off x="0" y="0"/>
                      <a:ext cx="5400000" cy="1941217"/>
                    </a:xfrm>
                    <a:prstGeom prst="rect">
                      <a:avLst/>
                    </a:prstGeom>
                  </pic:spPr>
                </pic:pic>
              </a:graphicData>
            </a:graphic>
          </wp:inline>
        </w:drawing>
      </w:r>
    </w:p>
    <w:p>
      <w:pPr>
        <w:pStyle w:val="Caption"/>
      </w:pPr>
      <w:r>
        <w:rPr>
          <w:b/>
          <w:bCs/>
        </w:rPr>
        <w:t xml:space="preserve">Fig. </w:t>
      </w:r>
      <w:bookmarkStart w:id="19" w:name="_Ref_fig_e3a"/>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
      <w:r>
        <w:rPr>
          <w:b/>
          <w:bCs/>
        </w:rPr>
        <w:t xml:space="preserve">.</w:t>
      </w:r>
      <w:r>
        <w:t xml:space="preserve"> </w:t>
      </w:r>
      <w:r>
        <w:t xml:space="preserve">Record and replay with a stochastic AI supervisor: (a) cooling set-points chosen on 18 July in five live runs and in the replay of run 1, which coincides with run 1; (b) savings of a lighting retrofit estimated from pairs of live runs and from live runs paired with replays of their decisions in the retrofitted building.</w:t>
      </w:r>
    </w:p>
    <w:p>
      <w:pPr>
        <w:pStyle w:val="Heading2"/>
      </w:pPr>
      <w:bookmarkStart w:id="20" w:name="_Ref_sec_e4"/>
      <w:r>
        <w:t xml:space="preserve">Slow AI components</w:t>
      </w:r>
      <w:bookmarkEnd w:id="20"/>
    </w:p>
    <w:p>
      <w:pPr>
        <w:pStyle w:val="BodyText"/>
      </w:pPr>
      <w:r>
        <w:t xml:space="preserve">To study latency, </w:t>
      </w:r>
      <m:oMath>
        <m:r>
          <w:rPr>
            <w:rFonts w:ascii="Cambria Math" w:hAnsi="Cambria Math"/>
          </w:rPr>
          <m:t xml:space="preserve">N</m:t>
        </m:r>
      </m:oMath>
      <w:r>
        <w:t xml:space="preserve"> offices (</w:t>
      </w:r>
      <m:oMath>
        <m:r>
          <w:rPr>
            <w:rFonts w:ascii="Cambria Math" w:hAnsi="Cambria Math"/>
          </w:rPr>
          <m:t xml:space="preserve">N</m:t>
        </m:r>
      </m:oMath>
      <w:r>
        <w:t xml:space="preserve"> = 1, 2, 4, 8) are each supervised hourly by their own LLM supervisor over two days (48 decisions per building). The stand-in back end now answers deterministically but waits for a log-normally distributed time (median 0.5 s, shape parameter 0.5) before answering, imitating the latency of a hosted model; a call took 0.52 s on average. In the blocking configuration, the master waits for every answer, and a decision applies at the time step it was requested for. In the asynchronous configuration, each supervisor is declared asynchronous with a decision delay of 15 min, so its call runs in a background thread and its answer applies one step later in simulation time.</w:t>
      </w:r>
    </w:p>
    <w:p>
      <w:pPr>
        <w:pStyle w:val="BodyText"/>
      </w:pPr>
      <w:r>
        <w:t xml:space="preserve">The wall-clock times are shown in </w:t>
      </w:r>
      <w:r>
        <w:t xml:space="preserve">Fig. </w:t>
      </w:r>
      <w:r>
        <w:fldChar w:fldCharType="begin"/>
      </w:r>
      <w:r>
        <w:instrText xml:space="preserve"> REF _Ref_fig_e4 \h </w:instrText>
      </w:r>
      <w:r>
        <w:fldChar w:fldCharType="separate"/>
      </w:r>
      <w:r>
        <w:t>6</w:t>
      </w:r>
      <w:r>
        <w:fldChar w:fldCharType="end"/>
      </w:r>
      <w:r>
        <w:t xml:space="preserve">. Blocking calls add up: 34, 63, 124 and 238 s for 1, 2, 4 and 8 buildings, almost exactly the sum of all call latencies plus the simulation. With asynchronous delivery, the calls of all buildings overlap with each other and with EnergyPlus, and each decision round costs roughly the latency of the slowest call: 34, 49, 57 and 82 s, a speed-up of 1.0, 1.3, 2.2 and 2.9. With one building there is nothing to overlap, because an EnergyPlus step takes far less time than a call. Each asynchronous run was repeated with new random latencies, and for every </w:t>
      </w:r>
      <m:oMath>
        <m:r>
          <w:rPr>
            <w:rFonts w:ascii="Cambria Math" w:hAnsi="Cambria Math"/>
          </w:rPr>
          <m:t xml:space="preserve">N</m:t>
        </m:r>
      </m:oMath>
      <w:r>
        <w:t xml:space="preserve"> the two runs were identical (maximum absolute difference zero), as intended: what happens in the co-simulation depends on the declared decision delay, not on how long the calls took. The delay itself is part of the model. Applying the same decisions 15 min later changed the two-day electricity use by 0.32 %. Since real decisions also arrive late, the asynchronous configuration is arguably the more realistic one. Calls that miss a wall-clock deadline keep the previous decision and are flagged </w:t>
      </w:r>
      <w:r>
        <w:rPr>
          <w:rFonts w:ascii="Courier New" w:hAnsi="Courier New" w:cs="Courier New"/>
        </w:rPr>
        <w:t xml:space="preserve">late</w:t>
      </w:r>
      <w:r>
        <w:t xml:space="preserve">; this path is covered by the test suite rather than by this experiment.</w:t>
      </w:r>
    </w:p>
    <w:p>
      <w:pPr>
        <w:pStyle w:val="Figure"/>
      </w:pPr>
      <w:r>
        <w:drawing>
          <wp:inline distT="0" distB="0" distL="0" distR="0">
            <wp:extent cx="3060000" cy="2259140"/>
            <wp:effectExtent l="0" t="0" r="0" b="0"/>
            <wp:docPr id="6" name="Figure 6" descr="Wall-clock time of a two-day co-simulation of N EnergyPlus offices, each with an AI supervisor whose calls take 0.5 s (median), with blocking calls and with asynchronous delivery by TIDE (decision del"/>
            <wp:cNvGraphicFramePr>
              <a:graphicFrameLocks noChangeAspect="1"/>
            </wp:cNvGraphicFramePr>
            <a:graphic>
              <a:graphicData uri="http://schemas.openxmlformats.org/drawingml/2006/picture">
                <pic:pic>
                  <pic:nvPicPr>
                    <pic:cNvPr id="6" name="Figure 6"/>
                    <pic:cNvPicPr/>
                  </pic:nvPicPr>
                  <pic:blipFill>
                    <a:blip r:embed="rId106"/>
                    <a:stretch>
                      <a:fillRect/>
                    </a:stretch>
                  </pic:blipFill>
                  <pic:spPr>
                    <a:xfrm>
                      <a:off x="0" y="0"/>
                      <a:ext cx="3060000" cy="2259140"/>
                    </a:xfrm>
                    <a:prstGeom prst="rect">
                      <a:avLst/>
                    </a:prstGeom>
                  </pic:spPr>
                </pic:pic>
              </a:graphicData>
            </a:graphic>
          </wp:inline>
        </w:drawing>
      </w:r>
    </w:p>
    <w:p>
      <w:pPr>
        <w:pStyle w:val="Caption"/>
      </w:pPr>
      <w:r>
        <w:rPr>
          <w:b/>
          <w:bCs/>
        </w:rPr>
        <w:t xml:space="preserve">Fig. </w:t>
      </w:r>
      <w:bookmarkStart w:id="21" w:name="_Ref_fig_e4"/>
      <w:r>
        <w:rPr>
          <w:b/>
          <w:bCs/>
        </w:rPr>
        <w:fldChar w:fldCharType="begin"/>
      </w:r>
      <w:r>
        <w:rPr>
          <w:b/>
          <w:bCs/>
        </w:rPr>
        <w:instrText xml:space="preserve"> SEQ Figure \* ARABIC </w:instrText>
      </w:r>
      <w:r>
        <w:rPr>
          <w:b/>
          <w:bCs/>
        </w:rPr>
        <w:fldChar w:fldCharType="separate"/>
      </w:r>
      <w:r>
        <w:rPr>
          <w:b/>
          <w:bCs/>
        </w:rPr>
        <w:t>6</w:t>
      </w:r>
      <w:r>
        <w:rPr>
          <w:b/>
          <w:bCs/>
        </w:rPr>
        <w:fldChar w:fldCharType="end"/>
      </w:r>
      <w:bookmarkEnd w:id="21"/>
      <w:r>
        <w:rPr>
          <w:b/>
          <w:bCs/>
        </w:rPr>
        <w:t xml:space="preserve">.</w:t>
      </w:r>
      <w:r>
        <w:t xml:space="preserve"> </w:t>
      </w:r>
      <w:r>
        <w:t xml:space="preserve">Wall-clock time of a two-day co-simulation of </w:t>
      </w:r>
      <m:oMath>
        <m:r>
          <w:rPr>
            <w:rFonts w:ascii="Cambria Math" w:hAnsi="Cambria Math"/>
          </w:rPr>
          <m:t xml:space="preserve">N</m:t>
        </m:r>
      </m:oMath>
      <w:r>
        <w:t xml:space="preserve"> EnergyPlus offices, each with an AI supervisor whose calls take 0.5 s (median), with blocking calls and with asynchronous delivery by TIDE (decision delay 15 min).</w:t>
      </w:r>
    </w:p>
    <w:p>
      <w:pPr>
        <w:pStyle w:val="Heading2"/>
      </w:pPr>
      <w:bookmarkStart w:id="22" w:name="_Ref_sec_e6"/>
      <w:r>
        <w:t xml:space="preserve">Overhead</w:t>
      </w:r>
      <w:bookmarkEnd w:id="22"/>
    </w:p>
    <w:p>
      <w:pPr>
        <w:pStyle w:val="BodyText"/>
      </w:pPr>
      <w:r>
        <w:t xml:space="preserve">The features of TIDE cost little next to a building model. Publishing a message and reading the latest value takes 4.3 µs; reading a window that spans 15 messages takes 58 µs, as the reconstruction runs in pure Python. In a co-simulation without EnergyPlus that stresses the hub, 50 Python producers publish 15-min averages and an hourly meter subscribes to all of them with one pattern (30 days, 2880 steps). The master then needs 34 µs per component and step with latest reads and 39 µs with aligned reads. Recording all 144,720 messages raises this to 61 µs, mostly for building the message table at the end of the run, and the provenance trace adds 3 µs more. With EnergyPlus, the master adds little. One building-week took 9.4 ± 0.6 s in Py-CoSim (five repetitions, EnergyPlus in a worker process) against 6.4 ± 0.9 s for the same model run from the EnergyPlus command line; the difference is process start-up, the exchange at each of the 672 steps and Python imports. Because every EnergyPlus instance runs in its own process, buildings advance in parallel: eight buildings took 22 s instead of 74 s when run one after the other (3.4 times faster), and sixteen took 45 s instead of 124 s (2.8 times, limited by the four physical cores), with results identical to the sequential runs.</w:t>
      </w:r>
    </w:p>
    <w:p>
      <w:pPr>
        <w:pStyle w:val="Heading2"/>
      </w:pPr>
      <w:bookmarkStart w:id="23" w:name="_Ref_sec_e7"/>
      <w:r>
        <w:t xml:space="preserve">Comparison with HELICS</w:t>
      </w:r>
      <w:bookmarkEnd w:id="23"/>
    </w:p>
    <w:p>
      <w:pPr>
        <w:pStyle w:val="BodyText"/>
      </w:pPr>
      <w:r>
        <w:t xml:space="preserve">HELICS is the closest established tool: a message-based co-simulation framework for energy systems </w:t>
      </w:r>
      <w:r>
        <w:fldChar w:fldCharType="begin"/>
      </w:r>
      <w:r>
        <w:instrText xml:space="preserve"> ADDIN EN.CITE &lt;EndNote&gt;&lt;Cite&gt;&lt;Author&gt;Hardy&lt;/Author&gt;&lt;Year&gt;2024&lt;/Year&gt;&lt;RecNum&gt;29&lt;/RecNum&gt;&lt;DisplayText&gt;[18]&lt;/DisplayText&gt;&lt;record&gt;&lt;rec-number&gt;29&lt;/rec-number&gt;&lt;foreign-keys&gt;&lt;key app="EN" db-id="mdae8500109496fea4aff9c086e16cc25895" timestamp="1793216821"&gt;29&lt;/key&gt;&lt;/foreign-keys&gt;&lt;ref-type name="Journal Article"&gt;17&lt;/ref-type&gt;&lt;contributors&gt;&lt;authors&gt;&lt;author&gt;Hardy, Trevor D.&lt;/author&gt;&lt;author&gt;Palmintier, Bryan&lt;/author&gt;&lt;author&gt;Top, Philip L.&lt;/author&gt;&lt;author&gt;Krishnamurthy, Dheepak&lt;/author&gt;&lt;author&gt;Fuller, Jason C.&lt;/author&gt;&lt;/authors&gt;&lt;/contributors&gt;&lt;titles&gt;&lt;title&gt;HELICS: A Co-Simulation Framework for Scalable Multi-Domain Modeling and Analysis&lt;/title&gt;&lt;secondary-title&gt;IEEE Access&lt;/secondary-title&gt;&lt;alt-title&gt;IEEE Access&lt;/alt-title&gt;&lt;/titles&gt;&lt;periodical&gt;&lt;full-title&gt;IEEE Access&lt;/full-title&gt;&lt;abbr-1&gt;IEEE Access&lt;/abbr-1&gt;&lt;/periodical&gt;&lt;pages&gt;24325-24347&lt;/pages&gt;&lt;volume&gt;12&lt;/volume&gt;&lt;dates&gt;&lt;year&gt;2024&lt;/year&gt;&lt;/dates&gt;&lt;publisher&gt;IEEE&lt;/publisher&gt;&lt;label&gt;hardy2024&lt;/label&gt;&lt;urls&gt;&lt;/urls&gt;&lt;electronic-resource-num&gt;10.1109/ACCESS.2024.3363615&lt;/electronic-resource-num&gt;&lt;/record&gt;&lt;/Cite&gt;&lt;/EndNote&gt;</w:instrText>
      </w:r>
      <w:r>
        <w:fldChar w:fldCharType="separate"/>
      </w:r>
      <w:r>
        <w:rPr>
          <w:noProof/>
        </w:rPr>
        <w:t>[18]</w:t>
      </w:r>
      <w:r>
        <w:fldChar w:fldCharType="end"/>
      </w:r>
      <w:r>
        <w:t xml:space="preserve">. The office scenario with the pre-cooling schedule, the TOU tariff and a meter (15-min exchange, one week, 90-min sizing window) was implemented in HELICS 3.6.1 with a broker and three federates in separate processes: an EnergyPlus building federate written on the EnergyPlus Python API, a controller and tariff federate, and a meter federate. HELICS ships no EnergyPlus federate, so the building federate had to be written, including its own time stamps. With the </w:t>
      </w:r>
      <w:r>
        <w:rPr>
          <w:rFonts w:ascii="Courier New" w:hAnsi="Courier New" w:cs="Courier New"/>
        </w:rPr>
        <w:t xml:space="preserve">wait_for_current_time_update</w:t>
      </w:r>
      <w:r>
        <w:t xml:space="preserve"> option on the building and meter federates, HELICS reproduced the Py-CoSim run with latest-value reads bit for bit over all 672 steps (power, set-point and price identical; cost difference 10</w:t>
      </w:r>
      <w:r>
        <w:rPr>
          <w:vertAlign w:val="superscript"/>
        </w:rPr>
        <w:t xml:space="preserve">−14</w:t>
      </w:r>
      <w:r>
        <w:t xml:space="preserve"> $). Without that option, every link lagged by one period and the set-point took effect 15 min late.</w:t>
      </w:r>
    </w:p>
    <w:p>
      <w:pPr>
        <w:pStyle w:val="BodyText"/>
      </w:pPr>
      <w:r>
        <w:t xml:space="preserve">Both tools, exchanging latest values, charged the week’s energy 1.10 % (2.65 $) more than the aligned Py-CoSim meter, all of it in the ten intervals at the tariff boundaries (16:00 and 21:00 on weekdays). The aligned result can also be obtained in HELICS, but only by coding the pairing of each past-interval power with the price that applied to it into the meter federate, because HELICS values carry no interval meaning; Py-CoSim’s library meter does it from the declared time meanings. Fed with a 1-min EnergyPlus run, the 15-min aligned meter matched the 1-min reference to within 10</w:t>
      </w:r>
      <w:r>
        <w:rPr>
          <w:vertAlign w:val="superscript"/>
        </w:rPr>
        <w:t xml:space="preserve">−13</w:t>
      </w:r>
      <w:r>
        <w:t xml:space="preserve">, while latest-value pairing was 1.09 % high. The scenario took 17 lines of Python with Py-CoSim’s library components and 131 lines of Python plus 46 lines of JSON configuration with HELICS, most of them for the EnergyPlus federate. Run times were comparable (12–15 s for the simulated week, including process start-up). This comparison reflects what a typical user would write for this scenario; HELICS’s strengths in distributed, multi-language and very large co-simulations, iteration and unit conversion are outside its scope (</w:t>
      </w:r>
      <w:r>
        <w:t xml:space="preserve">Table </w:t>
      </w:r>
      <w:r>
        <w:fldChar w:fldCharType="begin"/>
      </w:r>
      <w:r>
        <w:instrText xml:space="preserve"> REF _Ref_tbl_features \h </w:instrText>
      </w:r>
      <w:r>
        <w:fldChar w:fldCharType="separate"/>
      </w:r>
      <w:r>
        <w:t>1</w:t>
      </w:r>
      <w:r>
        <w:fldChar w:fldCharType="end"/>
      </w:r>
      <w:r>
        <w:t xml:space="preserve">).</w:t>
      </w:r>
    </w:p>
    <w:p>
      <w:pPr>
        <w:pStyle w:val="Heading2"/>
      </w:pPr>
      <w:bookmarkStart w:id="24" w:name="_Ref_sec_case"/>
      <w:r>
        <w:t xml:space="preserve">Case study: a grid-interactive community</w:t>
      </w:r>
      <w:bookmarkEnd w:id="24"/>
    </w:p>
    <w:p>
      <w:pPr>
        <w:pStyle w:val="BodyText"/>
      </w:pPr>
      <w:r>
        <w:t xml:space="preserve">The last experiment shows what alignment changes in a typical study. Ten small offices (floor areas varied by ±10 %), each a separate EnergyPlus instance in its own worker process, share a 250 kW PV array, a 500 kWh battery and one grid connection under a TOU tariff (0.30 $/kWh from 16:00 to 21:00 on weekdays, 0.08 $/kWh otherwise). Four strategies are compared over the test week: a baseline, pre-cooling of all offices before the price peak, a battery that charges from PV surplus, discharges on peak and shaves the import above 120 kW, and both together (coordinated). Every strategy is run twice. In the naive version, a helper component adds the latest building, PV and battery powers and the meter multiplies the sum by the latest price, as is common practice. In the aligned version, the meter subscribes to all buildings with the pattern </w:t>
      </w:r>
      <w:r>
        <w:rPr>
          <w:rFonts w:ascii="Courier New" w:hAnsi="Courier New" w:cs="Courier New"/>
        </w:rPr>
        <w:t xml:space="preserve">bldg*.P_facility</w:t>
      </w:r>
      <w:r>
        <w:t xml:space="preserve"> and to the PV and battery outputs, and reads all of them and the price over the 15 min that just ended. The coordinated co-simulation has 18 components (10 of them EnergyPlus) and runs in about 30 s.</w:t>
      </w:r>
    </w:p>
    <w:p>
      <w:pPr>
        <w:pStyle w:val="BodyText"/>
      </w:pPr>
      <w:r>
        <w:t xml:space="preserve">The coupling changes the conclusions about the battery (</w:t>
      </w:r>
      <w:r>
        <w:t xml:space="preserve">Fig. </w:t>
      </w:r>
      <w:r>
        <w:fldChar w:fldCharType="begin"/>
      </w:r>
      <w:r>
        <w:instrText xml:space="preserve"> REF _Ref_fig_case \h </w:instrText>
      </w:r>
      <w:r>
        <w:fldChar w:fldCharType="separate"/>
      </w:r>
      <w:r>
        <w:t>7</w:t>
      </w:r>
      <w:r>
        <w:fldChar w:fldCharType="end"/>
      </w:r>
      <w:r>
        <w:t xml:space="preserve">). With naive coupling, the coordinated strategy reduces the energy cost by 32.7 % and the on-peak import by 83.3 %, and its peak import equals the battery’s import limit of 120 kW exactly. With aligned coupling, the reductions are 30.1 % and 79.5 %, and the peak import is 135 kW. The naive meter adds the battery power that the controller chose for the coming 15 min to the net load of the 15 min that just ended, which is the very load the controller reacted to; it therefore credits the controller with perfect foresight. The aligned meter adds the battery power to the interval in which it actually flowed, exposing the controller’s one-step lag. For the pre-cooling strategy, which has no battery, the two versions differ by less than 1 percentage point in cost savings. Any study that exchanges latest values would overstate the benefits of such battery strategies in the same way.</w:t>
      </w:r>
    </w:p>
    <w:p>
      <w:pPr>
        <w:pStyle w:val="Figure"/>
      </w:pPr>
      <w:r>
        <w:drawing>
          <wp:inline distT="0" distB="0" distL="0" distR="0">
            <wp:extent cx="5580000" cy="2195138"/>
            <wp:effectExtent l="0" t="0" r="0" b="0"/>
            <wp:docPr id="7" name="Figure 7" descr="Community of ten EnergyPlus offices with PV and a battery under four strategies, with naive and aligned metering: (a) energy cost and (b) on-peak grid import relative to the baseline; (c) peak 15-min "/>
            <wp:cNvGraphicFramePr>
              <a:graphicFrameLocks noChangeAspect="1"/>
            </wp:cNvGraphicFramePr>
            <a:graphic>
              <a:graphicData uri="http://schemas.openxmlformats.org/drawingml/2006/picture">
                <pic:pic>
                  <pic:nvPicPr>
                    <pic:cNvPr id="7" name="Figure 7"/>
                    <pic:cNvPicPr/>
                  </pic:nvPicPr>
                  <pic:blipFill>
                    <a:blip r:embed="rId107"/>
                    <a:stretch>
                      <a:fillRect/>
                    </a:stretch>
                  </pic:blipFill>
                  <pic:spPr>
                    <a:xfrm>
                      <a:off x="0" y="0"/>
                      <a:ext cx="5580000" cy="2195138"/>
                    </a:xfrm>
                    <a:prstGeom prst="rect">
                      <a:avLst/>
                    </a:prstGeom>
                  </pic:spPr>
                </pic:pic>
              </a:graphicData>
            </a:graphic>
          </wp:inline>
        </w:drawing>
      </w:r>
    </w:p>
    <w:p>
      <w:pPr>
        <w:pStyle w:val="Caption"/>
      </w:pPr>
      <w:r>
        <w:rPr>
          <w:b/>
          <w:bCs/>
        </w:rPr>
        <w:t xml:space="preserve">Fig. </w:t>
      </w:r>
      <w:bookmarkStart w:id="25" w:name="_Ref_fig_case"/>
      <w:r>
        <w:rPr>
          <w:b/>
          <w:bCs/>
        </w:rPr>
        <w:fldChar w:fldCharType="begin"/>
      </w:r>
      <w:r>
        <w:rPr>
          <w:b/>
          <w:bCs/>
        </w:rPr>
        <w:instrText xml:space="preserve"> SEQ Figure \* ARABIC </w:instrText>
      </w:r>
      <w:r>
        <w:rPr>
          <w:b/>
          <w:bCs/>
        </w:rPr>
        <w:fldChar w:fldCharType="separate"/>
      </w:r>
      <w:r>
        <w:rPr>
          <w:b/>
          <w:bCs/>
        </w:rPr>
        <w:t>7</w:t>
      </w:r>
      <w:r>
        <w:rPr>
          <w:b/>
          <w:bCs/>
        </w:rPr>
        <w:fldChar w:fldCharType="end"/>
      </w:r>
      <w:bookmarkEnd w:id="25"/>
      <w:r>
        <w:rPr>
          <w:b/>
          <w:bCs/>
        </w:rPr>
        <w:t xml:space="preserve">.</w:t>
      </w:r>
      <w:r>
        <w:t xml:space="preserve"> </w:t>
      </w:r>
      <w:r>
        <w:t xml:space="preserve">Community of ten EnergyPlus offices with PV and a battery under four strategies, with naive and aligned metering: (a) energy cost and (b) on-peak grid import relative to the baseline; (c) peak 15-min grid import, with the battery controller’s import limit.</w:t>
      </w:r>
    </w:p>
    <w:p>
      <w:pPr>
        <w:pStyle w:val="Heading1"/>
      </w:pPr>
      <w:bookmarkStart w:id="26" w:name="_Ref_sec_discussion"/>
      <w:r>
        <w:t xml:space="preserve">Discussion</w:t>
      </w:r>
      <w:bookmarkEnd w:id="26"/>
    </w:p>
    <w:p>
      <w:pPr>
        <w:pStyle w:val="Heading2"/>
      </w:pPr>
      <w:r>
        <w:t xml:space="preserve">What the time meaning of messages buys</w:t>
      </w:r>
    </w:p>
    <w:p>
      <w:pPr>
        <w:pStyle w:val="BodyText"/>
      </w:pPr>
      <w:r>
        <w:t xml:space="preserve">The experiments show that a large share of the error of a building co-simulation can come from the exchange of data rather than from the models: charging energy at the wrong price interval, adding a power that describes the coming step to one that describes the past step, or sampling a fast signal with a slow consumer. These errors are known in principle </w: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NzkzMjE2ODIxIj40Nzwva2V5PjwvZm9yZWlnbi1rZXlzPjxyZWYtdHlwZSBuYW1lPSJKb3VybmFs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OTQ5NmZlYTRhZmY5YzA4NmUxNmNjMjU4OTUiIHRpbWVzdGFtcD0iMTc5MzIxNjgyMSI+MjY8L2tl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 </w:instrTex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NzkzMjE2ODIxIj40Nzwva2V5PjwvZm9yZWlnbi1rZXlzPjxyZWYtdHlwZSBuYW1lPSJKb3VybmFs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OTQ5NmZlYTRhZmY5YzA4NmUxNmNjMjU4OTUiIHRpbWVzdGFtcD0iMTc5MzIxNjgyMSI+MjY8L2tl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EN.CITE.DATA </w:instrText>
      </w:r>
      <w:r>
        <w:fldChar w:fldCharType="end"/>
      </w:r>
      <w:r>
        <w:fldChar w:fldCharType="separate"/>
      </w:r>
      <w:r>
        <w:rPr>
          <w:noProof/>
        </w:rPr>
        <w:t>[7,22]</w:t>
      </w:r>
      <w:r>
        <w:fldChar w:fldCharType="end"/>
      </w:r>
      <w:r>
        <w:t xml:space="preserve">, but in practice they are hidden in wiring code and rarely quantified. Making the time meaning part of every message has three consequences. First, the correction is declared once per port instead of being written once per connection, so a component brought into a new co-simulation carries its semantics with it, as a CF-compliant data file does </w:t>
      </w:r>
      <w:r>
        <w:fldChar w:fldCharType="begin"/>
      </w:r>
      <w:r>
        <w:instrText xml:space="preserve"> ADDIN EN.CITE &lt;EndNote&gt;&lt;Cite&gt;&lt;Author&gt;Eaton&lt;/Author&gt;&lt;Year&gt;2023&lt;/Year&gt;&lt;RecNum&gt;10&lt;/RecNum&gt;&lt;DisplayText&gt;[48]&lt;/DisplayText&gt;&lt;record&gt;&lt;rec-number&gt;10&lt;/rec-number&gt;&lt;foreign-keys&gt;&lt;key app="EN" db-id="mdae8500109496fea4aff9c086e16cc25895" timestamp="1793216821"&gt;10&lt;/key&gt;&lt;/foreign-keys&gt;&lt;ref-type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[48]</w:t>
      </w:r>
      <w:r>
        <w:fldChar w:fldCharType="end"/>
      </w:r>
      <w:r>
        <w:t xml:space="preserve">. Second, TIDE converts piecewise-constant and piecewise-linear signals exactly, which removed the interval-mismatch error whenever the consumer was not faster than the producer (</w:t>
      </w:r>
      <w:r>
        <w:t xml:space="preserve">Section 5.3</w:t>
      </w:r>
      <w:r>
        <w:t xml:space="preserve">). Third, the conditions under which alignment is impossible, a consumer that needs a value no producer has published yet, become visible in the alignment report instead of silently producing a biased number.</w:t>
      </w:r>
    </w:p>
    <w:p>
      <w:pPr>
        <w:pStyle w:val="BodyText"/>
      </w:pPr>
      <w:r>
        <w:t xml:space="preserve">Alignment does not make an explicit co-simulation exact. TIDE aligns the data a component reads; it does not iterate between components or roll them back, so the physical coupling error of a feedback loop that is closed only every exchange step remains. Energy-residual methods such as NEPCE and power bonds address that error and are complementary </w: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NzkzMjE2ODIxIj4zPC9rZXk+PC9mb3JlaWduLWtleXM+PHJlZi10eXBlIG5hbWU9IkNvbmZlcmVu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MDEwOTQ5NmZlYTRhZmY5YzA4NmUxNmNjMjU4OTUiIHRpbWVzdGFtcD0iMTc5MzIxNjgyMSI+NzE8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 </w:instrTex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NzkzMjE2ODIxIj4zPC9rZXk+PC9mb3JlaWduLWtleXM+PHJlZi10eXBlIG5hbWU9IkNvbmZlcmVu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MDEwOTQ5NmZlYTRhZmY5YzA4NmUxNmNjMjU4OTUiIHRpbWVzdGFtcD0iMTc5MzIxNjgyMSI+NzE8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EN.CITE.DATA </w:instrText>
      </w:r>
      <w:r>
        <w:fldChar w:fldCharType="end"/>
      </w:r>
      <w:r>
        <w:fldChar w:fldCharType="separate"/>
      </w:r>
      <w:r>
        <w:rPr>
          <w:noProof/>
        </w:rPr>
        <w:t>[30,31]</w:t>
      </w:r>
      <w:r>
        <w:fldChar w:fldCharType="end"/>
      </w:r>
      <w:r>
        <w:t xml:space="preserve">. Within a consumer’s step, TIDE can only deliver aggregates: the product of a rapidly changing price and a rapidly changing load needs a consumer step at least as fine as the price changes (</w:t>
      </w:r>
      <w:r>
        <w:t xml:space="preserve">Section 5.3</w:t>
      </w:r>
      <w:r>
        <w:t xml:space="preserve">).</w:t>
      </w:r>
    </w:p>
    <w:p>
      <w:pPr>
        <w:pStyle w:val="Heading2"/>
      </w:pPr>
      <w:r>
        <w:t xml:space="preserve">A pitfall: the EnergyPlus time step changes the equipment</w:t>
      </w:r>
    </w:p>
    <w:p>
      <w:pPr>
        <w:pStyle w:val="BodyText"/>
      </w:pPr>
      <w:r>
        <w:t xml:space="preserve">The standalone runs of </w:t>
      </w:r>
      <w:r>
        <w:t xml:space="preserve">Section 5.4</w:t>
      </w:r>
      <w:r>
        <w:t xml:space="preserve"> found that the EnergyPlus time step changed the weekly electricity use of the small office by up to 14 %, almost entirely through autosizing. The model sets the sizing load-averaging window as a number of time steps; with 60 steps per hour, the six-step window shrinks from 90 min to 6 min, catches the morning cool-down spike, and sizes the cooling coils and fans 65 % larger. With the window fixed in minutes, the time-step effect fell below 0.7 %. Any study that changes the EnergyPlus time step, for example to match the step of a controller or an FMU, should therefore fix the sizing window or hard-size the equipment. The sub-step option of the EnergyPlus adapter avoids the question: EnergyPlus keeps the time step and sizing for which the model was prepared, while components exchange data at whatever step they need. It is a matter of accuracy and flexibility, not of speed: with a 1-min internal step, the run time is dominated by EnergyPlus itself whatever the exchange step.</w:t>
      </w:r>
    </w:p>
    <w:p>
      <w:pPr>
        <w:pStyle w:val="Heading2"/>
      </w:pPr>
      <w:r>
        <w:t xml:space="preserve">AI components in co-simulation</w:t>
      </w:r>
    </w:p>
    <w:p>
      <w:pPr>
        <w:pStyle w:val="BodyText"/>
      </w:pPr>
      <w:r>
        <w:t xml:space="preserve">Record and replay turned a non-reproducible co-simulation into a reproducible one at the cost of a JSON-lines file, and it allowed a retrofit study with a stochastic supervisor to separate the retrofit effect from the supervisor’s randomness. Two cautions apply. A replay holds the decisions fixed; it does not tell what a supervisor would have decided in the modified system. Recorded prompts and answers may also contain information that needs the same care as any other research data. The asynchronous execution makes the latency of an AI service a modeling decision (the decision delay) instead of an accident of the computer, and overlapping the calls of several components reduced the wall-clock time by up to 2.9 times. Results remain independent of wall-clock latency only as long as no deadline is missed; deadline misses are flagged in the results so that they can be reported.</w:t>
      </w:r>
    </w:p>
    <w:p>
      <w:pPr>
        <w:pStyle w:val="Heading2"/>
      </w:pPr>
      <w:r>
        <w:t xml:space="preserve">Limitations</w:t>
      </w:r>
    </w:p>
    <w:p>
      <w:pPr>
        <w:pStyle w:val="BodyText"/>
      </w:pPr>
      <w:r>
        <w:t xml:space="preserve">The evaluation uses stand-ins for LLM services that imitate sampling and latency; the infrastructure claims do not depend on the quality of the answers, but a study with a hosted model is still needed to report realistic latency distributions and failure rates. All experiments run on one computer with EnergyPlus 22.2, and asynchronous components run in threads, which suits remote services better than CPU-bound local models. TIDE runs in one Python process, with EnergyPlus instances in worker processes; distributing components over several machines, as HELICS and HLA do, and connecting components written in other languages are left for future work, as is exchanging units along with time meanings. The comparison with HELICS covers one scenario and measures what a typical user would write in each tool, not the best that each tool can do.</w:t>
      </w:r>
    </w:p>
    <w:p>
      <w:pPr>
        <w:pStyle w:val="Heading1"/>
      </w:pPr>
      <w:bookmarkStart w:id="27" w:name="_Ref_sec_conclusions"/>
      <w:r>
        <w:t xml:space="preserve">Conclusions</w:t>
      </w:r>
      <w:bookmarkEnd w:id="27"/>
    </w:p>
    <w:p>
      <w:pPr>
        <w:pStyle w:val="BodyText"/>
      </w:pPr>
      <w:r>
        <w:t xml:space="preserve">This paper presented Py-CoSim, a co-simulation framework in which components exchange messages that state whether a value is an instantaneous sample, an interval average, an interval amount, a value held until replaced or an event, and over which interval it is valid; consumers state which window they need; and the time-aware hub, TIDE, aligns the data, flags its quality, records it for replay, traces its provenance and decides when the answers of slow components take effect. The main findings are:</w:t>
      </w:r>
    </w:p>
    <w:p>
      <w:pPr>
        <w:pStyle w:val="ListNumber"/>
        <w:numPr>
          <w:ilvl w:val="0"/>
          <w:numId w:val="101"/>
        </w:numPr>
      </w:pPr>
      <w:r>
        <w:t xml:space="preserve">Co-simulated EnergyPlus results were identical to standalone EnergyPlus (maximum absolute difference zero), including actuation through Python.</w:t>
      </w:r>
    </w:p>
    <w:p>
      <w:pPr>
        <w:pStyle w:val="ListNumber"/>
        <w:numPr>
          <w:ilvl w:val="0"/>
          <w:numId w:val="101"/>
        </w:numPr>
      </w:pPr>
      <w:r>
        <w:t xml:space="preserve">Exchanging the latest values charged energy at the wrong price interval and mixed powers of different intervals: cost errors reached 6 % on synthetic signals and 4.8 % (export 8.2 %) in an EnergyPlus case at a 60-min exchange step. Aligned exchange was exact whenever the consumer’s step was a multiple of the producer’s and reduced the EnergyPlus-case errors to 1.3 % and 0.5 %.</w:t>
      </w:r>
    </w:p>
    <w:p>
      <w:pPr>
        <w:pStyle w:val="ListNumber"/>
        <w:numPr>
          <w:ilvl w:val="0"/>
          <w:numId w:val="101"/>
        </w:numPr>
      </w:pPr>
      <w:r>
        <w:t xml:space="preserve">In a community of ten offices with PV and a battery, naive exchange made a peak-shaving controller look as if it had perfect foresight (peak import 120 kW instead of 135 kW) and overstated the cost savings of the coordinated strategy (32.7 % instead of 30.1 %).</w:t>
      </w:r>
    </w:p>
    <w:p>
      <w:pPr>
        <w:pStyle w:val="ListNumber"/>
        <w:numPr>
          <w:ilvl w:val="0"/>
          <w:numId w:val="101"/>
        </w:numPr>
      </w:pPr>
      <w:r>
        <w:t xml:space="preserve">The EnergyPlus time step changed the weekly electricity of the test building by up to 14 % through autosizing alone; fixing the sizing window in minutes, or keeping EnergyPlus’s own step and exchanging at a coarser step, avoids this pitfall.</w:t>
      </w:r>
    </w:p>
    <w:p>
      <w:pPr>
        <w:pStyle w:val="ListNumber"/>
        <w:numPr>
          <w:ilvl w:val="0"/>
          <w:numId w:val="101"/>
        </w:numPr>
      </w:pPr>
      <w:r>
        <w:t xml:space="preserve">Recording the messages of a stochastic AI supervisor made its runs exactly repeatable and reduced the spread of a retrofit-savings estimate from 0.38 to 0.016 percentage points.</w:t>
      </w:r>
    </w:p>
    <w:p>
      <w:pPr>
        <w:pStyle w:val="ListNumber"/>
        <w:numPr>
          <w:ilvl w:val="0"/>
          <w:numId w:val="101"/>
        </w:numPr>
      </w:pPr>
      <w:r>
        <w:t xml:space="preserve">Asynchronous delivery with a declared decision delay overlapped slow AI calls (2.9 times faster with eight supervisors) while keeping results independent of their latency.</w:t>
      </w:r>
    </w:p>
    <w:p>
      <w:pPr>
        <w:pStyle w:val="ListNumber"/>
        <w:numPr>
          <w:ilvl w:val="0"/>
          <w:numId w:val="101"/>
        </w:numPr>
      </w:pPr>
      <w:r>
        <w:t xml:space="preserve">Aligned reads cost about 15 % more master time than latest-value reads in a stress test without EnergyPlus, and recording every message about 80 %; next to EnergyPlus, whose co-simulation of a building-week took 9.4 s against 6.4 s standalone, these costs are small, and EnergyPlus instances run in parallel (3.4 times faster for eight buildings).</w:t>
      </w:r>
    </w:p>
    <w:p>
      <w:pPr>
        <w:pStyle w:val="BodyText"/>
      </w:pPr>
      <w:r>
        <w:t xml:space="preserve">Building co-simulation increasingly brings together physics models, data and AI services that were never designed to work together. Agreeing on what exchanged values mean in time is a small step that removes a whole class of errors and makes the remaining ones visible. The source code, examples and all experiment scripts are openly available at https://github.com/lz356/Py-CoSim.</w:t>
      </w:r>
    </w:p>
    <w:p>
      <w:pPr>
        <w:pStyle w:val="HeadingUnnumbered"/>
      </w:pPr>
      <w:r>
        <w:t xml:space="preserve">Acknowledgements</w:t>
      </w:r>
    </w:p>
    <w:p>
      <w:pPr>
        <w:pStyle w:val="BodyText"/>
      </w:pPr>
      <w:r>
        <w:t xml:space="preserve">[Funding and acknowledgements to be added by the authors.]</w:t>
      </w:r>
    </w:p>
    <w:p>
      <w:pPr>
        <w:pStyle w:val="HeadingUnnumbered"/>
      </w:pPr>
      <w:r>
        <w:t xml:space="preserve">References</w:t>
      </w:r>
    </w:p>
    <w:p>
      <w:pPr>
        <w:pStyle w:val="EndNoteBibliography"/>
      </w:pPr>
      <w:r>
        <w:fldChar w:fldCharType="begin"/>
      </w:r>
      <w:r>
        <w:instrText xml:space="preserve"> ADDIN EN.REFLIST </w:instrText>
      </w:r>
      <w:r>
        <w:fldChar w:fldCharType="separate"/>
      </w:r>
      <w:r>
        <w:t xml:space="preserve">[1]</w:t>
        <w:tab/>
      </w:r>
      <w:r>
        <w:t xml:space="preserve">M. Neukomm, V. Nubbe, R. Fares, Grid-Interactive Efficient Buildings Technical Report Series: Overview of Research Challenges and Gaps, National Renewable Energy Laboratory, Golden, CO, 2019. https://doi.org/10.2172/1577966.</w:t>
      </w:r>
    </w:p>
    <w:p>
      <w:pPr>
        <w:pStyle w:val="EndNoteBibliography"/>
      </w:pPr>
      <w:r>
        <w:t xml:space="preserve">[2]</w:t>
        <w:tab/>
      </w:r>
      <w:r>
        <w:t xml:space="preserve">T. Hong, S.H. Lee, W. Zhang, H. Li, K. Sun, J. Kace, Informing electrification strategies of residential neighborhoods with urban building energy modeling, Build. Simul. 18 (2025) 3–18. https://doi.org/10.1007/s12273-024-1214-6.</w:t>
      </w:r>
    </w:p>
    <w:p>
      <w:pPr>
        <w:pStyle w:val="EndNoteBibliography"/>
      </w:pPr>
      <w:r>
        <w:t xml:space="preserve">[3]</w:t>
        <w:tab/>
      </w:r>
      <w:r>
        <w:t xml:space="preserve">Z. Wang, T. Hong, Reinforcement learning for building controls: The opportunities and challenges, Appl. Energy 269 (2020) 115036. https://doi.org/10.1016/j.apenergy.2020.115036.</w:t>
      </w:r>
    </w:p>
    <w:p>
      <w:pPr>
        <w:pStyle w:val="EndNoteBibliography"/>
      </w:pPr>
      <w:r>
        <w:t xml:space="preserve">[4]</w:t>
        <w:tab/>
      </w:r>
      <w:r>
        <w:t xml:space="preserve">K.U. Ahn, D.-W. Kim, H.M. Cho, C.-U. Chae, Alternative Approaches to HVAC Control of Chat Generative Pre-Trained Transformer (ChatGPT) for Autonomous Building System Operations, Buildings 13 (2023) 2680. https://doi.org/10.3390/buildings13112680.</w:t>
      </w:r>
    </w:p>
    <w:p>
      <w:pPr>
        <w:pStyle w:val="EndNoteBibliography"/>
      </w:pPr>
      <w:r>
        <w:t xml:space="preserve">[5]</w:t>
        <w:tab/>
      </w:r>
      <w:r>
        <w:t xml:space="preserve">L. Zhang, Z. Chen, Large language model-based interpretable machine learning control in building energy systems, Energy Build. 313 (2024) 114278. https://doi.org/10.1016/j.enbuild.2024.114278.</w:t>
      </w:r>
    </w:p>
    <w:p>
      <w:pPr>
        <w:pStyle w:val="EndNoteBibliography"/>
      </w:pPr>
      <w:r>
        <w:t xml:space="preserve">[6]</w:t>
        <w:tab/>
      </w:r>
      <w:r>
        <w:t xml:space="preserve">M. Liu, L. Zhang, J. Chen, W.-A. Chen, Z. Yang, L.J. Lo, J. Wen, Z. O'Neill, Large language models for building energy applications: Opportunities and challenges, Build. Simul. 18 (2025) 225–234. https://doi.org/10.1007/s12273-025-1235-9.</w:t>
      </w:r>
    </w:p>
    <w:p>
      <w:pPr>
        <w:pStyle w:val="EndNoteBibliography"/>
      </w:pPr>
      <w:r>
        <w:t xml:space="preserve">[7]</w:t>
        <w:tab/>
      </w:r>
      <w:r>
        <w:t xml:space="preserve">C. Gomes, C. Thule, D. Broman, P.G. Larsen, H. Vangheluwe, Co-Simulation: A Survey, ACM Comput. Surv. 51 (2018) 49. https://doi.org/10.1145/3179993.</w:t>
      </w:r>
    </w:p>
    <w:p>
      <w:pPr>
        <w:pStyle w:val="EndNoteBibliography"/>
      </w:pPr>
      <w:r>
        <w:t xml:space="preserve">[8]</w:t>
        <w:tab/>
      </w:r>
      <w:r>
        <w:t xml:space="preserve">T. Hong, J. Langevin, K. Sun, Building simulation: Ten challenges, Build. Simul. 11 (2018) 871–898. https://doi.org/10.1007/s12273-018-0444-x.</w:t>
      </w:r>
    </w:p>
    <w:p>
      <w:pPr>
        <w:pStyle w:val="EndNoteBibliography"/>
      </w:pPr>
      <w:r>
        <w:t xml:space="preserve">[9]</w:t>
        <w:tab/>
      </w:r>
      <w:r>
        <w:t xml:space="preserve">T. Blochwitz, M. Otter, M. Arnold, C. Bausch, C. Clauss, H. Elmqvist, A. Junghanns, J. Mauss, M. Monteiro, T. Neidhold, D. Neumerkel, H. Olsson, J.-V. Peetz, S. Wolf, The Functional Mockup Interface for Tool independent Exchange of Simulation Models, in: Proceedings of the 8th International Modelica Conference, Dresden, Germany, 2011, pp. 105–114. https://doi.org/10.3384/ecp11063105.</w:t>
      </w:r>
    </w:p>
    <w:p>
      <w:pPr>
        <w:pStyle w:val="EndNoteBibliography"/>
      </w:pPr>
      <w:r>
        <w:t xml:space="preserve">[10]</w:t>
        <w:tab/>
      </w:r>
      <w:r>
        <w:t xml:space="preserve">A. Junghanns, T. Blochwitz, C. Bertsch, T. Sommer, K. Wernersson, A. Pillekeit, I. Zacharias, M. Blesken, P.R. Mai, K. Schuch, C. Schulze, C. Gomes, M. Najafi, The Functional Mock-up Interface 3.0 – New Features Enabling New Applications, in: Proceedings of the 14th International Modelica Conference, Linköping, Sweden, 2021, pp. 17–26. https://doi.org/10.3384/ecp2118117.</w:t>
      </w:r>
    </w:p>
    <w:p>
      <w:pPr>
        <w:pStyle w:val="EndNoteBibliography"/>
      </w:pPr>
      <w:r>
        <w:t xml:space="preserve">[11]</w:t>
        <w:tab/>
      </w:r>
      <w:r>
        <w:t xml:space="preserve">M. Wetter, Co-simulation of building energy and control systems with the Building Controls Virtual Test Bed, J. Build. Perform. Simul. 4 (2011) 185–203. https://doi.org/10.1080/19401493.2010.518631.</w:t>
      </w:r>
    </w:p>
    <w:p>
      <w:pPr>
        <w:pStyle w:val="EndNoteBibliography"/>
      </w:pPr>
      <w:r>
        <w:t xml:space="preserve">[12]</w:t>
        <w:tab/>
      </w:r>
      <w:r>
        <w:t xml:space="preserve">T. Nouidui, M. Wetter, W. Zuo, Functional mock-up unit for co-simulation import in EnergyPlus, J. Build. Perform. Simul. 7 (2014) 192–202. https://doi.org/10.1080/19401493.2013.808265.</w:t>
      </w:r>
    </w:p>
    <w:p>
      <w:pPr>
        <w:pStyle w:val="EndNoteBibliography"/>
      </w:pPr>
      <w:r>
        <w:t xml:space="preserve">[13]</w:t>
        <w:tab/>
      </w:r>
      <w:r>
        <w:t xml:space="preserve">M. Wetter, K. Benne, A. Gautier, T.S. Nouidui, A. Ramle, A. Roth, H. Tummescheit, S. Mentzer, C. Winther, Lifting the Garage Door on Spawn, an Open-Source BEM-Controls Engine, in: Proceedings of SimBuild Conference 2020, ASHRAE/IBPSA-USA Building Simulation Conference, 2020. https://doi.org/10.26868/25746308.2020.C063.</w:t>
      </w:r>
    </w:p>
    <w:p>
      <w:pPr>
        <w:pStyle w:val="EndNoteBibliography"/>
      </w:pPr>
      <w:r>
        <w:t xml:space="preserve">[14]</w:t>
        <w:tab/>
      </w:r>
      <w:r>
        <w:t xml:space="preserve">J. Jiménez-Raboso, A. Campoy-Nieves, A. Manjavacas-Lucas, J. Gómez-Romero, M. Molina-Solana, Sinergym: A building simulation and control framework for training reinforcement learning agents, in: Proceedings of the 8th ACM International Conference on Systems for Energy-Efficient Buildings, Cities, and Transportation (BuildSys '21), Coimbra, Portugal, 2021, pp. 319–323. https://doi.org/10.1145/3486611.3488729.</w:t>
      </w:r>
    </w:p>
    <w:p>
      <w:pPr>
        <w:pStyle w:val="EndNoteBibliography"/>
      </w:pPr>
      <w:r>
        <w:t xml:space="preserve">[15]</w:t>
        <w:tab/>
      </w:r>
      <w:r>
        <w:t xml:space="preserve">T. Zhang, O. Ardakanian, COBS: COmprehensive Building Simulator, in: Proceedings of the 7th ACM International Conference on Systems for Energy-Efficient Buildings, Cities, and Transportation (BuildSys '20), Virtual Event, Japan, 2020, pp. 314–315. https://doi.org/10.1145/3408308.3431119.</w:t>
      </w:r>
    </w:p>
    <w:p>
      <w:pPr>
        <w:pStyle w:val="EndNoteBibliography"/>
      </w:pPr>
      <w:r>
        <w:t xml:space="preserve">[16]</w:t>
        <w:tab/>
      </w:r>
      <w:r>
        <w:t xml:space="preserve">D. Blum, J. Arroyo, S. Huang, J. Drgoňa, F. Jorissen, H.T. Walnum, Y. Chen, K. Benne, D. Vrabie, M. Wetter, L. Helsen, Building optimization testing framework (BOPTEST) for simulation-based benchmarking of control strategies in buildings, J. Build. Perform. Simul. 14 (2021) 586–610. https://doi.org/10.1080/19401493.2021.1986574.</w:t>
      </w:r>
    </w:p>
    <w:p>
      <w:pPr>
        <w:pStyle w:val="EndNoteBibliography"/>
      </w:pPr>
      <w:r>
        <w:t xml:space="preserve">[17]</w:t>
        <w:tab/>
      </w:r>
      <w:r>
        <w:t xml:space="preserve">B. Palmintier, D. Krishnamurthy, P. Top, S. Smith, J. Daily, J. Fuller, Design of the HELICS high-performance transmission-distribution-communication-market co-simulation framework, in: 2017 Workshop on Modeling and Simulation of Cyber-Physical Energy Systems (MSCPES), Pittsburgh, PA, USA, 2017, pp. 1–6. https://doi.org/10.1109/MSCPES.2017.8064542.</w:t>
      </w:r>
    </w:p>
    <w:p>
      <w:pPr>
        <w:pStyle w:val="EndNoteBibliography"/>
      </w:pPr>
      <w:r>
        <w:t xml:space="preserve">[18]</w:t>
        <w:tab/>
      </w:r>
      <w:r>
        <w:t xml:space="preserve">T.D. Hardy, B. Palmintier, P.L. Top, D. Krishnamurthy, J.C. Fuller, HELICS: A Co-Simulation Framework for Scalable Multi-Domain Modeling and Analysis, IEEE Access 12 (2024) 24325–24347. https://doi.org/10.1109/ACCESS.2024.3363615.</w:t>
      </w:r>
    </w:p>
    <w:p>
      <w:pPr>
        <w:pStyle w:val="EndNoteBibliography"/>
      </w:pPr>
      <w:r>
        <w:t xml:space="preserve">[19]</w:t>
        <w:tab/>
      </w:r>
      <w:r>
        <w:t xml:space="preserve">C. Steinbrink, M. Blank-Babazadeh, A. El-Ama, S. Holly, B. Lüers, M. Nebel-Wenner, R.P. Ramírez Acosta, T. Raub, J.S. Schwarz, S. Stark, A. Nieße, S. Lehnhoff, CPES Testing with mosaik: Co-Simulation Planning, Execution and Analysis, Appl. Sci. 9 (2019) 923. https://doi.org/10.3390/app9050923.</w:t>
      </w:r>
    </w:p>
    <w:p>
      <w:pPr>
        <w:pStyle w:val="EndNoteBibliography"/>
      </w:pPr>
      <w:r>
        <w:t xml:space="preserve">[20]</w:t>
        <w:tab/>
      </w:r>
      <w:r>
        <w:t xml:space="preserve">A. Ofenloch, J.S. Schwarz, D. Tolk, T. Brandt, R. Eilers, R. Ramirez, T. Raub, S. Lehnhoff, MOSAIK 3.0: Combining Time-Stepped and Discrete Event Simulation, in: 2022 Open Source Modelling and Simulation of Energy Systems (OSMSES), Aachen, Germany, 2022, pp. 1–5. https://doi.org/10.1109/OSMSES54027.2022.9769116.</w:t>
      </w:r>
    </w:p>
    <w:p>
      <w:pPr>
        <w:pStyle w:val="EndNoteBibliography"/>
      </w:pPr>
      <w:r>
        <w:t xml:space="preserve">[21]</w:t>
        <w:tab/>
      </w:r>
      <w:r>
        <w:t xml:space="preserve">U.S. Department of Energy, EnergyPlus Output Details and Examples: eplusout.rdd, version 24.1, 2024. https://bigladdersoftware.com/epx/docs/24-1/output-details-and-examples/eplusout-rdd.html (accessed 2026-10-28).</w:t>
      </w:r>
    </w:p>
    <w:p>
      <w:pPr>
        <w:pStyle w:val="EndNoteBibliography"/>
      </w:pPr>
      <w:r>
        <w:t xml:space="preserve">[22]</w:t>
        <w:tab/>
      </w:r>
      <w:r>
        <w:t xml:space="preserve">R. Kübler, W. Schiehlen, Two Methods of Simulator Coupling, Math. Comput. Model. Dyn. Syst. 6 (2000) 93–113. https://doi.org/10.1076/1387-3954(200006)6:2;1-M;FT093.</w:t>
      </w:r>
    </w:p>
    <w:p>
      <w:pPr>
        <w:pStyle w:val="EndNoteBibliography"/>
      </w:pPr>
      <w:r>
        <w:t xml:space="preserve">[23]</w:t>
        <w:tab/>
      </w:r>
      <w:r>
        <w:t xml:space="preserve">S. Tripakis, Bridging the semantic gap between heterogeneous modeling formalisms and FMI, in: 2015 International Conference on Embedded Computer Systems: Architectures, Modeling, and Simulation (SAMOS), Samos, Greece, 2015, pp. 60–69. https://doi.org/10.1109/SAMOS.2015.7363660.</w:t>
      </w:r>
    </w:p>
    <w:p>
      <w:pPr>
        <w:pStyle w:val="EndNoteBibliography"/>
      </w:pPr>
      <w:r>
        <w:t xml:space="preserve">[24]</w:t>
        <w:tab/>
      </w:r>
      <w:r>
        <w:t xml:space="preserve">C. Gomes, B. Meyers, J. Denil, C. Thule, K. Lausdahl, H. Vangheluwe, P. De Meulenaere, Semantic adaptation for FMI co-simulation with hierarchical simulators, Simulation 95 (2019) 241–269. https://doi.org/10.1177/0037549718759775.</w:t>
      </w:r>
    </w:p>
    <w:p>
      <w:pPr>
        <w:pStyle w:val="EndNoteBibliography"/>
      </w:pPr>
      <w:r>
        <w:t xml:space="preserve">[25]</w:t>
        <w:tab/>
      </w:r>
      <w:r>
        <w:t xml:space="preserve">S. Ouyang, J.M. Zhang, M. Harman, M. Wang, An Empirical Study of the Non-Determinism of ChatGPT in Code Generation, ACM Trans. Softw. Eng. Methodol. 34 (2025) 1–28. https://doi.org/10.1145/3697010.</w:t>
      </w:r>
    </w:p>
    <w:p>
      <w:pPr>
        <w:pStyle w:val="EndNoteBibliography"/>
      </w:pPr>
      <w:r>
        <w:t xml:space="preserve">[26]</w:t>
        <w:tab/>
      </w:r>
      <w:r>
        <w:t xml:space="preserve">A. Neubauer, T. Hong, H. Li, M. Yu, A. Darbandi, Y. Fürst, M. Kriegel, Large Language Models for HVAC Operations in Building Energy Systems: A Critical Review of Methods, Applications, and Deployment Readiness, arXiv, 2026. https://doi.org/10.48550/arXiv.2609.05314.</w:t>
      </w:r>
    </w:p>
    <w:p>
      <w:pPr>
        <w:pStyle w:val="EndNoteBibliography"/>
      </w:pPr>
      <w:r>
        <w:t xml:space="preserve">[27]</w:t>
        <w:tab/>
      </w:r>
      <w:r>
        <w:t xml:space="preserve">P. Henderson, R. Islam, P. Bachman, J. Pineau, D. Precup, D. Meger, Deep Reinforcement Learning That Matters, in: Proceedings of the AAAI Conference on Artificial Intelligence, 2018, pp. 3207–3214. https://doi.org/10.1609/aaai.v32i1.11694.</w:t>
      </w:r>
    </w:p>
    <w:p>
      <w:pPr>
        <w:pStyle w:val="EndNoteBibliography"/>
      </w:pPr>
      <w:r>
        <w:t xml:space="preserve">[28]</w:t>
        <w:tab/>
      </w:r>
      <w:r>
        <w:t xml:space="preserve">Modelica Association, System Structure and Parameterization (SSP), Version 2.0, 2024. https://ssp-standard.org/docs/2.0/.</w:t>
      </w:r>
    </w:p>
    <w:p>
      <w:pPr>
        <w:pStyle w:val="EndNoteBibliography"/>
      </w:pPr>
      <w:r>
        <w:t xml:space="preserve">[29]</w:t>
        <w:tab/>
      </w:r>
      <w:r>
        <w:t xml:space="preserve">D. Broman, C. Brooks, L. Greenberg, E.A. Lee, M. Masin, S. Tripakis, M. Wetter, Determinate composition of FMUs for co-simulation, in: 2013 Proceedings of the International Conference on Embedded Software (EMSOFT), Montreal, QC, Canada, 2013, pp. 1–12. https://doi.org/10.1109/EMSOFT.2013.6658580.</w:t>
      </w:r>
    </w:p>
    <w:p>
      <w:pPr>
        <w:pStyle w:val="EndNoteBibliography"/>
      </w:pPr>
      <w:r>
        <w:t xml:space="preserve">[30]</w:t>
        <w:tab/>
      </w:r>
      <w:r>
        <w:t xml:space="preserve">M. Benedikt, D. Watzenig, J. Zehetner, A. Hofer, NEPCE – a nearly energy-preserving coupling element for weak-coupled problems and co-simulations, in: V International Conference on Computational Methods for Coupled Problems in Science and Engineering (COUPLED 2013), Santa Eulàlia, Ibiza, Spain, 2013, pp. 1021–1032.</w:t>
      </w:r>
    </w:p>
    <w:p>
      <w:pPr>
        <w:pStyle w:val="EndNoteBibliography"/>
      </w:pPr>
      <w:r>
        <w:t xml:space="preserve">[31]</w:t>
        <w:tab/>
      </w:r>
      <w:r>
        <w:t xml:space="preserve">S. Sadjina, L.T. Kyllingstad, S. Skjong, E. Pedersen, Energy conservation and power bonds in co-simulations: non-iterative adaptive step size control and error estimation, Eng. Comput. 33 (2017) 607–620. https://doi.org/10.1007/s00366-016-0492-8.</w:t>
      </w:r>
    </w:p>
    <w:p>
      <w:pPr>
        <w:pStyle w:val="EndNoteBibliography"/>
      </w:pPr>
      <w:r>
        <w:t xml:space="preserve">[32]</w:t>
        <w:tab/>
      </w:r>
      <w:r>
        <w:t xml:space="preserve">IEEE, IEEE Standard for Modeling and Simulation (M&amp;S) High Level Architecture (HLA) – Framework and Rules, IEEE Std 1516-2010, 2010. https://doi.org/10.1109/IEEESTD.2010.5553440.</w:t>
      </w:r>
    </w:p>
    <w:p>
      <w:pPr>
        <w:pStyle w:val="EndNoteBibliography"/>
      </w:pPr>
      <w:r>
        <w:t xml:space="preserve">[33]</w:t>
        <w:tab/>
      </w:r>
      <w:r>
        <w:t xml:space="preserve">R.M. Fujimoto, Parallel and Distributed Simulation Systems, John Wiley &amp; Sons, 2000.</w:t>
      </w:r>
    </w:p>
    <w:p>
      <w:pPr>
        <w:pStyle w:val="EndNoteBibliography"/>
      </w:pPr>
      <w:r>
        <w:t xml:space="preserve">[34]</w:t>
        <w:tab/>
      </w:r>
      <w:r>
        <w:t xml:space="preserve">HELICS developers (GMLC-TDC), HELICS documentation, 2026. https://docs.helics.org/en/latest/ (accessed 2026-10-28).</w:t>
      </w:r>
    </w:p>
    <w:p>
      <w:pPr>
        <w:pStyle w:val="EndNoteBibliography"/>
      </w:pPr>
      <w:r>
        <w:t xml:space="preserve">[35]</w:t>
        <w:tab/>
      </w:r>
      <w:r>
        <w:t xml:space="preserve">OFFIS, mosaik documentation, version 3.5.0, 2025. https://mosaik.readthedocs.io/en/3.5.0/ (accessed 2026-10-28).</w:t>
      </w:r>
    </w:p>
    <w:p>
      <w:pPr>
        <w:pStyle w:val="EndNoteBibliography"/>
      </w:pPr>
      <w:r>
        <w:t xml:space="preserve">[36]</w:t>
        <w:tab/>
      </w:r>
      <w:r>
        <w:t xml:space="preserve">J. Wen, L. Jiang, Y. Chen, C.-C. Chu, J. Zhu, Z. Qiu, Design of Data Distributed Service-Based Distributed Co-Simulation Platform of Power Systems, IEEE Trans. Ind. Appl. 60 (2024) 8115–8127. https://doi.org/10.1109/TIA.2024.3429466.</w:t>
      </w:r>
    </w:p>
    <w:p>
      <w:pPr>
        <w:pStyle w:val="EndNoteBibliography"/>
      </w:pPr>
      <w:r>
        <w:t xml:space="preserve">[37]</w:t>
        <w:tab/>
      </w:r>
      <w:r>
        <w:t xml:space="preserve">V. Paduani, R. Kadavil, H. Hooshyar, A. Haddadi, A.H.M. Jakaria, A. Huque, Real-Time T&amp;D Co-Simulation for Testing Grid Impact of High DER Participation, in: 2023 IEEE PES Grid Edge Technologies Conference &amp; Exposition (Grid Edge), San Diego, CA, USA, 2023, pp. 1–5. https://doi.org/10.1109/GridEdge54130.2023.10102714.</w:t>
      </w:r>
    </w:p>
    <w:p>
      <w:pPr>
        <w:pStyle w:val="EndNoteBibliography"/>
      </w:pPr>
      <w:r>
        <w:t xml:space="preserve">[38]</w:t>
        <w:tab/>
      </w:r>
      <w:r>
        <w:t xml:space="preserve">S. Katipamula, J. Haack, G. Hernandez, B. Akyol, J. Hagerman, VOLTTRON: An Open-Source Software Platform of the Future, IEEE Electrif. Mag. 4 (2016) 15–22. https://doi.org/10.1109/MELE.2016.2614178.</w:t>
      </w:r>
    </w:p>
    <w:p>
      <w:pPr>
        <w:pStyle w:val="EndNoteBibliography"/>
      </w:pPr>
      <w:r>
        <w:t xml:space="preserve">[39]</w:t>
        <w:tab/>
      </w:r>
      <w:r>
        <w:t xml:space="preserve">U.S. Department of Energy, EnergyPlus External Interface(s) Application Guide: BCVTB Examples, version 9.0, 2018. https://bigladdersoftware.com/epx/docs/9-0/external-interfaces-application-guide/bcvtb-examples.html (accessed 2026-10-28).</w:t>
      </w:r>
    </w:p>
    <w:p>
      <w:pPr>
        <w:pStyle w:val="EndNoteBibliography"/>
      </w:pPr>
      <w:r>
        <w:t xml:space="preserve">[40]</w:t>
        <w:tab/>
      </w:r>
      <w:r>
        <w:t xml:space="preserve">Lawrence Berkeley National Laboratory, FMU Export of EnergyPlus User Guide, Section 5: Usage of EnergyPlus as an FMU, 2021. https://simulationresearch.lbl.gov/fmu/EnergyPlus/export/userGuide/usage.html (accessed 2026-10-28).</w:t>
      </w:r>
    </w:p>
    <w:p>
      <w:pPr>
        <w:pStyle w:val="EndNoteBibliography"/>
      </w:pPr>
      <w:r>
        <w:t xml:space="preserve">[41]</w:t>
        <w:tab/>
      </w:r>
      <w:r>
        <w:t xml:space="preserve">U.S. Department of Energy, EnergyPlus Input Output Reference: Group – Python Plugins / Python EMS, version 22.2, 2022. https://bigladdersoftware.com/epx/docs/22-2/input-output-reference/group-python-plugins.html (accessed 2026-10-28).</w:t>
      </w:r>
    </w:p>
    <w:p>
      <w:pPr>
        <w:pStyle w:val="EndNoteBibliography"/>
      </w:pPr>
      <w:r>
        <w:t xml:space="preserve">[42]</w:t>
        <w:tab/>
      </w:r>
      <w:r>
        <w:t xml:space="preserve">A. Campoy-Nieves, A. Manjavacas, J. Jiménez-Raboso, M. Molina-Solana, J. Gómez-Romero, Sinergym – A virtual testbed for building energy optimization with Reinforcement Learning, Energy Build. 327 (2025) 115075. https://doi.org/10.1016/j.enbuild.2024.115075.</w:t>
      </w:r>
    </w:p>
    <w:p>
      <w:pPr>
        <w:pStyle w:val="EndNoteBibliography"/>
      </w:pPr>
      <w:r>
        <w:t xml:space="preserve">[43]</w:t>
        <w:tab/>
      </w:r>
      <w:r>
        <w:t xml:space="preserve">P. Scharnhorst, B. Schubnel, C. Fernández Bandera, J. Salom, P. Taddeo, M. Boegli, T. Gorecki, Y. Stauffer, A. Peppas, C. Politi, Energym: A Building Model Library for Controller Benchmarking, Appl. Sci. 11 (2021) 3518. https://doi.org/10.3390/app11083518.</w:t>
      </w:r>
    </w:p>
    <w:p>
      <w:pPr>
        <w:pStyle w:val="EndNoteBibliography"/>
      </w:pPr>
      <w:r>
        <w:t xml:space="preserve">[44]</w:t>
        <w:tab/>
      </w:r>
      <w:r>
        <w:t xml:space="preserve">K. Nweye, K. Kaspar, G. Buscemi, T. Fonseca, G. Pinto, D. Ghose, S. Duddukuru, P. Pratapa, H. Li, J. Mohammadi, L. Lino Ferreira, T. Hong, M. Ouf, A. Capozzoli, Z. Nagy, CityLearn v2: energy-flexible, resilient, occupant-centric, and carbon-aware management of grid-interactive communities, J. Build. Perform. Simul. 18 (2025) 17–38. https://doi.org/10.1080/19401493.2024.2418813.</w:t>
      </w:r>
    </w:p>
    <w:p>
      <w:pPr>
        <w:pStyle w:val="EndNoteBibliography"/>
      </w:pPr>
      <w:r>
        <w:t xml:space="preserve">[45]</w:t>
        <w:tab/>
      </w:r>
      <w:r>
        <w:t xml:space="preserve">K. Benne, T. Shapinsky, A. Petersen, Alfalfa Virtual Building Service: Software Engineering Best Practices Applied to Runtime Interaction with Building Energy Models, IBPSA-USA SimBuild 2024 Conference, Denver, Colorado, 21–23 May 2024, National Renewable Energy Laboratory, Golden, CO, 2024. https://www.osti.gov/biblio/2407013.</w:t>
      </w:r>
    </w:p>
    <w:p>
      <w:pPr>
        <w:pStyle w:val="EndNoteBibliography"/>
      </w:pPr>
      <w:r>
        <w:t xml:space="preserve">[46]</w:t>
        <w:tab/>
      </w:r>
      <w:r>
        <w:t xml:space="preserve">T. Sawada, M. Mizuno, T. Hasegawa, K. Yokoyama, M. Kono, Office-in-the-Loop: an investigation into Agentic AI for advanced building HVAC control systems, Data-Centric Eng. 6 (2025) e31. https://doi.org/10.1017/dce.2025.10010.</w:t>
      </w:r>
    </w:p>
    <w:p>
      <w:pPr>
        <w:pStyle w:val="EndNoteBibliography"/>
      </w:pPr>
      <w:r>
        <w:t xml:space="preserve">[47]</w:t>
        <w:tab/>
      </w:r>
      <w:r>
        <w:t xml:space="preserve">G. Jiang, Z. Ma, L. Zhang, J. Chen, EPlus-LLM: A large language model-based computing platform for automated building energy modeling, Appl. Energy 367 (2024) 123431. https://doi.org/10.1016/j.apenergy.2024.123431.</w:t>
      </w:r>
    </w:p>
    <w:p>
      <w:pPr>
        <w:pStyle w:val="EndNoteBibliography"/>
      </w:pPr>
      <w:r>
        <w:t xml:space="preserve">[48]</w:t>
        <w:tab/>
      </w:r>
      <w:r>
        <w:t xml:space="preserve">B. Eaton, J. Gregory, B. Drach, K. Taylor, S. Hankin, J. Blower, J. Caron, R. Signell, P. Bentley, G. Rappa, H. Höck, A. Pamment, M. Juckes, M. Raspaud, R. Horne, T. Whiteaker, D. Blodgett, C. Zender, D. Lee, D. Hassell, A.D. Snow, T. Kölling, D. Allured, A. Jelenak, A. Meier Soerensen, L. Gaultier, S. Herlédan, F. Manzano, L. Bärring, C. Barker, S. Bartholomew, NetCDF Climate and Forecast (CF) Metadata Conventions, version 1.11, 2023. https://cfconventions.org/Data/cf-conventions/cf-conventions-1.11/cf-conventions.html (accessed 2026-10-28).</w:t>
      </w:r>
    </w:p>
    <w:p>
      <w:pPr>
        <w:pStyle w:val="EndNoteBibliography"/>
      </w:pPr>
      <w:r>
        <w:t xml:space="preserve">[49]</w:t>
        <w:tab/>
      </w:r>
      <w:r>
        <w:t xml:space="preserve">Open Geospatial Consortium, OGC WaterML 2.0: Part 1 – Timeseries, Version 2.0.1, OGC 10-126r4, 2014. https://docs.ogc.org/is/10-126r4/10-126r4.pdf.</w:t>
      </w:r>
    </w:p>
    <w:p>
      <w:pPr>
        <w:pStyle w:val="EndNoteBibliography"/>
      </w:pPr>
      <w:r>
        <w:t xml:space="preserve">[50]</w:t>
        <w:tab/>
      </w:r>
      <w:r>
        <w:t xml:space="preserve">OPC Foundation, OPC Unified Architecture – Part 8: Data Access, OPC 10000-8, Release 1.05.07, 2026. https://reference.opcfoundation.org/specs/OPC-10000-8.</w:t>
      </w:r>
    </w:p>
    <w:p>
      <w:pPr>
        <w:pStyle w:val="EndNoteBibliography"/>
      </w:pPr>
      <w:r>
        <w:t xml:space="preserve">[51]</w:t>
        <w:tab/>
      </w:r>
      <w:r>
        <w:t xml:space="preserve">L. Moreau, P. Missier, PROV-DM: The PROV Data Model, W3C Recommendation, World Wide Web Consortium (W3C), 2013. https://www.w3.org/TR/2013/REC-prov-dm-20130430/.</w:t>
      </w:r>
    </w:p>
    <w:p>
      <w:pPr>
        <w:pStyle w:val="EndNoteBibliography"/>
      </w:pPr>
      <w:r>
        <w:t xml:space="preserve">[52]</w:t>
        <w:tab/>
      </w:r>
      <w:r>
        <w:t xml:space="preserve">Y. Chen, S. Zhang, Q. Guo, L. Li, R. Wu, T. Chen, Deterministic Replay: A Survey, ACM Comput. Surv. 48 (2015) 1–47. https://doi.org/10.1145/2790077.</w:t>
      </w:r>
    </w:p>
    <w:p>
      <w:pPr>
        <w:pStyle w:val="EndNoteBibliography"/>
      </w:pPr>
      <w:r>
        <w:t xml:space="preserve">[53]</w:t>
        <w:tab/>
      </w:r>
      <w:r>
        <w:t xml:space="preserve">E. Feng, W. Zhou, Z. Liu, L. Chen, Y. Dong, C. Zhang, Y. Zhao, D. Du, Z. Hua, Y. Xia, H. Chen, Get Experience from Practice: LLM Agents with Record &amp; Replay, arXiv, 2025. https://doi.org/10.48550/arXiv.2505.17716.</w:t>
      </w:r>
    </w:p>
    <w:p>
      <w:pPr>
        <w:pStyle w:val="EndNoteBibliography"/>
      </w:pPr>
      <w:r>
        <w:t xml:space="preserve">[54]</w:t>
        <w:tab/>
      </w:r>
      <w:r>
        <w:t xml:space="preserve">T.A. Henzinger, B. Horowitz, C.M. Kirsch, Giotto: a time-triggered language for embedded programming, Proc. IEEE 91 (2003) 84–99. https://doi.org/10.1109/JPROC.2002.805825.</w:t>
      </w:r>
    </w:p>
    <w:p>
      <w:pPr>
        <w:pStyle w:val="EndNoteBibliography"/>
      </w:pPr>
      <w:r>
        <w:t xml:space="preserve">[55]</w:t>
        <w:tab/>
      </w:r>
      <w:r>
        <w:t xml:space="preserve">M. Lohstroh, C. Menard, S. Bateni, E.A. Lee, Toward a Lingua Franca for Deterministic Concurrent Systems, ACM Trans. Embed. Comput. Syst. 20 (2021) 1–27. https://doi.org/10.1145/3448128.</w:t>
      </w:r>
    </w:p>
    <w:p>
      <w:pPr>
        <w:pStyle w:val="EndNoteBibliography"/>
      </w:pPr>
      <w:r>
        <w:t xml:space="preserve">[56]</w:t>
        <w:tab/>
      </w:r>
      <w:r>
        <w:t xml:space="preserve">International Electrotechnical Commission, Communication networks and systems for power utility automation – Part 7-3: Basic communication structure – Common data classes, IEC 61850-7-3:2010, Edition 2.0, 2010. https://webstore.iec.ch/en/publication/6016.</w:t>
      </w:r>
    </w:p>
    <w:p>
      <w:pPr>
        <w:pStyle w:val="EndNoteBibliography"/>
      </w:pPr>
      <w:r>
        <w:t xml:space="preserve">[57]</w:t>
        <w:tab/>
      </w:r>
      <w:r>
        <w:t xml:space="preserve">A.P. Dobos, PVWatts Version 5 Manual, National Renewable Energy Laboratory, Golden, CO, 2014. https://doi.org/10.2172/1158421.</w:t>
      </w:r>
    </w:p>
    <w:p>
      <w:pPr>
        <w:pStyle w:val="EndNoteBibliography"/>
      </w:pPr>
      <w:r>
        <w:t xml:space="preserve">[58]</w:t>
        <w:tab/>
      </w:r>
      <w:r>
        <w:t xml:space="preserve">Federal Highway Administration, 2017 National Household Travel Survey, 2017. https://nhts.ornl.gov (accessed 2026-10-28).</w:t>
      </w:r>
    </w:p>
    <w:p>
      <w:pPr>
        <w:pStyle w:val="EndNoteBibliography"/>
      </w:pPr>
      <w:r>
        <w:t xml:space="preserve">[59]</w:t>
        <w:tab/>
      </w:r>
      <w:r>
        <w:t xml:space="preserve">D.B. Crawley, L.K. Lawrie, F.C. Winkelmann, W.F. Buhl, Y.J. Huang, C.O. Pedersen, R.K. Strand, R.J. Liesen, D.E. Fisher, M.J. Witte, J. Glazer, EnergyPlus: creating a new-generation building energy simulation program, Energy Build. 33 (2001) 319–331. https://doi.org/10.1016/S0378-7788(00)00114-6.</w:t>
      </w:r>
    </w:p>
    <w:p>
      <w:pPr>
        <w:pStyle w:val="EndNoteBibliography"/>
      </w:pPr>
      <w:r>
        <w:t xml:space="preserve">[60]</w:t>
        <w:tab/>
      </w:r>
      <w:r>
        <w:t xml:space="preserve">M. Deru, K. Field, D. Studer, K. Benne, B. Griffith, P. Torcellini, B. Liu, M. Halverson, D. Winiarski, M. Rosenberg, M. Yazdanian, J. Huang, D. Crawley, U.S. Department of Energy Commercial Reference Building Models of the National Building Stock, National Renewable Energy Laboratory, Golden, CO, 2011. https://doi.org/10.2172/1009264.</w:t>
      </w:r>
      <w:r>
        <w:fldChar w:fldCharType="end"/>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57&lt;/item&gt;&lt;item&gt;32&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21&lt;/item&gt;&lt;item&gt;33&lt;/item&gt;&lt;item&gt;53&lt;/item&gt;&lt;item&gt;36&lt;/item&gt;&lt;item&gt;17&lt;/item&gt;&lt;item&gt;22&lt;/item&gt;&lt;item&gt;13&lt;/item&gt;&lt;item&gt;15&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corresponding.author@university.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Py-CoSim: time-aware message-based co-simulation of building energy and artificial intelligence models</dc:title>
  <dc:creator>Author One</dc:creator>
  <cp:lastModifiedBy>Author One</cp:lastModifiedBy>
  <dcterms:created xsi:type="dcterms:W3CDTF">2026-10-28T19:47:01Z</dcterms:created>
  <dcterms:modified xsi:type="dcterms:W3CDTF">2026-10-28T19:47:01Z</dcterms:modified>
</cp:coreProperties>
</file>