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24F5C" w:rsidRDefault="00624F5C">
      <w:pPr>
        <w:jc w:val="center"/>
        <w:rPr>
          <w:rFonts w:ascii="Arial" w:hAnsi="Arial" w:cs="Arial"/>
          <w:sz w:val="48"/>
          <w:szCs w:val="48"/>
        </w:rPr>
      </w:pPr>
    </w:p>
    <w:p w:rsidR="00624F5C" w:rsidRDefault="00237737">
      <w:pPr>
        <w:spacing w:before="0"/>
        <w:jc w:val="center"/>
        <w:rPr>
          <w:rFonts w:ascii="Arial" w:hAnsi="Arial" w:cs="Arial"/>
          <w:sz w:val="48"/>
          <w:szCs w:val="48"/>
          <w:lang w:eastAsia="zh-CN"/>
        </w:rPr>
      </w:pPr>
      <w:r>
        <w:rPr>
          <w:rFonts w:ascii="Arial" w:hAnsi="Arial" w:cs="Arial"/>
          <w:sz w:val="48"/>
          <w:szCs w:val="48"/>
          <w:lang w:eastAsia="zh-CN"/>
        </w:rPr>
        <w:t xml:space="preserve">The </w:t>
      </w:r>
      <w:r w:rsidR="001C4409">
        <w:rPr>
          <w:rFonts w:ascii="Arial" w:hAnsi="Arial" w:cs="Arial" w:hint="eastAsia"/>
          <w:sz w:val="48"/>
          <w:szCs w:val="48"/>
          <w:lang w:eastAsia="zh-CN"/>
        </w:rPr>
        <w:t>SPART</w:t>
      </w:r>
      <w:r>
        <w:rPr>
          <w:rFonts w:ascii="Arial" w:hAnsi="Arial" w:cs="Arial"/>
          <w:sz w:val="48"/>
          <w:szCs w:val="48"/>
          <w:lang w:eastAsia="zh-CN"/>
        </w:rPr>
        <w:t xml:space="preserve"> model</w:t>
      </w:r>
    </w:p>
    <w:p w:rsidR="00FD4028" w:rsidRDefault="00FD4028">
      <w:pPr>
        <w:spacing w:before="0"/>
        <w:jc w:val="center"/>
        <w:rPr>
          <w:rFonts w:ascii="Arial" w:hAnsi="Arial" w:cs="Arial"/>
          <w:sz w:val="48"/>
          <w:szCs w:val="48"/>
          <w:lang w:eastAsia="zh-CN"/>
        </w:rPr>
      </w:pPr>
    </w:p>
    <w:p w:rsidR="005A7EFB" w:rsidRPr="00FD4028" w:rsidRDefault="005A7EFB">
      <w:pPr>
        <w:spacing w:before="0"/>
        <w:jc w:val="center"/>
        <w:rPr>
          <w:rFonts w:ascii="Arial" w:hAnsi="Arial" w:cs="Arial"/>
          <w:sz w:val="44"/>
          <w:szCs w:val="48"/>
          <w:lang w:eastAsia="zh-CN"/>
        </w:rPr>
      </w:pPr>
      <w:r w:rsidRPr="00FD4028">
        <w:rPr>
          <w:rFonts w:ascii="Arial" w:hAnsi="Arial" w:cs="Arial" w:hint="eastAsia"/>
          <w:sz w:val="44"/>
          <w:szCs w:val="48"/>
          <w:lang w:eastAsia="zh-CN"/>
        </w:rPr>
        <w:t>A</w:t>
      </w:r>
      <w:r w:rsidRPr="00FD4028">
        <w:rPr>
          <w:rFonts w:ascii="Arial" w:hAnsi="Arial" w:cs="Arial"/>
          <w:sz w:val="44"/>
          <w:szCs w:val="48"/>
          <w:lang w:eastAsia="zh-CN"/>
        </w:rPr>
        <w:t xml:space="preserve"> soil-plant-</w:t>
      </w:r>
      <w:r w:rsidR="00CF25BB" w:rsidRPr="00FD4028">
        <w:rPr>
          <w:rFonts w:ascii="Arial" w:hAnsi="Arial" w:cs="Arial"/>
          <w:sz w:val="44"/>
          <w:szCs w:val="48"/>
          <w:lang w:eastAsia="zh-CN"/>
        </w:rPr>
        <w:t>atmosphere</w:t>
      </w:r>
      <w:r w:rsidRPr="00FD4028">
        <w:rPr>
          <w:rFonts w:ascii="Arial" w:hAnsi="Arial" w:cs="Arial"/>
          <w:sz w:val="44"/>
          <w:szCs w:val="48"/>
          <w:lang w:eastAsia="zh-CN"/>
        </w:rPr>
        <w:t xml:space="preserve"> radiative transfer model </w:t>
      </w:r>
      <w:r w:rsidR="00272813" w:rsidRPr="00FD4028">
        <w:rPr>
          <w:rFonts w:ascii="Arial" w:hAnsi="Arial" w:cs="Arial"/>
          <w:sz w:val="44"/>
          <w:szCs w:val="48"/>
          <w:lang w:eastAsia="zh-CN"/>
        </w:rPr>
        <w:t>for satellite measurements in the solar spectrum</w:t>
      </w:r>
    </w:p>
    <w:p w:rsidR="00272813" w:rsidRDefault="00272813">
      <w:pPr>
        <w:spacing w:before="0"/>
        <w:jc w:val="center"/>
        <w:rPr>
          <w:rFonts w:ascii="Arial" w:hAnsi="Arial" w:cs="Arial"/>
          <w:sz w:val="48"/>
          <w:szCs w:val="48"/>
        </w:rPr>
      </w:pPr>
    </w:p>
    <w:p w:rsidR="005756D3" w:rsidRDefault="005756D3">
      <w:pPr>
        <w:spacing w:before="0"/>
        <w:jc w:val="center"/>
        <w:rPr>
          <w:rFonts w:ascii="Arial" w:hAnsi="Arial" w:cs="Arial"/>
          <w:sz w:val="48"/>
          <w:szCs w:val="48"/>
        </w:rPr>
      </w:pPr>
    </w:p>
    <w:p w:rsidR="005756D3" w:rsidRDefault="005756D3">
      <w:pPr>
        <w:spacing w:before="0"/>
        <w:jc w:val="center"/>
        <w:rPr>
          <w:rFonts w:ascii="Arial" w:hAnsi="Arial" w:cs="Arial"/>
          <w:sz w:val="48"/>
          <w:szCs w:val="48"/>
        </w:rPr>
      </w:pPr>
    </w:p>
    <w:p w:rsidR="00624F5C" w:rsidRPr="005756D3" w:rsidRDefault="002C506D">
      <w:pPr>
        <w:spacing w:before="0"/>
        <w:jc w:val="center"/>
        <w:rPr>
          <w:rFonts w:ascii="Arial" w:hAnsi="Arial" w:cs="Arial"/>
          <w:sz w:val="40"/>
          <w:szCs w:val="48"/>
        </w:rPr>
      </w:pPr>
      <w:r w:rsidRPr="005756D3">
        <w:rPr>
          <w:rFonts w:ascii="Arial" w:hAnsi="Arial" w:cs="Arial"/>
          <w:sz w:val="40"/>
          <w:szCs w:val="48"/>
        </w:rPr>
        <w:t>Version 1.</w:t>
      </w:r>
      <w:r w:rsidR="00BB538F" w:rsidRPr="005756D3">
        <w:rPr>
          <w:rFonts w:ascii="Arial" w:hAnsi="Arial" w:cs="Arial"/>
          <w:sz w:val="40"/>
          <w:szCs w:val="48"/>
        </w:rPr>
        <w:t>10</w:t>
      </w:r>
      <w:r w:rsidR="00BC6C89" w:rsidRPr="005756D3">
        <w:rPr>
          <w:rFonts w:ascii="Arial" w:hAnsi="Arial" w:cs="Arial"/>
          <w:sz w:val="40"/>
          <w:szCs w:val="48"/>
        </w:rPr>
        <w:t xml:space="preserve"> </w:t>
      </w:r>
      <w:r w:rsidR="00624F5C" w:rsidRPr="005756D3">
        <w:rPr>
          <w:rFonts w:ascii="Arial" w:hAnsi="Arial" w:cs="Arial"/>
          <w:sz w:val="40"/>
          <w:szCs w:val="48"/>
        </w:rPr>
        <w:t>User Manual</w:t>
      </w:r>
    </w:p>
    <w:p w:rsidR="004914D9" w:rsidRDefault="004914D9" w:rsidP="00C905E4">
      <w:pPr>
        <w:spacing w:before="0"/>
        <w:rPr>
          <w:rFonts w:ascii="Arial" w:hAnsi="Arial" w:cs="Arial"/>
          <w:sz w:val="48"/>
          <w:szCs w:val="48"/>
        </w:rPr>
      </w:pPr>
    </w:p>
    <w:p w:rsidR="004914D9" w:rsidRDefault="004914D9">
      <w:pPr>
        <w:spacing w:before="0"/>
        <w:jc w:val="center"/>
        <w:rPr>
          <w:rFonts w:ascii="Arial" w:hAnsi="Arial" w:cs="Arial"/>
        </w:rPr>
      </w:pPr>
    </w:p>
    <w:p w:rsidR="004D346B" w:rsidRDefault="00F30238">
      <w:pPr>
        <w:jc w:val="center"/>
        <w:rPr>
          <w:rFonts w:ascii="Arial" w:hAnsi="Arial" w:cs="Arial"/>
        </w:rPr>
      </w:pPr>
      <w:r w:rsidRPr="00117E65">
        <w:rPr>
          <w:rFonts w:ascii="Arial" w:hAnsi="Arial" w:cs="Arial"/>
        </w:rPr>
        <w:t xml:space="preserve">Peiqi </w:t>
      </w:r>
      <w:r w:rsidRPr="00117E65">
        <w:rPr>
          <w:rFonts w:ascii="Arial" w:hAnsi="Arial" w:cs="Arial" w:hint="eastAsia"/>
        </w:rPr>
        <w:t>Yang</w:t>
      </w:r>
      <w:r w:rsidR="00282E10" w:rsidRPr="00117E65">
        <w:rPr>
          <w:rFonts w:ascii="Arial" w:hAnsi="Arial" w:cs="Arial"/>
        </w:rPr>
        <w:t xml:space="preserve"> </w:t>
      </w:r>
    </w:p>
    <w:p w:rsidR="00113908" w:rsidRDefault="00113908">
      <w:pPr>
        <w:jc w:val="center"/>
        <w:rPr>
          <w:rFonts w:ascii="Arial" w:hAnsi="Arial" w:cs="Arial"/>
          <w:lang w:eastAsia="zh-CN"/>
        </w:rPr>
      </w:pPr>
      <w:r>
        <w:rPr>
          <w:rFonts w:ascii="Arial" w:hAnsi="Arial" w:cs="Arial"/>
        </w:rPr>
        <w:t>University of Twente</w:t>
      </w:r>
    </w:p>
    <w:p w:rsidR="00624F5C" w:rsidRPr="00117E65" w:rsidRDefault="0054662E">
      <w:pPr>
        <w:jc w:val="center"/>
        <w:rPr>
          <w:rFonts w:ascii="Arial" w:hAnsi="Arial" w:cs="Arial"/>
        </w:rPr>
      </w:pPr>
      <w:hyperlink r:id="rId8" w:history="1">
        <w:r w:rsidR="00634A31" w:rsidRPr="00E43225">
          <w:rPr>
            <w:rStyle w:val="Hyperlink"/>
            <w:rFonts w:ascii="Arial" w:hAnsi="Arial" w:cs="Arial"/>
            <w:lang w:eastAsia="zh-CN"/>
          </w:rPr>
          <w:t>p.yang</w:t>
        </w:r>
        <w:r w:rsidR="00634A31" w:rsidRPr="00E43225">
          <w:rPr>
            <w:rStyle w:val="Hyperlink"/>
            <w:rFonts w:ascii="Arial" w:hAnsi="Arial" w:cs="Arial"/>
          </w:rPr>
          <w:t>@utwente.nl</w:t>
        </w:r>
      </w:hyperlink>
      <w:r w:rsidR="00634A31">
        <w:rPr>
          <w:rFonts w:ascii="Arial" w:hAnsi="Arial" w:cs="Arial"/>
        </w:rPr>
        <w:t xml:space="preserve"> </w:t>
      </w:r>
      <w:r w:rsidR="00634A31">
        <w:rPr>
          <w:rFonts w:ascii="Arial" w:hAnsi="Arial" w:cs="Arial" w:hint="eastAsia"/>
          <w:lang w:eastAsia="zh-CN"/>
        </w:rPr>
        <w:t>or</w:t>
      </w:r>
      <w:r w:rsidR="00634A31">
        <w:rPr>
          <w:rFonts w:ascii="Arial" w:hAnsi="Arial" w:cs="Arial"/>
        </w:rPr>
        <w:t xml:space="preserve"> </w:t>
      </w:r>
      <w:hyperlink r:id="rId9" w:history="1">
        <w:r w:rsidR="00634A31" w:rsidRPr="00E43225">
          <w:rPr>
            <w:rStyle w:val="Hyperlink"/>
            <w:rFonts w:ascii="Arial" w:hAnsi="Arial" w:cs="Arial"/>
            <w:lang w:eastAsia="zh-CN"/>
          </w:rPr>
          <w:t>peiqiyangweb@gmail.com</w:t>
        </w:r>
      </w:hyperlink>
    </w:p>
    <w:p w:rsidR="00624F5C" w:rsidRDefault="00624F5C" w:rsidP="002C506D">
      <w:pPr>
        <w:jc w:val="center"/>
        <w:rPr>
          <w:rFonts w:ascii="Arial" w:hAnsi="Arial" w:cs="Arial"/>
        </w:rPr>
      </w:pPr>
      <w:r w:rsidRPr="00F06031">
        <w:rPr>
          <w:rFonts w:ascii="Arial" w:hAnsi="Arial" w:cs="Arial"/>
        </w:rPr>
        <w:t>Date:</w:t>
      </w:r>
      <w:r w:rsidR="006F6CBB" w:rsidRPr="00F06031">
        <w:rPr>
          <w:rFonts w:ascii="Arial" w:hAnsi="Arial" w:cs="Arial"/>
        </w:rPr>
        <w:t xml:space="preserve"> </w:t>
      </w:r>
      <w:r w:rsidRPr="00F06031">
        <w:rPr>
          <w:rFonts w:ascii="Arial" w:hAnsi="Arial" w:cs="Arial"/>
        </w:rPr>
        <w:t xml:space="preserve"> </w:t>
      </w:r>
      <w:r w:rsidR="004D346B">
        <w:rPr>
          <w:rFonts w:ascii="Arial" w:hAnsi="Arial" w:cs="Arial"/>
        </w:rPr>
        <w:t>1</w:t>
      </w:r>
      <w:r w:rsidR="00506EE2">
        <w:rPr>
          <w:rFonts w:ascii="Arial" w:hAnsi="Arial" w:cs="Arial"/>
        </w:rPr>
        <w:t>5</w:t>
      </w:r>
      <w:r w:rsidR="00513421" w:rsidRPr="00F06031">
        <w:rPr>
          <w:rFonts w:ascii="Arial" w:hAnsi="Arial" w:cs="Arial"/>
        </w:rPr>
        <w:t xml:space="preserve"> </w:t>
      </w:r>
      <w:r w:rsidR="004D346B">
        <w:rPr>
          <w:rFonts w:ascii="Arial" w:hAnsi="Arial" w:cs="Arial" w:hint="eastAsia"/>
          <w:lang w:eastAsia="zh-CN"/>
        </w:rPr>
        <w:t>Nov</w:t>
      </w:r>
      <w:r w:rsidR="004D346B">
        <w:rPr>
          <w:rFonts w:ascii="Arial" w:hAnsi="Arial" w:cs="Arial"/>
        </w:rPr>
        <w:t>ember 2019</w:t>
      </w:r>
    </w:p>
    <w:p w:rsidR="00624F5C" w:rsidRDefault="00624F5C">
      <w:pPr>
        <w:jc w:val="center"/>
        <w:rPr>
          <w:rFonts w:ascii="Arial" w:hAnsi="Arial" w:cs="Arial"/>
        </w:rPr>
      </w:pPr>
    </w:p>
    <w:p w:rsidR="00624F5C" w:rsidRPr="00B573AF" w:rsidRDefault="0085743F">
      <w:pPr>
        <w:pStyle w:val="Heading1"/>
        <w:numPr>
          <w:ilvl w:val="0"/>
          <w:numId w:val="0"/>
        </w:numPr>
      </w:pPr>
      <w:bookmarkStart w:id="0" w:name="_Toc24821987"/>
      <w:r w:rsidRPr="00B573AF">
        <w:lastRenderedPageBreak/>
        <w:t>A</w:t>
      </w:r>
      <w:r w:rsidR="00624F5C" w:rsidRPr="00B573AF">
        <w:t>cknowledgemen</w:t>
      </w:r>
      <w:r w:rsidR="002512B2" w:rsidRPr="00B573AF">
        <w:t>ts</w:t>
      </w:r>
      <w:bookmarkEnd w:id="0"/>
    </w:p>
    <w:p w:rsidR="002512B2" w:rsidRDefault="00624F5C">
      <w:r w:rsidRPr="00B573AF">
        <w:t xml:space="preserve">The development of </w:t>
      </w:r>
      <w:r w:rsidR="0039204A">
        <w:t xml:space="preserve">the </w:t>
      </w:r>
      <w:r w:rsidR="00E2256D">
        <w:t>SPART</w:t>
      </w:r>
      <w:r w:rsidRPr="00B573AF">
        <w:t xml:space="preserve"> </w:t>
      </w:r>
      <w:r w:rsidR="0039204A">
        <w:t xml:space="preserve">model </w:t>
      </w:r>
      <w:r w:rsidRPr="00B573AF">
        <w:t>was supported by the Space program of the Netherlands Organization for Scientific Research</w:t>
      </w:r>
      <w:r w:rsidR="00AA5967" w:rsidRPr="00B573AF">
        <w:t xml:space="preserve"> (NW</w:t>
      </w:r>
      <w:r w:rsidR="006D0113" w:rsidRPr="00B573AF">
        <w:t>O</w:t>
      </w:r>
      <w:r w:rsidR="00AA5967" w:rsidRPr="00B573AF">
        <w:t>)</w:t>
      </w:r>
      <w:r w:rsidR="0085743F" w:rsidRPr="00B573AF">
        <w:t xml:space="preserve">, </w:t>
      </w:r>
      <w:r w:rsidR="00005DFC" w:rsidRPr="00005DFC">
        <w:t>grant ALWGO.2017.018</w:t>
      </w:r>
      <w:r w:rsidR="00A77A7D" w:rsidRPr="00B573AF">
        <w:t xml:space="preserve">.  </w:t>
      </w:r>
    </w:p>
    <w:p w:rsidR="00F91DDB" w:rsidRPr="00F13A9F" w:rsidRDefault="00F91DDB">
      <w:pPr>
        <w:rPr>
          <w:rStyle w:val="Heading1Char"/>
          <w:rFonts w:ascii="Times New Roman" w:hAnsi="Times New Roman" w:cs="Times New Roman"/>
          <w:b w:val="0"/>
          <w:bCs w:val="0"/>
          <w:kern w:val="0"/>
          <w:sz w:val="20"/>
          <w:szCs w:val="22"/>
        </w:rPr>
      </w:pPr>
    </w:p>
    <w:p w:rsidR="00624F5C" w:rsidRDefault="00624F5C">
      <w:pPr>
        <w:pageBreakBefore/>
        <w:sectPr w:rsidR="00624F5C">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20" w:gutter="0"/>
          <w:cols w:space="708"/>
          <w:docGrid w:linePitch="360"/>
        </w:sectPr>
      </w:pPr>
      <w:r>
        <w:rPr>
          <w:rStyle w:val="Heading1Char"/>
        </w:rPr>
        <w:lastRenderedPageBreak/>
        <w:t>Table of contents</w:t>
      </w:r>
    </w:p>
    <w:p w:rsidR="00561B37" w:rsidRPr="00561B37" w:rsidRDefault="00996AA9">
      <w:pPr>
        <w:pStyle w:val="TOC1"/>
        <w:tabs>
          <w:tab w:val="right" w:leader="dot" w:pos="8630"/>
        </w:tabs>
        <w:rPr>
          <w:rFonts w:asciiTheme="minorHAnsi" w:eastAsiaTheme="minorEastAsia" w:hAnsiTheme="minorHAnsi" w:cstheme="minorBidi"/>
          <w:noProof/>
          <w:sz w:val="22"/>
          <w:lang w:val="en-US" w:eastAsia="zh-CN"/>
        </w:rPr>
      </w:pPr>
      <w:r>
        <w:fldChar w:fldCharType="begin"/>
      </w:r>
      <w:r w:rsidR="00624F5C">
        <w:instrText xml:space="preserve"> TOC </w:instrText>
      </w:r>
      <w:r>
        <w:fldChar w:fldCharType="separate"/>
      </w:r>
      <w:r w:rsidR="00561B37">
        <w:rPr>
          <w:noProof/>
        </w:rPr>
        <w:t>Acknowledgements</w:t>
      </w:r>
      <w:r w:rsidR="00561B37">
        <w:rPr>
          <w:noProof/>
        </w:rPr>
        <w:tab/>
      </w:r>
      <w:r w:rsidR="00561B37">
        <w:rPr>
          <w:noProof/>
        </w:rPr>
        <w:fldChar w:fldCharType="begin"/>
      </w:r>
      <w:r w:rsidR="00561B37">
        <w:rPr>
          <w:noProof/>
        </w:rPr>
        <w:instrText xml:space="preserve"> PAGEREF _Toc24821987 \h </w:instrText>
      </w:r>
      <w:r w:rsidR="00561B37">
        <w:rPr>
          <w:noProof/>
        </w:rPr>
      </w:r>
      <w:r w:rsidR="00561B37">
        <w:rPr>
          <w:noProof/>
        </w:rPr>
        <w:fldChar w:fldCharType="separate"/>
      </w:r>
      <w:r w:rsidR="00561B37">
        <w:rPr>
          <w:noProof/>
        </w:rPr>
        <w:t>2</w:t>
      </w:r>
      <w:r w:rsidR="00561B37">
        <w:rPr>
          <w:noProof/>
        </w:rPr>
        <w:fldChar w:fldCharType="end"/>
      </w:r>
    </w:p>
    <w:p w:rsidR="00561B37" w:rsidRPr="00561B37" w:rsidRDefault="00561B37">
      <w:pPr>
        <w:pStyle w:val="TOC1"/>
        <w:tabs>
          <w:tab w:val="left" w:pos="400"/>
          <w:tab w:val="right" w:leader="dot" w:pos="8630"/>
        </w:tabs>
        <w:rPr>
          <w:rFonts w:asciiTheme="minorHAnsi" w:eastAsiaTheme="minorEastAsia" w:hAnsiTheme="minorHAnsi" w:cstheme="minorBidi"/>
          <w:noProof/>
          <w:sz w:val="22"/>
          <w:lang w:val="en-US" w:eastAsia="zh-CN"/>
        </w:rPr>
      </w:pPr>
      <w:r>
        <w:rPr>
          <w:noProof/>
        </w:rPr>
        <w:t>1</w:t>
      </w:r>
      <w:r w:rsidRPr="00561B37">
        <w:rPr>
          <w:rFonts w:asciiTheme="minorHAnsi" w:eastAsiaTheme="minorEastAsia" w:hAnsiTheme="minorHAnsi" w:cstheme="minorBidi"/>
          <w:noProof/>
          <w:sz w:val="22"/>
          <w:lang w:val="en-US" w:eastAsia="zh-CN"/>
        </w:rPr>
        <w:tab/>
      </w:r>
      <w:r>
        <w:rPr>
          <w:noProof/>
        </w:rPr>
        <w:t>Brief history of the model</w:t>
      </w:r>
      <w:r>
        <w:rPr>
          <w:noProof/>
        </w:rPr>
        <w:tab/>
      </w:r>
      <w:r>
        <w:rPr>
          <w:noProof/>
        </w:rPr>
        <w:fldChar w:fldCharType="begin"/>
      </w:r>
      <w:r>
        <w:rPr>
          <w:noProof/>
        </w:rPr>
        <w:instrText xml:space="preserve"> PAGEREF _Toc24821988 \h </w:instrText>
      </w:r>
      <w:r>
        <w:rPr>
          <w:noProof/>
        </w:rPr>
      </w:r>
      <w:r>
        <w:rPr>
          <w:noProof/>
        </w:rPr>
        <w:fldChar w:fldCharType="separate"/>
      </w:r>
      <w:r>
        <w:rPr>
          <w:noProof/>
        </w:rPr>
        <w:t>4</w:t>
      </w:r>
      <w:r>
        <w:rPr>
          <w:noProof/>
        </w:rPr>
        <w:fldChar w:fldCharType="end"/>
      </w:r>
    </w:p>
    <w:p w:rsidR="00561B37" w:rsidRPr="00561B37" w:rsidRDefault="00561B37">
      <w:pPr>
        <w:pStyle w:val="TOC1"/>
        <w:tabs>
          <w:tab w:val="left" w:pos="400"/>
          <w:tab w:val="right" w:leader="dot" w:pos="8630"/>
        </w:tabs>
        <w:rPr>
          <w:rFonts w:asciiTheme="minorHAnsi" w:eastAsiaTheme="minorEastAsia" w:hAnsiTheme="minorHAnsi" w:cstheme="minorBidi"/>
          <w:noProof/>
          <w:sz w:val="22"/>
          <w:lang w:val="en-US" w:eastAsia="zh-CN"/>
        </w:rPr>
      </w:pPr>
      <w:r>
        <w:rPr>
          <w:noProof/>
        </w:rPr>
        <w:t>2</w:t>
      </w:r>
      <w:r w:rsidRPr="00561B37">
        <w:rPr>
          <w:rFonts w:asciiTheme="minorHAnsi" w:eastAsiaTheme="minorEastAsia" w:hAnsiTheme="minorHAnsi" w:cstheme="minorBidi"/>
          <w:noProof/>
          <w:sz w:val="22"/>
          <w:lang w:val="en-US" w:eastAsia="zh-CN"/>
        </w:rPr>
        <w:tab/>
      </w:r>
      <w:r>
        <w:rPr>
          <w:noProof/>
        </w:rPr>
        <w:t>Software requirements</w:t>
      </w:r>
      <w:r>
        <w:rPr>
          <w:noProof/>
        </w:rPr>
        <w:tab/>
      </w:r>
      <w:r>
        <w:rPr>
          <w:noProof/>
        </w:rPr>
        <w:fldChar w:fldCharType="begin"/>
      </w:r>
      <w:r>
        <w:rPr>
          <w:noProof/>
        </w:rPr>
        <w:instrText xml:space="preserve"> PAGEREF _Toc24821989 \h </w:instrText>
      </w:r>
      <w:r>
        <w:rPr>
          <w:noProof/>
        </w:rPr>
      </w:r>
      <w:r>
        <w:rPr>
          <w:noProof/>
        </w:rPr>
        <w:fldChar w:fldCharType="separate"/>
      </w:r>
      <w:r>
        <w:rPr>
          <w:noProof/>
        </w:rPr>
        <w:t>6</w:t>
      </w:r>
      <w:r>
        <w:rPr>
          <w:noProof/>
        </w:rPr>
        <w:fldChar w:fldCharType="end"/>
      </w:r>
    </w:p>
    <w:p w:rsidR="00561B37" w:rsidRPr="00561B37" w:rsidRDefault="00561B37">
      <w:pPr>
        <w:pStyle w:val="TOC1"/>
        <w:tabs>
          <w:tab w:val="left" w:pos="400"/>
          <w:tab w:val="right" w:leader="dot" w:pos="8630"/>
        </w:tabs>
        <w:rPr>
          <w:rFonts w:asciiTheme="minorHAnsi" w:eastAsiaTheme="minorEastAsia" w:hAnsiTheme="minorHAnsi" w:cstheme="minorBidi"/>
          <w:noProof/>
          <w:sz w:val="22"/>
          <w:lang w:val="en-US" w:eastAsia="zh-CN"/>
        </w:rPr>
      </w:pPr>
      <w:r>
        <w:rPr>
          <w:noProof/>
        </w:rPr>
        <w:t>3</w:t>
      </w:r>
      <w:r w:rsidRPr="00561B37">
        <w:rPr>
          <w:rFonts w:asciiTheme="minorHAnsi" w:eastAsiaTheme="minorEastAsia" w:hAnsiTheme="minorHAnsi" w:cstheme="minorBidi"/>
          <w:noProof/>
          <w:sz w:val="22"/>
          <w:lang w:val="en-US" w:eastAsia="zh-CN"/>
        </w:rPr>
        <w:tab/>
      </w:r>
      <w:r>
        <w:rPr>
          <w:noProof/>
        </w:rPr>
        <w:t>Model architecture</w:t>
      </w:r>
      <w:r>
        <w:rPr>
          <w:noProof/>
        </w:rPr>
        <w:tab/>
      </w:r>
      <w:r>
        <w:rPr>
          <w:noProof/>
        </w:rPr>
        <w:fldChar w:fldCharType="begin"/>
      </w:r>
      <w:r>
        <w:rPr>
          <w:noProof/>
        </w:rPr>
        <w:instrText xml:space="preserve"> PAGEREF _Toc24821990 \h </w:instrText>
      </w:r>
      <w:r>
        <w:rPr>
          <w:noProof/>
        </w:rPr>
      </w:r>
      <w:r>
        <w:rPr>
          <w:noProof/>
        </w:rPr>
        <w:fldChar w:fldCharType="separate"/>
      </w:r>
      <w:r>
        <w:rPr>
          <w:noProof/>
        </w:rPr>
        <w:t>7</w:t>
      </w:r>
      <w:r>
        <w:rPr>
          <w:noProof/>
        </w:rPr>
        <w:fldChar w:fldCharType="end"/>
      </w:r>
    </w:p>
    <w:p w:rsidR="00561B37" w:rsidRPr="00561B37" w:rsidRDefault="00561B37">
      <w:pPr>
        <w:pStyle w:val="TOC1"/>
        <w:tabs>
          <w:tab w:val="left" w:pos="400"/>
          <w:tab w:val="right" w:leader="dot" w:pos="8630"/>
        </w:tabs>
        <w:rPr>
          <w:rFonts w:asciiTheme="minorHAnsi" w:eastAsiaTheme="minorEastAsia" w:hAnsiTheme="minorHAnsi" w:cstheme="minorBidi"/>
          <w:noProof/>
          <w:sz w:val="22"/>
          <w:lang w:val="en-US" w:eastAsia="zh-CN"/>
        </w:rPr>
      </w:pPr>
      <w:r>
        <w:rPr>
          <w:noProof/>
        </w:rPr>
        <w:t>4</w:t>
      </w:r>
      <w:r w:rsidRPr="00561B37">
        <w:rPr>
          <w:rFonts w:asciiTheme="minorHAnsi" w:eastAsiaTheme="minorEastAsia" w:hAnsiTheme="minorHAnsi" w:cstheme="minorBidi"/>
          <w:noProof/>
          <w:sz w:val="22"/>
          <w:lang w:val="en-US" w:eastAsia="zh-CN"/>
        </w:rPr>
        <w:tab/>
      </w:r>
      <w:r>
        <w:rPr>
          <w:noProof/>
        </w:rPr>
        <w:t>Getting started</w:t>
      </w:r>
      <w:r>
        <w:rPr>
          <w:noProof/>
        </w:rPr>
        <w:tab/>
      </w:r>
      <w:r>
        <w:rPr>
          <w:noProof/>
        </w:rPr>
        <w:fldChar w:fldCharType="begin"/>
      </w:r>
      <w:r>
        <w:rPr>
          <w:noProof/>
        </w:rPr>
        <w:instrText xml:space="preserve"> PAGEREF _Toc24821991 \h </w:instrText>
      </w:r>
      <w:r>
        <w:rPr>
          <w:noProof/>
        </w:rPr>
      </w:r>
      <w:r>
        <w:rPr>
          <w:noProof/>
        </w:rPr>
        <w:fldChar w:fldCharType="separate"/>
      </w:r>
      <w:r>
        <w:rPr>
          <w:noProof/>
        </w:rPr>
        <w:t>9</w:t>
      </w:r>
      <w:r>
        <w:rPr>
          <w:noProof/>
        </w:rPr>
        <w:fldChar w:fldCharType="end"/>
      </w:r>
    </w:p>
    <w:p w:rsidR="00561B37" w:rsidRPr="00561B37" w:rsidRDefault="00561B37">
      <w:pPr>
        <w:pStyle w:val="TOC1"/>
        <w:tabs>
          <w:tab w:val="left" w:pos="400"/>
          <w:tab w:val="right" w:leader="dot" w:pos="8630"/>
        </w:tabs>
        <w:rPr>
          <w:rFonts w:asciiTheme="minorHAnsi" w:eastAsiaTheme="minorEastAsia" w:hAnsiTheme="minorHAnsi" w:cstheme="minorBidi"/>
          <w:noProof/>
          <w:sz w:val="22"/>
          <w:lang w:val="en-US" w:eastAsia="zh-CN"/>
        </w:rPr>
      </w:pPr>
      <w:r>
        <w:rPr>
          <w:noProof/>
        </w:rPr>
        <w:t>5</w:t>
      </w:r>
      <w:r w:rsidRPr="00561B37">
        <w:rPr>
          <w:rFonts w:asciiTheme="minorHAnsi" w:eastAsiaTheme="minorEastAsia" w:hAnsiTheme="minorHAnsi" w:cstheme="minorBidi"/>
          <w:noProof/>
          <w:sz w:val="22"/>
          <w:lang w:val="en-US" w:eastAsia="zh-CN"/>
        </w:rPr>
        <w:tab/>
      </w:r>
      <w:r>
        <w:rPr>
          <w:noProof/>
        </w:rPr>
        <w:t>Data structures</w:t>
      </w:r>
      <w:r>
        <w:rPr>
          <w:noProof/>
        </w:rPr>
        <w:tab/>
      </w:r>
      <w:r>
        <w:rPr>
          <w:noProof/>
        </w:rPr>
        <w:fldChar w:fldCharType="begin"/>
      </w:r>
      <w:r>
        <w:rPr>
          <w:noProof/>
        </w:rPr>
        <w:instrText xml:space="preserve"> PAGEREF _Toc24821992 \h </w:instrText>
      </w:r>
      <w:r>
        <w:rPr>
          <w:noProof/>
        </w:rPr>
      </w:r>
      <w:r>
        <w:rPr>
          <w:noProof/>
        </w:rPr>
        <w:fldChar w:fldCharType="separate"/>
      </w:r>
      <w:r>
        <w:rPr>
          <w:noProof/>
        </w:rPr>
        <w:t>12</w:t>
      </w:r>
      <w:r>
        <w:rPr>
          <w:noProof/>
        </w:rPr>
        <w:fldChar w:fldCharType="end"/>
      </w:r>
    </w:p>
    <w:p w:rsidR="00561B37" w:rsidRPr="00561B37" w:rsidRDefault="00561B37">
      <w:pPr>
        <w:pStyle w:val="TOC1"/>
        <w:tabs>
          <w:tab w:val="left" w:pos="400"/>
          <w:tab w:val="right" w:leader="dot" w:pos="8630"/>
        </w:tabs>
        <w:rPr>
          <w:rFonts w:asciiTheme="minorHAnsi" w:eastAsiaTheme="minorEastAsia" w:hAnsiTheme="minorHAnsi" w:cstheme="minorBidi"/>
          <w:noProof/>
          <w:sz w:val="22"/>
          <w:lang w:val="en-US" w:eastAsia="zh-CN"/>
        </w:rPr>
      </w:pPr>
      <w:r w:rsidRPr="00337036">
        <w:rPr>
          <w:noProof/>
          <w:lang w:val="en-US"/>
        </w:rPr>
        <w:t>6</w:t>
      </w:r>
      <w:r w:rsidRPr="00561B37">
        <w:rPr>
          <w:rFonts w:asciiTheme="minorHAnsi" w:eastAsiaTheme="minorEastAsia" w:hAnsiTheme="minorHAnsi" w:cstheme="minorBidi"/>
          <w:noProof/>
          <w:sz w:val="22"/>
          <w:lang w:val="en-US" w:eastAsia="zh-CN"/>
        </w:rPr>
        <w:tab/>
      </w:r>
      <w:r w:rsidRPr="00337036">
        <w:rPr>
          <w:noProof/>
          <w:lang w:val="en-US"/>
        </w:rPr>
        <w:t>Output data</w:t>
      </w:r>
      <w:r>
        <w:rPr>
          <w:noProof/>
        </w:rPr>
        <w:tab/>
      </w:r>
      <w:r>
        <w:rPr>
          <w:noProof/>
        </w:rPr>
        <w:fldChar w:fldCharType="begin"/>
      </w:r>
      <w:r>
        <w:rPr>
          <w:noProof/>
        </w:rPr>
        <w:instrText xml:space="preserve"> PAGEREF _Toc24821993 \h </w:instrText>
      </w:r>
      <w:r>
        <w:rPr>
          <w:noProof/>
        </w:rPr>
      </w:r>
      <w:r>
        <w:rPr>
          <w:noProof/>
        </w:rPr>
        <w:fldChar w:fldCharType="separate"/>
      </w:r>
      <w:r>
        <w:rPr>
          <w:noProof/>
        </w:rPr>
        <w:t>13</w:t>
      </w:r>
      <w:r>
        <w:rPr>
          <w:noProof/>
        </w:rPr>
        <w:fldChar w:fldCharType="end"/>
      </w:r>
    </w:p>
    <w:p w:rsidR="00561B37" w:rsidRPr="00561B37" w:rsidRDefault="00561B37">
      <w:pPr>
        <w:pStyle w:val="TOC1"/>
        <w:tabs>
          <w:tab w:val="left" w:pos="400"/>
          <w:tab w:val="right" w:leader="dot" w:pos="8630"/>
        </w:tabs>
        <w:rPr>
          <w:rFonts w:asciiTheme="minorHAnsi" w:eastAsiaTheme="minorEastAsia" w:hAnsiTheme="minorHAnsi" w:cstheme="minorBidi"/>
          <w:noProof/>
          <w:sz w:val="22"/>
          <w:lang w:val="en-US" w:eastAsia="zh-CN"/>
        </w:rPr>
      </w:pPr>
      <w:r>
        <w:rPr>
          <w:noProof/>
        </w:rPr>
        <w:t>7</w:t>
      </w:r>
      <w:r w:rsidRPr="00561B37">
        <w:rPr>
          <w:rFonts w:asciiTheme="minorHAnsi" w:eastAsiaTheme="minorEastAsia" w:hAnsiTheme="minorHAnsi" w:cstheme="minorBidi"/>
          <w:noProof/>
          <w:sz w:val="22"/>
          <w:lang w:val="en-US" w:eastAsia="zh-CN"/>
        </w:rPr>
        <w:tab/>
      </w:r>
      <w:r>
        <w:rPr>
          <w:noProof/>
        </w:rPr>
        <w:t>Description of individual modules</w:t>
      </w:r>
      <w:r>
        <w:rPr>
          <w:noProof/>
        </w:rPr>
        <w:tab/>
      </w:r>
      <w:r>
        <w:rPr>
          <w:noProof/>
        </w:rPr>
        <w:fldChar w:fldCharType="begin"/>
      </w:r>
      <w:r>
        <w:rPr>
          <w:noProof/>
        </w:rPr>
        <w:instrText xml:space="preserve"> PAGEREF _Toc24821994 \h </w:instrText>
      </w:r>
      <w:r>
        <w:rPr>
          <w:noProof/>
        </w:rPr>
      </w:r>
      <w:r>
        <w:rPr>
          <w:noProof/>
        </w:rPr>
        <w:fldChar w:fldCharType="separate"/>
      </w:r>
      <w:r>
        <w:rPr>
          <w:noProof/>
        </w:rPr>
        <w:t>16</w:t>
      </w:r>
      <w:r>
        <w:rPr>
          <w:noProof/>
        </w:rPr>
        <w:fldChar w:fldCharType="end"/>
      </w:r>
    </w:p>
    <w:p w:rsidR="00561B37" w:rsidRPr="00561B37" w:rsidRDefault="00561B37">
      <w:pPr>
        <w:pStyle w:val="TOC1"/>
        <w:tabs>
          <w:tab w:val="left" w:pos="400"/>
          <w:tab w:val="right" w:leader="dot" w:pos="8630"/>
        </w:tabs>
        <w:rPr>
          <w:rFonts w:asciiTheme="minorHAnsi" w:eastAsiaTheme="minorEastAsia" w:hAnsiTheme="minorHAnsi" w:cstheme="minorBidi"/>
          <w:noProof/>
          <w:sz w:val="22"/>
          <w:lang w:val="en-US" w:eastAsia="zh-CN"/>
        </w:rPr>
      </w:pPr>
      <w:r w:rsidRPr="00337036">
        <w:rPr>
          <w:noProof/>
          <w:lang w:val="en-US"/>
        </w:rPr>
        <w:t>8</w:t>
      </w:r>
      <w:r w:rsidRPr="00561B37">
        <w:rPr>
          <w:rFonts w:asciiTheme="minorHAnsi" w:eastAsiaTheme="minorEastAsia" w:hAnsiTheme="minorHAnsi" w:cstheme="minorBidi"/>
          <w:noProof/>
          <w:sz w:val="22"/>
          <w:lang w:val="en-US" w:eastAsia="zh-CN"/>
        </w:rPr>
        <w:tab/>
      </w:r>
      <w:r w:rsidRPr="00337036">
        <w:rPr>
          <w:noProof/>
          <w:lang w:val="en-US"/>
        </w:rPr>
        <w:t>The directory ‘data’</w:t>
      </w:r>
      <w:r>
        <w:rPr>
          <w:noProof/>
        </w:rPr>
        <w:tab/>
      </w:r>
      <w:r>
        <w:rPr>
          <w:noProof/>
        </w:rPr>
        <w:fldChar w:fldCharType="begin"/>
      </w:r>
      <w:r>
        <w:rPr>
          <w:noProof/>
        </w:rPr>
        <w:instrText xml:space="preserve"> PAGEREF _Toc24821995 \h </w:instrText>
      </w:r>
      <w:r>
        <w:rPr>
          <w:noProof/>
        </w:rPr>
      </w:r>
      <w:r>
        <w:rPr>
          <w:noProof/>
        </w:rPr>
        <w:fldChar w:fldCharType="separate"/>
      </w:r>
      <w:r>
        <w:rPr>
          <w:noProof/>
        </w:rPr>
        <w:t>19</w:t>
      </w:r>
      <w:r>
        <w:rPr>
          <w:noProof/>
        </w:rPr>
        <w:fldChar w:fldCharType="end"/>
      </w:r>
    </w:p>
    <w:p w:rsidR="00561B37" w:rsidRPr="00561B37" w:rsidRDefault="00561B37">
      <w:pPr>
        <w:pStyle w:val="TOC2"/>
        <w:tabs>
          <w:tab w:val="left" w:pos="849"/>
          <w:tab w:val="right" w:leader="dot" w:pos="8630"/>
        </w:tabs>
        <w:rPr>
          <w:rFonts w:asciiTheme="minorHAnsi" w:eastAsiaTheme="minorEastAsia" w:hAnsiTheme="minorHAnsi" w:cstheme="minorBidi"/>
          <w:noProof/>
          <w:sz w:val="22"/>
          <w:lang w:val="en-US" w:eastAsia="zh-CN"/>
        </w:rPr>
      </w:pPr>
      <w:r w:rsidRPr="00337036">
        <w:rPr>
          <w:noProof/>
          <w:lang w:val="en-US"/>
        </w:rPr>
        <w:t>8.1</w:t>
      </w:r>
      <w:r w:rsidRPr="00561B37">
        <w:rPr>
          <w:rFonts w:asciiTheme="minorHAnsi" w:eastAsiaTheme="minorEastAsia" w:hAnsiTheme="minorHAnsi" w:cstheme="minorBidi"/>
          <w:noProof/>
          <w:sz w:val="22"/>
          <w:lang w:val="en-US" w:eastAsia="zh-CN"/>
        </w:rPr>
        <w:tab/>
      </w:r>
      <w:r w:rsidRPr="00337036">
        <w:rPr>
          <w:noProof/>
          <w:lang w:val="en-US"/>
        </w:rPr>
        <w:t>Directory ‘dataset *’</w:t>
      </w:r>
      <w:r>
        <w:rPr>
          <w:noProof/>
        </w:rPr>
        <w:tab/>
      </w:r>
      <w:r>
        <w:rPr>
          <w:noProof/>
        </w:rPr>
        <w:fldChar w:fldCharType="begin"/>
      </w:r>
      <w:r>
        <w:rPr>
          <w:noProof/>
        </w:rPr>
        <w:instrText xml:space="preserve"> PAGEREF _Toc24821996 \h </w:instrText>
      </w:r>
      <w:r>
        <w:rPr>
          <w:noProof/>
        </w:rPr>
      </w:r>
      <w:r>
        <w:rPr>
          <w:noProof/>
        </w:rPr>
        <w:fldChar w:fldCharType="separate"/>
      </w:r>
      <w:r>
        <w:rPr>
          <w:noProof/>
        </w:rPr>
        <w:t>19</w:t>
      </w:r>
      <w:r>
        <w:rPr>
          <w:noProof/>
        </w:rPr>
        <w:fldChar w:fldCharType="end"/>
      </w:r>
    </w:p>
    <w:p w:rsidR="00561B37" w:rsidRPr="00561B37" w:rsidRDefault="00561B37">
      <w:pPr>
        <w:pStyle w:val="TOC2"/>
        <w:tabs>
          <w:tab w:val="left" w:pos="849"/>
          <w:tab w:val="right" w:leader="dot" w:pos="8630"/>
        </w:tabs>
        <w:rPr>
          <w:rFonts w:asciiTheme="minorHAnsi" w:eastAsiaTheme="minorEastAsia" w:hAnsiTheme="minorHAnsi" w:cstheme="minorBidi"/>
          <w:noProof/>
          <w:sz w:val="22"/>
          <w:lang w:val="en-US" w:eastAsia="zh-CN"/>
        </w:rPr>
      </w:pPr>
      <w:r w:rsidRPr="00337036">
        <w:rPr>
          <w:noProof/>
          <w:lang w:val="en-US"/>
        </w:rPr>
        <w:t>8.2</w:t>
      </w:r>
      <w:r w:rsidRPr="00561B37">
        <w:rPr>
          <w:rFonts w:asciiTheme="minorHAnsi" w:eastAsiaTheme="minorEastAsia" w:hAnsiTheme="minorHAnsi" w:cstheme="minorBidi"/>
          <w:noProof/>
          <w:sz w:val="22"/>
          <w:lang w:val="en-US" w:eastAsia="zh-CN"/>
        </w:rPr>
        <w:tab/>
      </w:r>
      <w:r w:rsidRPr="00337036">
        <w:rPr>
          <w:noProof/>
          <w:lang w:val="en-US"/>
        </w:rPr>
        <w:t>Directory ‘directional’</w:t>
      </w:r>
      <w:r>
        <w:rPr>
          <w:noProof/>
        </w:rPr>
        <w:tab/>
      </w:r>
      <w:r>
        <w:rPr>
          <w:noProof/>
        </w:rPr>
        <w:fldChar w:fldCharType="begin"/>
      </w:r>
      <w:r>
        <w:rPr>
          <w:noProof/>
        </w:rPr>
        <w:instrText xml:space="preserve"> PAGEREF _Toc24821997 \h </w:instrText>
      </w:r>
      <w:r>
        <w:rPr>
          <w:noProof/>
        </w:rPr>
      </w:r>
      <w:r>
        <w:rPr>
          <w:noProof/>
        </w:rPr>
        <w:fldChar w:fldCharType="separate"/>
      </w:r>
      <w:r>
        <w:rPr>
          <w:noProof/>
        </w:rPr>
        <w:t>21</w:t>
      </w:r>
      <w:r>
        <w:rPr>
          <w:noProof/>
        </w:rPr>
        <w:fldChar w:fldCharType="end"/>
      </w:r>
    </w:p>
    <w:p w:rsidR="00561B37" w:rsidRPr="00561B37" w:rsidRDefault="00561B37">
      <w:pPr>
        <w:pStyle w:val="TOC2"/>
        <w:tabs>
          <w:tab w:val="left" w:pos="849"/>
          <w:tab w:val="right" w:leader="dot" w:pos="8630"/>
        </w:tabs>
        <w:rPr>
          <w:rFonts w:asciiTheme="minorHAnsi" w:eastAsiaTheme="minorEastAsia" w:hAnsiTheme="minorHAnsi" w:cstheme="minorBidi"/>
          <w:noProof/>
          <w:sz w:val="22"/>
          <w:lang w:val="en-US" w:eastAsia="zh-CN"/>
        </w:rPr>
      </w:pPr>
      <w:r w:rsidRPr="00337036">
        <w:rPr>
          <w:noProof/>
          <w:lang w:val="en-US"/>
        </w:rPr>
        <w:t>8.3</w:t>
      </w:r>
      <w:r w:rsidRPr="00561B37">
        <w:rPr>
          <w:rFonts w:asciiTheme="minorHAnsi" w:eastAsiaTheme="minorEastAsia" w:hAnsiTheme="minorHAnsi" w:cstheme="minorBidi"/>
          <w:noProof/>
          <w:sz w:val="22"/>
          <w:lang w:val="en-US" w:eastAsia="zh-CN"/>
        </w:rPr>
        <w:tab/>
      </w:r>
      <w:r w:rsidRPr="00337036">
        <w:rPr>
          <w:noProof/>
          <w:lang w:val="en-US"/>
        </w:rPr>
        <w:t>The directory ‘Fluspect_parameters’</w:t>
      </w:r>
      <w:r>
        <w:rPr>
          <w:noProof/>
        </w:rPr>
        <w:tab/>
      </w:r>
      <w:r>
        <w:rPr>
          <w:noProof/>
        </w:rPr>
        <w:fldChar w:fldCharType="begin"/>
      </w:r>
      <w:r>
        <w:rPr>
          <w:noProof/>
        </w:rPr>
        <w:instrText xml:space="preserve"> PAGEREF _Toc24821998 \h </w:instrText>
      </w:r>
      <w:r>
        <w:rPr>
          <w:noProof/>
        </w:rPr>
      </w:r>
      <w:r>
        <w:rPr>
          <w:noProof/>
        </w:rPr>
        <w:fldChar w:fldCharType="separate"/>
      </w:r>
      <w:r>
        <w:rPr>
          <w:noProof/>
        </w:rPr>
        <w:t>21</w:t>
      </w:r>
      <w:r>
        <w:rPr>
          <w:noProof/>
        </w:rPr>
        <w:fldChar w:fldCharType="end"/>
      </w:r>
    </w:p>
    <w:p w:rsidR="00561B37" w:rsidRPr="00561B37" w:rsidRDefault="00561B37">
      <w:pPr>
        <w:pStyle w:val="TOC2"/>
        <w:tabs>
          <w:tab w:val="left" w:pos="849"/>
          <w:tab w:val="right" w:leader="dot" w:pos="8630"/>
        </w:tabs>
        <w:rPr>
          <w:rFonts w:asciiTheme="minorHAnsi" w:eastAsiaTheme="minorEastAsia" w:hAnsiTheme="minorHAnsi" w:cstheme="minorBidi"/>
          <w:noProof/>
          <w:sz w:val="22"/>
          <w:lang w:val="en-US" w:eastAsia="zh-CN"/>
        </w:rPr>
      </w:pPr>
      <w:r w:rsidRPr="00337036">
        <w:rPr>
          <w:noProof/>
          <w:lang w:val="en-US"/>
        </w:rPr>
        <w:t>8.4</w:t>
      </w:r>
      <w:r w:rsidRPr="00561B37">
        <w:rPr>
          <w:rFonts w:asciiTheme="minorHAnsi" w:eastAsiaTheme="minorEastAsia" w:hAnsiTheme="minorHAnsi" w:cstheme="minorBidi"/>
          <w:noProof/>
          <w:sz w:val="22"/>
          <w:lang w:val="en-US" w:eastAsia="zh-CN"/>
        </w:rPr>
        <w:tab/>
      </w:r>
      <w:r w:rsidRPr="00337036">
        <w:rPr>
          <w:noProof/>
          <w:lang w:val="en-US"/>
        </w:rPr>
        <w:t>The directory ‘radiationdata’</w:t>
      </w:r>
      <w:r>
        <w:rPr>
          <w:noProof/>
        </w:rPr>
        <w:tab/>
      </w:r>
      <w:r>
        <w:rPr>
          <w:noProof/>
        </w:rPr>
        <w:fldChar w:fldCharType="begin"/>
      </w:r>
      <w:r>
        <w:rPr>
          <w:noProof/>
        </w:rPr>
        <w:instrText xml:space="preserve"> PAGEREF _Toc24821999 \h </w:instrText>
      </w:r>
      <w:r>
        <w:rPr>
          <w:noProof/>
        </w:rPr>
      </w:r>
      <w:r>
        <w:rPr>
          <w:noProof/>
        </w:rPr>
        <w:fldChar w:fldCharType="separate"/>
      </w:r>
      <w:r>
        <w:rPr>
          <w:noProof/>
        </w:rPr>
        <w:t>21</w:t>
      </w:r>
      <w:r>
        <w:rPr>
          <w:noProof/>
        </w:rPr>
        <w:fldChar w:fldCharType="end"/>
      </w:r>
    </w:p>
    <w:p w:rsidR="00561B37" w:rsidRPr="00561B37" w:rsidRDefault="00561B37">
      <w:pPr>
        <w:pStyle w:val="TOC2"/>
        <w:tabs>
          <w:tab w:val="left" w:pos="849"/>
          <w:tab w:val="right" w:leader="dot" w:pos="8630"/>
        </w:tabs>
        <w:rPr>
          <w:rFonts w:asciiTheme="minorHAnsi" w:eastAsiaTheme="minorEastAsia" w:hAnsiTheme="minorHAnsi" w:cstheme="minorBidi"/>
          <w:noProof/>
          <w:sz w:val="22"/>
          <w:lang w:val="en-US" w:eastAsia="zh-CN"/>
        </w:rPr>
      </w:pPr>
      <w:r w:rsidRPr="00337036">
        <w:rPr>
          <w:noProof/>
          <w:lang w:val="en-US"/>
        </w:rPr>
        <w:t>8.5</w:t>
      </w:r>
      <w:r w:rsidRPr="00561B37">
        <w:rPr>
          <w:rFonts w:asciiTheme="minorHAnsi" w:eastAsiaTheme="minorEastAsia" w:hAnsiTheme="minorHAnsi" w:cstheme="minorBidi"/>
          <w:noProof/>
          <w:sz w:val="22"/>
          <w:lang w:val="en-US" w:eastAsia="zh-CN"/>
        </w:rPr>
        <w:tab/>
      </w:r>
      <w:r w:rsidRPr="00337036">
        <w:rPr>
          <w:noProof/>
          <w:lang w:val="en-US"/>
        </w:rPr>
        <w:t>The directory ‘soil_spectrum’</w:t>
      </w:r>
      <w:r>
        <w:rPr>
          <w:noProof/>
        </w:rPr>
        <w:tab/>
      </w:r>
      <w:r>
        <w:rPr>
          <w:noProof/>
        </w:rPr>
        <w:fldChar w:fldCharType="begin"/>
      </w:r>
      <w:r>
        <w:rPr>
          <w:noProof/>
        </w:rPr>
        <w:instrText xml:space="preserve"> PAGEREF _Toc24822000 \h </w:instrText>
      </w:r>
      <w:r>
        <w:rPr>
          <w:noProof/>
        </w:rPr>
      </w:r>
      <w:r>
        <w:rPr>
          <w:noProof/>
        </w:rPr>
        <w:fldChar w:fldCharType="separate"/>
      </w:r>
      <w:r>
        <w:rPr>
          <w:noProof/>
        </w:rPr>
        <w:t>22</w:t>
      </w:r>
      <w:r>
        <w:rPr>
          <w:noProof/>
        </w:rPr>
        <w:fldChar w:fldCharType="end"/>
      </w:r>
    </w:p>
    <w:p w:rsidR="00561B37" w:rsidRDefault="00561B37">
      <w:pPr>
        <w:pStyle w:val="TOC2"/>
        <w:tabs>
          <w:tab w:val="left" w:pos="849"/>
          <w:tab w:val="right" w:leader="dot" w:pos="8630"/>
        </w:tabs>
        <w:rPr>
          <w:rFonts w:asciiTheme="minorHAnsi" w:eastAsiaTheme="minorEastAsia" w:hAnsiTheme="minorHAnsi" w:cstheme="minorBidi"/>
          <w:noProof/>
          <w:sz w:val="22"/>
          <w:lang w:val="nl-NL" w:eastAsia="zh-CN"/>
        </w:rPr>
      </w:pPr>
      <w:r w:rsidRPr="00337036">
        <w:rPr>
          <w:noProof/>
          <w:lang w:val="en-US"/>
        </w:rPr>
        <w:t>8.6</w:t>
      </w:r>
      <w:r>
        <w:rPr>
          <w:rFonts w:asciiTheme="minorHAnsi" w:eastAsiaTheme="minorEastAsia" w:hAnsiTheme="minorHAnsi" w:cstheme="minorBidi"/>
          <w:noProof/>
          <w:sz w:val="22"/>
          <w:lang w:val="nl-NL" w:eastAsia="zh-CN"/>
        </w:rPr>
        <w:tab/>
      </w:r>
      <w:r w:rsidRPr="00337036">
        <w:rPr>
          <w:noProof/>
          <w:lang w:val="en-US"/>
        </w:rPr>
        <w:t>Validation data</w:t>
      </w:r>
      <w:r>
        <w:rPr>
          <w:noProof/>
        </w:rPr>
        <w:tab/>
      </w:r>
      <w:r>
        <w:rPr>
          <w:noProof/>
        </w:rPr>
        <w:fldChar w:fldCharType="begin"/>
      </w:r>
      <w:r>
        <w:rPr>
          <w:noProof/>
        </w:rPr>
        <w:instrText xml:space="preserve"> PAGEREF _Toc24822001 \h </w:instrText>
      </w:r>
      <w:r>
        <w:rPr>
          <w:noProof/>
        </w:rPr>
      </w:r>
      <w:r>
        <w:rPr>
          <w:noProof/>
        </w:rPr>
        <w:fldChar w:fldCharType="separate"/>
      </w:r>
      <w:r>
        <w:rPr>
          <w:noProof/>
        </w:rPr>
        <w:t>22</w:t>
      </w:r>
      <w:r>
        <w:rPr>
          <w:noProof/>
        </w:rPr>
        <w:fldChar w:fldCharType="end"/>
      </w:r>
    </w:p>
    <w:p w:rsidR="00624F5C" w:rsidRDefault="00996AA9">
      <w:pPr>
        <w:pStyle w:val="TOC2"/>
        <w:tabs>
          <w:tab w:val="right" w:leader="dot" w:pos="8640"/>
        </w:tabs>
        <w:rPr>
          <w:b/>
          <w:bCs/>
        </w:rPr>
        <w:sectPr w:rsidR="00624F5C">
          <w:type w:val="continuous"/>
          <w:pgSz w:w="12240" w:h="15840"/>
          <w:pgMar w:top="1440" w:right="1800" w:bottom="1440" w:left="1800" w:header="708" w:footer="720" w:gutter="0"/>
          <w:cols w:space="708"/>
          <w:docGrid w:linePitch="360"/>
        </w:sectPr>
      </w:pPr>
      <w:r>
        <w:fldChar w:fldCharType="end"/>
      </w:r>
    </w:p>
    <w:p w:rsidR="00624F5C" w:rsidRDefault="00624F5C">
      <w:pPr>
        <w:tabs>
          <w:tab w:val="right" w:leader="dot" w:pos="8630"/>
        </w:tabs>
        <w:rPr>
          <w:b/>
          <w:bCs/>
        </w:rPr>
      </w:pPr>
    </w:p>
    <w:p w:rsidR="0085743F" w:rsidRDefault="00CC5171" w:rsidP="0085743F">
      <w:pPr>
        <w:pStyle w:val="Heading1"/>
      </w:pPr>
      <w:bookmarkStart w:id="1" w:name="_Toc24821988"/>
      <w:r>
        <w:lastRenderedPageBreak/>
        <w:t>B</w:t>
      </w:r>
      <w:r w:rsidR="0085743F">
        <w:t>rief history of the model</w:t>
      </w:r>
      <w:bookmarkEnd w:id="1"/>
    </w:p>
    <w:p w:rsidR="0028687D" w:rsidRDefault="00EF7D7F" w:rsidP="00877A1E">
      <w:r>
        <w:t>In 2018, the Netherlands Organization for Space Research decided to grant a proposal with the title ‘</w:t>
      </w:r>
      <w:r>
        <w:rPr>
          <w:lang w:val="en-US"/>
        </w:rPr>
        <w:t>Exploring vegetation strategies to utilize light and water for primary productivity</w:t>
      </w:r>
      <w:r>
        <w:rPr>
          <w:bCs/>
        </w:rPr>
        <w:t xml:space="preserve"> through remote sensing of reflectance and fluorescence</w:t>
      </w:r>
      <w:r>
        <w:t xml:space="preserve">’ </w:t>
      </w:r>
      <w:r w:rsidR="00F757BB">
        <w:t xml:space="preserve">lead by </w:t>
      </w:r>
      <w:r w:rsidR="003C13DB">
        <w:t>Dr</w:t>
      </w:r>
      <w:r w:rsidR="00F757BB">
        <w:t xml:space="preserve">. </w:t>
      </w:r>
      <w:r w:rsidR="003C13DB">
        <w:t>Christiaan van der Tol</w:t>
      </w:r>
      <w:r w:rsidR="00F757BB">
        <w:t xml:space="preserve"> from the ITC institute in The Netherlands</w:t>
      </w:r>
      <w:r w:rsidR="0058755E">
        <w:t xml:space="preserve"> and carried out by Dr. Peiqi Yang as a post-doc researcher</w:t>
      </w:r>
      <w:r w:rsidR="00F757BB">
        <w:t xml:space="preserve">.  </w:t>
      </w:r>
      <w:r w:rsidR="0092021F">
        <w:t xml:space="preserve">The project is a </w:t>
      </w:r>
      <w:r w:rsidR="00877A1E">
        <w:t>User Support Programme Space Research Proposal</w:t>
      </w:r>
      <w:r w:rsidR="0092021F">
        <w:t xml:space="preserve"> that aims to provide </w:t>
      </w:r>
      <w:r w:rsidR="0092021F" w:rsidRPr="0092021F">
        <w:t>support to researchers working in the Netherlands during the (preparation for) use of infrastructure in space for the purpose of high quality research.</w:t>
      </w:r>
    </w:p>
    <w:p w:rsidR="00EA2EBE" w:rsidRDefault="0002405F" w:rsidP="00672E9E">
      <w:pPr>
        <w:rPr>
          <w:lang w:eastAsia="zh-CN"/>
        </w:rPr>
      </w:pPr>
      <w:r>
        <w:t xml:space="preserve">The </w:t>
      </w:r>
      <w:r w:rsidR="004B655A">
        <w:t xml:space="preserve">main </w:t>
      </w:r>
      <w:r>
        <w:t xml:space="preserve">idea </w:t>
      </w:r>
      <w:r w:rsidR="00C05181">
        <w:rPr>
          <w:rFonts w:hint="eastAsia"/>
          <w:lang w:eastAsia="zh-CN"/>
        </w:rPr>
        <w:t>of</w:t>
      </w:r>
      <w:r w:rsidR="00C05181">
        <w:t xml:space="preserve"> this proposal </w:t>
      </w:r>
      <w:r>
        <w:t xml:space="preserve">was to come up with a better understanding of </w:t>
      </w:r>
      <w:r w:rsidR="006A38C9">
        <w:rPr>
          <w:lang w:eastAsia="zh-CN"/>
        </w:rPr>
        <w:t>terrestrial</w:t>
      </w:r>
      <w:r w:rsidR="007E0264">
        <w:rPr>
          <w:lang w:eastAsia="zh-CN"/>
        </w:rPr>
        <w:t xml:space="preserve"> </w:t>
      </w:r>
      <w:r>
        <w:t>vegetation by means of multi-angular and multi-sensor remote sensing observations of vegetation. We</w:t>
      </w:r>
      <w:r w:rsidR="000D2BEB" w:rsidRPr="0028687D">
        <w:t xml:space="preserve"> propose</w:t>
      </w:r>
      <w:r w:rsidR="000D2BEB">
        <w:t>d</w:t>
      </w:r>
      <w:r w:rsidR="000D2BEB" w:rsidRPr="0028687D">
        <w:t xml:space="preserve"> to use data of OLCI and SLSTR on Sentinel-3 satellites together with GOME-2 </w:t>
      </w:r>
      <w:r w:rsidR="006A38C9">
        <w:rPr>
          <w:rFonts w:hint="eastAsia"/>
          <w:lang w:eastAsia="zh-CN"/>
        </w:rPr>
        <w:t>sun</w:t>
      </w:r>
      <w:r w:rsidR="006A38C9">
        <w:t xml:space="preserve">-induced chlorophyll fluorescence (SIF) </w:t>
      </w:r>
      <w:r w:rsidR="000D2BEB" w:rsidRPr="0028687D">
        <w:t xml:space="preserve">data, to analyse strategies of plants to utilize light and water and avoid stress. </w:t>
      </w:r>
      <w:r w:rsidR="00775591">
        <w:t xml:space="preserve">For the purpose of better interpreting satellite measurements, a model had to be constructed that </w:t>
      </w:r>
      <w:r w:rsidR="00775591" w:rsidRPr="00CC5171">
        <w:rPr>
          <w:b/>
        </w:rPr>
        <w:t xml:space="preserve">links </w:t>
      </w:r>
      <w:r w:rsidR="00754363">
        <w:rPr>
          <w:rFonts w:hint="eastAsia"/>
          <w:b/>
          <w:lang w:eastAsia="zh-CN"/>
        </w:rPr>
        <w:t>surface</w:t>
      </w:r>
      <w:r w:rsidR="00754363">
        <w:rPr>
          <w:b/>
        </w:rPr>
        <w:t xml:space="preserve"> </w:t>
      </w:r>
      <w:r w:rsidR="00754363">
        <w:rPr>
          <w:rFonts w:hint="eastAsia"/>
          <w:b/>
          <w:lang w:eastAsia="zh-CN"/>
        </w:rPr>
        <w:t>and</w:t>
      </w:r>
      <w:r w:rsidR="00754363">
        <w:rPr>
          <w:b/>
        </w:rPr>
        <w:t xml:space="preserve"> </w:t>
      </w:r>
      <w:r w:rsidR="00754363">
        <w:rPr>
          <w:rFonts w:hint="eastAsia"/>
          <w:b/>
          <w:lang w:eastAsia="zh-CN"/>
        </w:rPr>
        <w:t>atmospheric</w:t>
      </w:r>
      <w:r w:rsidR="00754363">
        <w:rPr>
          <w:b/>
        </w:rPr>
        <w:t xml:space="preserve"> </w:t>
      </w:r>
      <w:r w:rsidR="00754363">
        <w:rPr>
          <w:rFonts w:hint="eastAsia"/>
          <w:b/>
          <w:lang w:eastAsia="zh-CN"/>
        </w:rPr>
        <w:t>properties</w:t>
      </w:r>
      <w:r w:rsidR="00775591" w:rsidRPr="00CC5171">
        <w:rPr>
          <w:b/>
        </w:rPr>
        <w:t xml:space="preserve"> with </w:t>
      </w:r>
      <w:r w:rsidR="0081365A">
        <w:rPr>
          <w:rFonts w:hint="eastAsia"/>
          <w:b/>
          <w:lang w:eastAsia="zh-CN"/>
        </w:rPr>
        <w:t>top</w:t>
      </w:r>
      <w:r w:rsidR="0081365A">
        <w:rPr>
          <w:b/>
        </w:rPr>
        <w:t>-of-</w:t>
      </w:r>
      <w:r w:rsidR="00CE0DC0">
        <w:rPr>
          <w:b/>
        </w:rPr>
        <w:t>atmosphere</w:t>
      </w:r>
      <w:r w:rsidR="0081365A">
        <w:rPr>
          <w:b/>
        </w:rPr>
        <w:t xml:space="preserve"> observations</w:t>
      </w:r>
      <w:r w:rsidR="00775591">
        <w:t>.</w:t>
      </w:r>
      <w:r w:rsidR="00792F1A">
        <w:t xml:space="preserve"> </w:t>
      </w:r>
      <w:r w:rsidR="00126E35">
        <w:t>The original idea is to couple a vegetation radiative transfer model (RTM)</w:t>
      </w:r>
      <w:r w:rsidR="00984D5F">
        <w:t>, namely PROSAIL</w:t>
      </w:r>
      <w:r w:rsidR="00C70186">
        <w:t>,</w:t>
      </w:r>
      <w:r w:rsidR="00984D5F">
        <w:t xml:space="preserve"> with the </w:t>
      </w:r>
      <w:r w:rsidR="00984D5F">
        <w:rPr>
          <w:rFonts w:hint="eastAsia"/>
          <w:lang w:eastAsia="zh-CN"/>
        </w:rPr>
        <w:t>MODTRAN</w:t>
      </w:r>
      <w:r w:rsidR="00984D5F">
        <w:t xml:space="preserve"> </w:t>
      </w:r>
      <w:r w:rsidR="00984D5F">
        <w:rPr>
          <w:lang w:eastAsia="zh-CN"/>
        </w:rPr>
        <w:t>atmospher</w:t>
      </w:r>
      <w:r w:rsidR="00034141">
        <w:rPr>
          <w:rFonts w:hint="eastAsia"/>
          <w:lang w:eastAsia="zh-CN"/>
        </w:rPr>
        <w:t>e</w:t>
      </w:r>
      <w:r w:rsidR="00984D5F">
        <w:t xml:space="preserve"> </w:t>
      </w:r>
      <w:r w:rsidR="00984D5F">
        <w:rPr>
          <w:rFonts w:hint="eastAsia"/>
          <w:lang w:eastAsia="zh-CN"/>
        </w:rPr>
        <w:t>RTM</w:t>
      </w:r>
      <w:r w:rsidR="00194823">
        <w:rPr>
          <w:lang w:eastAsia="zh-CN"/>
        </w:rPr>
        <w:t xml:space="preserve"> following the work by Wout Verhoef </w:t>
      </w:r>
      <w:r w:rsidR="00D112D2">
        <w:rPr>
          <w:lang w:eastAsia="zh-CN"/>
        </w:rPr>
        <w:t>e</w:t>
      </w:r>
      <w:r w:rsidR="00194823">
        <w:rPr>
          <w:lang w:eastAsia="zh-CN"/>
        </w:rPr>
        <w:t>t al, (2003</w:t>
      </w:r>
      <w:r w:rsidR="001B6914">
        <w:rPr>
          <w:lang w:eastAsia="zh-CN"/>
        </w:rPr>
        <w:t xml:space="preserve">, </w:t>
      </w:r>
      <w:r w:rsidR="00194823">
        <w:rPr>
          <w:lang w:eastAsia="zh-CN"/>
        </w:rPr>
        <w:t>2007</w:t>
      </w:r>
      <w:r w:rsidR="001B6914">
        <w:rPr>
          <w:lang w:eastAsia="zh-CN"/>
        </w:rPr>
        <w:t xml:space="preserve"> and 2018</w:t>
      </w:r>
      <w:r w:rsidR="00194823">
        <w:rPr>
          <w:lang w:eastAsia="zh-CN"/>
        </w:rPr>
        <w:t>)</w:t>
      </w:r>
      <w:r w:rsidR="001724F2">
        <w:rPr>
          <w:lang w:eastAsia="zh-CN"/>
        </w:rPr>
        <w:t>.</w:t>
      </w:r>
      <w:r w:rsidR="00036C2E">
        <w:rPr>
          <w:lang w:eastAsia="zh-CN"/>
        </w:rPr>
        <w:t xml:space="preserve"> This type of coupled model is suitable for forward s</w:t>
      </w:r>
      <w:r w:rsidR="00FD702A">
        <w:rPr>
          <w:lang w:eastAsia="zh-CN"/>
        </w:rPr>
        <w:t xml:space="preserve">imulations despite it may take </w:t>
      </w:r>
      <w:r w:rsidR="00036C2E">
        <w:rPr>
          <w:lang w:eastAsia="zh-CN"/>
        </w:rPr>
        <w:t xml:space="preserve">several minutes to run </w:t>
      </w:r>
      <w:r w:rsidR="008F6586">
        <w:rPr>
          <w:lang w:eastAsia="zh-CN"/>
        </w:rPr>
        <w:t>MODTRAN due to its complexity.  However, for the purpose of retrieving vegetation properties, one would need to know the atmospheric properties</w:t>
      </w:r>
      <w:r w:rsidR="00DD72E9">
        <w:rPr>
          <w:lang w:eastAsia="zh-CN"/>
        </w:rPr>
        <w:t xml:space="preserve"> first</w:t>
      </w:r>
      <w:r w:rsidR="00094B6C">
        <w:rPr>
          <w:lang w:eastAsia="zh-CN"/>
        </w:rPr>
        <w:t>, which are used to simulate the optical coefficients (atmospheric transmittance factors), which were then used to translate TOC reflectance to TOA reflectance.</w:t>
      </w:r>
      <w:r w:rsidR="004C5291">
        <w:rPr>
          <w:lang w:eastAsia="zh-CN"/>
        </w:rPr>
        <w:t xml:space="preserve"> This procedure is, strictly, not a combined surface-atmosphere retrieval.</w:t>
      </w:r>
    </w:p>
    <w:p w:rsidR="00672E9E" w:rsidRDefault="00004C76" w:rsidP="00672E9E">
      <w:r w:rsidRPr="00B573AF">
        <w:t xml:space="preserve">The objective of the </w:t>
      </w:r>
      <w:r>
        <w:t>SPART</w:t>
      </w:r>
      <w:r w:rsidRPr="00B573AF">
        <w:t xml:space="preserve"> is to link land surface </w:t>
      </w:r>
      <w:r>
        <w:t>and atmospheric properties with TOA observations</w:t>
      </w:r>
      <w:r w:rsidR="00D200BE">
        <w:t>, in particular for inversion purpose</w:t>
      </w:r>
      <w:r w:rsidRPr="00B573AF">
        <w:t xml:space="preserve">. </w:t>
      </w:r>
      <w:r w:rsidR="00933639">
        <w:t>We use three sub-models, namely</w:t>
      </w:r>
      <w:r w:rsidR="0080344D">
        <w:t xml:space="preserve"> the</w:t>
      </w:r>
      <w:r w:rsidR="00933639">
        <w:t xml:space="preserve"> BSM soil reflectance model, </w:t>
      </w:r>
      <w:r w:rsidR="00A879D4">
        <w:t xml:space="preserve">the </w:t>
      </w:r>
      <w:r w:rsidR="00933639">
        <w:t xml:space="preserve">PROSAIL canopy RTM and </w:t>
      </w:r>
      <w:r w:rsidR="00A879D4">
        <w:t xml:space="preserve">the </w:t>
      </w:r>
      <w:r w:rsidR="00933639">
        <w:t xml:space="preserve">SMAC </w:t>
      </w:r>
      <w:r w:rsidR="00D32B98">
        <w:t>atmosphere</w:t>
      </w:r>
      <w:r w:rsidR="006546F4">
        <w:t xml:space="preserve"> </w:t>
      </w:r>
      <w:r w:rsidR="00933639">
        <w:t xml:space="preserve">RTM. </w:t>
      </w:r>
      <w:r w:rsidR="009B5590">
        <w:t xml:space="preserve">This coupled model stands alone and simulates TOA reflectance for given sensors. </w:t>
      </w:r>
    </w:p>
    <w:p w:rsidR="006C693A" w:rsidRDefault="008C62EA" w:rsidP="0085743F">
      <w:pPr>
        <w:rPr>
          <w:lang w:eastAsia="zh-CN"/>
        </w:rPr>
      </w:pPr>
      <w:r>
        <w:t xml:space="preserve">The root of this coupled model is the four-stream theory and the adding method. </w:t>
      </w:r>
      <w:r w:rsidR="00FD5ED1">
        <w:t xml:space="preserve">In </w:t>
      </w:r>
      <w:r w:rsidR="008C083C">
        <w:t>1981,</w:t>
      </w:r>
      <w:r w:rsidR="00FD5ED1">
        <w:rPr>
          <w:lang w:eastAsia="zh-CN"/>
        </w:rPr>
        <w:t xml:space="preserve"> Wout Verhoef developed the</w:t>
      </w:r>
      <w:r w:rsidR="00F93566" w:rsidRPr="00F93566">
        <w:t xml:space="preserve"> </w:t>
      </w:r>
      <w:r w:rsidR="00F93566" w:rsidRPr="00B573AF">
        <w:t>Scattering of Arbitrarily Inclined Leaves (SAIL)</w:t>
      </w:r>
      <w:r w:rsidR="00FD5ED1">
        <w:rPr>
          <w:lang w:eastAsia="zh-CN"/>
        </w:rPr>
        <w:t xml:space="preserve"> model </w:t>
      </w:r>
      <w:r w:rsidR="00F93566">
        <w:rPr>
          <w:lang w:eastAsia="zh-CN"/>
        </w:rPr>
        <w:t xml:space="preserve">for </w:t>
      </w:r>
      <w:r w:rsidR="00F93566" w:rsidRPr="00F93566">
        <w:rPr>
          <w:lang w:eastAsia="zh-CN"/>
        </w:rPr>
        <w:t>calculation of the bidirectional reflectance of vegetation canopies</w:t>
      </w:r>
      <w:r w:rsidR="00A24C0E">
        <w:rPr>
          <w:lang w:eastAsia="zh-CN"/>
        </w:rPr>
        <w:t xml:space="preserve">. </w:t>
      </w:r>
      <w:r w:rsidR="008C083C">
        <w:rPr>
          <w:lang w:eastAsia="zh-CN"/>
        </w:rPr>
        <w:t xml:space="preserve"> </w:t>
      </w:r>
      <w:r w:rsidR="008C083C" w:rsidRPr="008C083C">
        <w:rPr>
          <w:lang w:eastAsia="zh-CN"/>
        </w:rPr>
        <w:t xml:space="preserve">The first article about this model in the journal Remote Sensing of Environment appeared in 1984 and this was followed by a long series of other articles that discussed various applications and </w:t>
      </w:r>
      <w:r w:rsidR="00364796">
        <w:rPr>
          <w:lang w:eastAsia="zh-CN"/>
        </w:rPr>
        <w:t>SAIL</w:t>
      </w:r>
      <w:r w:rsidR="008C083C" w:rsidRPr="008C083C">
        <w:rPr>
          <w:lang w:eastAsia="zh-CN"/>
        </w:rPr>
        <w:t xml:space="preserve"> extensions of the model.</w:t>
      </w:r>
      <w:r w:rsidR="0064703D">
        <w:rPr>
          <w:lang w:eastAsia="zh-CN"/>
        </w:rPr>
        <w:t xml:space="preserve"> </w:t>
      </w:r>
      <w:r w:rsidR="00A154C8">
        <w:rPr>
          <w:lang w:eastAsia="zh-CN"/>
        </w:rPr>
        <w:t xml:space="preserve">This model is often coupled with </w:t>
      </w:r>
      <w:r w:rsidR="007F2F71">
        <w:rPr>
          <w:lang w:eastAsia="zh-CN"/>
        </w:rPr>
        <w:t xml:space="preserve">the </w:t>
      </w:r>
      <w:r w:rsidR="00A154C8">
        <w:rPr>
          <w:lang w:eastAsia="zh-CN"/>
        </w:rPr>
        <w:t>PROSPECT leaf RTM</w:t>
      </w:r>
      <w:r w:rsidR="00F00F29">
        <w:rPr>
          <w:lang w:eastAsia="zh-CN"/>
        </w:rPr>
        <w:t xml:space="preserve"> resulting so-called PROSAI</w:t>
      </w:r>
      <w:r w:rsidR="0015356B">
        <w:rPr>
          <w:lang w:eastAsia="zh-CN"/>
        </w:rPr>
        <w:t xml:space="preserve">L. </w:t>
      </w:r>
    </w:p>
    <w:p w:rsidR="0015356B" w:rsidRDefault="005C5F7F" w:rsidP="0085743F">
      <w:pPr>
        <w:rPr>
          <w:lang w:eastAsia="zh-CN"/>
        </w:rPr>
      </w:pPr>
      <w:r>
        <w:rPr>
          <w:lang w:eastAsia="zh-CN"/>
        </w:rPr>
        <w:t>Soil</w:t>
      </w:r>
      <w:r w:rsidR="0015356B">
        <w:rPr>
          <w:lang w:eastAsia="zh-CN"/>
        </w:rPr>
        <w:t xml:space="preserve"> reflectance is given as inpu</w:t>
      </w:r>
      <w:r w:rsidR="009076F8">
        <w:rPr>
          <w:lang w:eastAsia="zh-CN"/>
        </w:rPr>
        <w:t>t</w:t>
      </w:r>
      <w:r w:rsidR="006C693A">
        <w:rPr>
          <w:lang w:eastAsia="zh-CN"/>
        </w:rPr>
        <w:t xml:space="preserve"> in PROSAIL</w:t>
      </w:r>
      <w:r w:rsidR="009076F8">
        <w:rPr>
          <w:lang w:eastAsia="zh-CN"/>
        </w:rPr>
        <w:t xml:space="preserve">. </w:t>
      </w:r>
      <w:r w:rsidR="00C5721A">
        <w:rPr>
          <w:lang w:eastAsia="zh-CN"/>
        </w:rPr>
        <w:t xml:space="preserve">However, it is not always available </w:t>
      </w:r>
      <w:r w:rsidR="00846FBC">
        <w:rPr>
          <w:lang w:eastAsia="zh-CN"/>
        </w:rPr>
        <w:t>especially</w:t>
      </w:r>
      <w:r w:rsidR="00C5721A">
        <w:rPr>
          <w:lang w:eastAsia="zh-CN"/>
        </w:rPr>
        <w:t xml:space="preserve"> in </w:t>
      </w:r>
      <w:r w:rsidR="00846FBC">
        <w:rPr>
          <w:lang w:eastAsia="zh-CN"/>
        </w:rPr>
        <w:t>large-scale</w:t>
      </w:r>
      <w:r w:rsidR="00C5721A">
        <w:rPr>
          <w:lang w:eastAsia="zh-CN"/>
        </w:rPr>
        <w:t xml:space="preserve"> applications.</w:t>
      </w:r>
      <w:r w:rsidR="007A3208">
        <w:rPr>
          <w:lang w:eastAsia="zh-CN"/>
        </w:rPr>
        <w:t xml:space="preserve"> To simulate the reflectance of soil, Wout Verhoef extended a global spectral vector model for </w:t>
      </w:r>
      <w:r w:rsidR="007A3208">
        <w:rPr>
          <w:lang w:eastAsia="zh-CN"/>
        </w:rPr>
        <w:lastRenderedPageBreak/>
        <w:t xml:space="preserve">soil </w:t>
      </w:r>
      <w:r w:rsidR="00D67123">
        <w:rPr>
          <w:lang w:eastAsia="zh-CN"/>
        </w:rPr>
        <w:t>reflectance, separated soil brightness effects,</w:t>
      </w:r>
      <w:r w:rsidR="007A3208">
        <w:rPr>
          <w:lang w:eastAsia="zh-CN"/>
        </w:rPr>
        <w:t xml:space="preserve"> and included soil moisture effects on soil reflectance. The resulted model is the brightness-shape-</w:t>
      </w:r>
      <w:r w:rsidR="0049296B">
        <w:rPr>
          <w:lang w:eastAsia="zh-CN"/>
        </w:rPr>
        <w:t>moisture (BSM)</w:t>
      </w:r>
      <w:r w:rsidR="007A3208">
        <w:rPr>
          <w:lang w:eastAsia="zh-CN"/>
        </w:rPr>
        <w:t xml:space="preserve"> model</w:t>
      </w:r>
      <w:r w:rsidR="00A54839">
        <w:rPr>
          <w:lang w:eastAsia="zh-CN"/>
        </w:rPr>
        <w:t xml:space="preserve">. </w:t>
      </w:r>
      <w:r w:rsidR="007A3208">
        <w:rPr>
          <w:lang w:eastAsia="zh-CN"/>
        </w:rPr>
        <w:t xml:space="preserve"> </w:t>
      </w:r>
      <w:r w:rsidR="00056FDA">
        <w:rPr>
          <w:lang w:eastAsia="zh-CN"/>
        </w:rPr>
        <w:t xml:space="preserve">Peiqi Yang modified the BSM model to account for the absorption by the water films more accurately. </w:t>
      </w:r>
    </w:p>
    <w:p w:rsidR="00895770" w:rsidRDefault="0080344D" w:rsidP="00F91DDB">
      <w:pPr>
        <w:rPr>
          <w:lang w:eastAsia="zh-CN"/>
        </w:rPr>
      </w:pPr>
      <w:r>
        <w:rPr>
          <w:lang w:eastAsia="zh-CN"/>
        </w:rPr>
        <w:t xml:space="preserve">The </w:t>
      </w:r>
      <w:r w:rsidR="00E84E00">
        <w:rPr>
          <w:lang w:eastAsia="zh-CN"/>
        </w:rPr>
        <w:t>SMAC model was chosen because its simplicity yet satisfactory ac</w:t>
      </w:r>
      <w:r w:rsidR="007668DF">
        <w:rPr>
          <w:lang w:eastAsia="zh-CN"/>
        </w:rPr>
        <w:t xml:space="preserve">curacy for atmosphere radiative </w:t>
      </w:r>
      <w:r w:rsidR="00E84E00">
        <w:rPr>
          <w:lang w:eastAsia="zh-CN"/>
        </w:rPr>
        <w:t xml:space="preserve">transfer modelling. </w:t>
      </w:r>
      <w:r w:rsidR="00695A2A">
        <w:rPr>
          <w:lang w:eastAsia="zh-CN"/>
        </w:rPr>
        <w:t xml:space="preserve">The model was developed </w:t>
      </w:r>
      <w:r w:rsidR="00080B56">
        <w:rPr>
          <w:lang w:eastAsia="zh-CN"/>
        </w:rPr>
        <w:t xml:space="preserve">for atmospheric correction. We modified the model according to the four-stream theory and made it applicable for the adding method. </w:t>
      </w:r>
      <w:r w:rsidR="007570B6">
        <w:rPr>
          <w:lang w:eastAsia="zh-CN"/>
        </w:rPr>
        <w:t xml:space="preserve">These allow the </w:t>
      </w:r>
      <w:r w:rsidR="00895770">
        <w:rPr>
          <w:lang w:eastAsia="zh-CN"/>
        </w:rPr>
        <w:t>integration</w:t>
      </w:r>
      <w:r w:rsidR="007570B6">
        <w:rPr>
          <w:lang w:eastAsia="zh-CN"/>
        </w:rPr>
        <w:t xml:space="preserve"> with the canopy vegetation RTM.</w:t>
      </w:r>
    </w:p>
    <w:p w:rsidR="00F91DDB" w:rsidRDefault="00F91DDB" w:rsidP="00F91DDB">
      <w:pPr>
        <w:rPr>
          <w:lang w:eastAsia="zh-CN"/>
        </w:rPr>
      </w:pPr>
      <w:r>
        <w:t xml:space="preserve">Questions about the model can be addressed to </w:t>
      </w:r>
      <w:r w:rsidR="000B7933">
        <w:t>Peiqi Yang</w:t>
      </w:r>
      <w:r>
        <w:t xml:space="preserve"> (</w:t>
      </w:r>
      <w:hyperlink r:id="rId16" w:history="1">
        <w:r w:rsidR="001D5311" w:rsidRPr="00E43225">
          <w:rPr>
            <w:rStyle w:val="Hyperlink"/>
          </w:rPr>
          <w:t>p.yang@utwente.nl</w:t>
        </w:r>
      </w:hyperlink>
      <w:r w:rsidR="003567BF">
        <w:rPr>
          <w:rStyle w:val="Hyperlink"/>
        </w:rPr>
        <w:t xml:space="preserve"> or </w:t>
      </w:r>
      <w:hyperlink r:id="rId17" w:history="1">
        <w:r w:rsidR="001D5311" w:rsidRPr="00E43225">
          <w:rPr>
            <w:rStyle w:val="Hyperlink"/>
            <w:lang w:eastAsia="zh-CN"/>
          </w:rPr>
          <w:t>peiqiyangweb@</w:t>
        </w:r>
        <w:r w:rsidR="001D5311" w:rsidRPr="00E43225">
          <w:rPr>
            <w:rStyle w:val="Hyperlink"/>
            <w:rFonts w:hint="eastAsia"/>
            <w:lang w:eastAsia="zh-CN"/>
          </w:rPr>
          <w:t>gmail.com</w:t>
        </w:r>
      </w:hyperlink>
      <w:r w:rsidR="001D5311">
        <w:t>)</w:t>
      </w:r>
      <w:r w:rsidR="001D5311">
        <w:rPr>
          <w:rFonts w:hint="eastAsia"/>
          <w:lang w:eastAsia="zh-CN"/>
        </w:rPr>
        <w:t>.</w:t>
      </w:r>
      <w:r w:rsidR="001D5311">
        <w:rPr>
          <w:lang w:eastAsia="zh-CN"/>
        </w:rPr>
        <w:t xml:space="preserve"> </w:t>
      </w:r>
    </w:p>
    <w:p w:rsidR="00F91DDB" w:rsidRDefault="00F91DDB" w:rsidP="00AA5967">
      <w:pPr>
        <w:rPr>
          <w:b/>
        </w:rPr>
      </w:pPr>
    </w:p>
    <w:p w:rsidR="00AA5967" w:rsidRPr="00AA5967" w:rsidRDefault="00AA5967" w:rsidP="00AA5967">
      <w:pPr>
        <w:rPr>
          <w:b/>
        </w:rPr>
      </w:pPr>
      <w:r w:rsidRPr="00AA5967">
        <w:rPr>
          <w:b/>
        </w:rPr>
        <w:t>Reference</w:t>
      </w:r>
      <w:r w:rsidR="00F91DDB">
        <w:rPr>
          <w:b/>
        </w:rPr>
        <w:t>s</w:t>
      </w:r>
    </w:p>
    <w:p w:rsidR="00663B6E" w:rsidRPr="00F84599" w:rsidRDefault="00663B6E">
      <w:r w:rsidRPr="00F84599">
        <w:t>Verhoef, W., &amp; Bach, H. (2003). Simulation of hyperspectral and directional radiance images using coupled biophysical and atmospheric radiative transfer models. Remote sensing of environment, 87(1), 23-41.</w:t>
      </w:r>
    </w:p>
    <w:p w:rsidR="00A77A7D" w:rsidRPr="00F84599" w:rsidRDefault="00C80B77">
      <w:r w:rsidRPr="00F84599">
        <w:t>Verhoef, W., &amp; Bach, H. (2007). Coupled soil–leaf-canopy and atmosphere radiative transfer modeling to simulate hyperspectral multi-angular surface reflectance and TOA radiance data. Remote Sensing of Environment, 109(2), 166-182.</w:t>
      </w:r>
    </w:p>
    <w:p w:rsidR="00AB03F3" w:rsidRDefault="00AB03F3">
      <w:r w:rsidRPr="00F84599">
        <w:t>Verhoef, W., Van Der Tol, C., &amp; Middleton, E. M. (2018). Hyperspectral radiative transfer modeling to explore the combined retrieval of biophysical parameters and canopy fluorescence from FLEX–Sentinel-3 tandem mission multi-sensor data. Remote sensing of environment, 204, 942-963.</w:t>
      </w:r>
    </w:p>
    <w:p w:rsidR="003011D9" w:rsidRPr="00F84599" w:rsidRDefault="003011D9">
      <w:r w:rsidRPr="008261BF">
        <w:t>Rahman, H., &amp; Dedieu, G. (1994). SMAC: a simplified method for the atmospheric correction of satellite measurements in the solar spectrum. Remote Sensing, 15(1), 123-143.</w:t>
      </w:r>
    </w:p>
    <w:p w:rsidR="00A77A7D" w:rsidRDefault="00A77A7D">
      <w:pPr>
        <w:rPr>
          <w:b/>
          <w:i/>
        </w:rPr>
      </w:pPr>
    </w:p>
    <w:p w:rsidR="00F91DDB" w:rsidRDefault="00F91DDB"/>
    <w:p w:rsidR="00624F5C" w:rsidRDefault="00624F5C">
      <w:pPr>
        <w:pStyle w:val="Heading1"/>
      </w:pPr>
      <w:bookmarkStart w:id="2" w:name="_Toc24821989"/>
      <w:r>
        <w:lastRenderedPageBreak/>
        <w:t>Software requirements</w:t>
      </w:r>
      <w:bookmarkEnd w:id="2"/>
    </w:p>
    <w:p w:rsidR="00624F5C" w:rsidRDefault="009E4EA0">
      <w:r>
        <w:t xml:space="preserve">The model </w:t>
      </w:r>
      <w:r w:rsidR="00B176E9">
        <w:t>SPART</w:t>
      </w:r>
      <w:r>
        <w:t>_v</w:t>
      </w:r>
      <w:r w:rsidR="0085583F">
        <w:t>1.</w:t>
      </w:r>
      <w:r w:rsidR="009A775A">
        <w:t>10</w:t>
      </w:r>
      <w:r w:rsidR="00624F5C">
        <w:t xml:space="preserve"> is written in Matlab R20</w:t>
      </w:r>
      <w:r w:rsidR="00F91DDB">
        <w:t>1</w:t>
      </w:r>
      <w:r w:rsidR="006B5396">
        <w:t>7b</w:t>
      </w:r>
      <w:r w:rsidR="00624F5C">
        <w:t>. Th</w:t>
      </w:r>
      <w:r w:rsidR="00080B08">
        <w:t xml:space="preserve">e model also works with </w:t>
      </w:r>
      <w:r w:rsidR="00616E18">
        <w:t xml:space="preserve">Matlab </w:t>
      </w:r>
      <w:r w:rsidR="00624F5C">
        <w:t>R20</w:t>
      </w:r>
      <w:r w:rsidR="00080B08">
        <w:t>1</w:t>
      </w:r>
      <w:r w:rsidR="00483AD4">
        <w:t>5</w:t>
      </w:r>
      <w:r w:rsidR="00624F5C">
        <w:t>a</w:t>
      </w:r>
      <w:r w:rsidR="00483AD4">
        <w:t xml:space="preserve"> or higher version</w:t>
      </w:r>
      <w:r w:rsidR="00616E18">
        <w:t>.</w:t>
      </w:r>
      <w:r w:rsidR="00031379">
        <w:t xml:space="preserve"> </w:t>
      </w:r>
      <w:r w:rsidR="00624F5C">
        <w:t xml:space="preserve">No </w:t>
      </w:r>
      <w:r w:rsidR="00F91DDB">
        <w:t>statistical</w:t>
      </w:r>
      <w:r w:rsidR="00624F5C">
        <w:t xml:space="preserve"> toolbox</w:t>
      </w:r>
      <w:r w:rsidR="00F91DDB">
        <w:t xml:space="preserve"> is</w:t>
      </w:r>
      <w:r w:rsidR="00624F5C">
        <w:t xml:space="preserve"> required.</w:t>
      </w:r>
    </w:p>
    <w:p w:rsidR="00624F5C" w:rsidRPr="00F720D8" w:rsidRDefault="0085583F">
      <w:pPr>
        <w:rPr>
          <w:rFonts w:ascii="Courier New" w:hAnsi="Courier New" w:cs="Courier New"/>
        </w:rPr>
      </w:pPr>
      <w:r>
        <w:t>The input of version 1.</w:t>
      </w:r>
      <w:r w:rsidR="00416B95">
        <w:t>10</w:t>
      </w:r>
      <w:r w:rsidR="00624F5C">
        <w:t xml:space="preserve"> has to be specified in an Excel spreadsheet. If you cannot modify .xls</w:t>
      </w:r>
      <w:r w:rsidR="00F91DDB">
        <w:t>(x)</w:t>
      </w:r>
      <w:r w:rsidR="00624F5C">
        <w:t xml:space="preserve"> files, then </w:t>
      </w:r>
      <w:r w:rsidR="00561B37">
        <w:rPr>
          <w:rFonts w:hint="eastAsia"/>
          <w:lang w:eastAsia="zh-CN"/>
        </w:rPr>
        <w:t>please</w:t>
      </w:r>
      <w:r w:rsidR="00561B37">
        <w:t xml:space="preserve"> </w:t>
      </w:r>
      <w:r w:rsidR="0016204F">
        <w:t>define the input in the</w:t>
      </w:r>
      <w:r w:rsidR="00F720D8">
        <w:t xml:space="preserve"> </w:t>
      </w:r>
      <w:r w:rsidR="00E435BB">
        <w:t xml:space="preserve">Matlab </w:t>
      </w:r>
      <w:r w:rsidR="0016204F">
        <w:t xml:space="preserve">script </w:t>
      </w:r>
      <w:r w:rsidR="00F720D8">
        <w:t xml:space="preserve">files instead of an </w:t>
      </w:r>
      <w:r w:rsidR="00D9769C">
        <w:t>E</w:t>
      </w:r>
      <w:r w:rsidR="00F720D8">
        <w:t>xcel spreadsheet.</w:t>
      </w:r>
    </w:p>
    <w:p w:rsidR="00624F5C" w:rsidRDefault="00624F5C"/>
    <w:p w:rsidR="00624F5C" w:rsidRDefault="00624F5C" w:rsidP="008D652D">
      <w:pPr>
        <w:pStyle w:val="Heading1"/>
      </w:pPr>
      <w:bookmarkStart w:id="3" w:name="_Toc24821990"/>
      <w:r>
        <w:lastRenderedPageBreak/>
        <w:t>Model architecture</w:t>
      </w:r>
      <w:bookmarkEnd w:id="3"/>
    </w:p>
    <w:p w:rsidR="009F4166" w:rsidRDefault="00624F5C">
      <w:r>
        <w:t xml:space="preserve">A flow chart of the model is presented in </w:t>
      </w:r>
      <w:r w:rsidR="00996AA9">
        <w:fldChar w:fldCharType="begin"/>
      </w:r>
      <w:r w:rsidR="00926FB8">
        <w:instrText xml:space="preserve"> REF _Ref366570683 \h </w:instrText>
      </w:r>
      <w:r w:rsidR="00996AA9">
        <w:fldChar w:fldCharType="separate"/>
      </w:r>
      <w:r w:rsidR="00283A7E">
        <w:t xml:space="preserve">Figure </w:t>
      </w:r>
      <w:r w:rsidR="00283A7E">
        <w:rPr>
          <w:noProof/>
        </w:rPr>
        <w:t>1</w:t>
      </w:r>
      <w:r w:rsidR="00996AA9">
        <w:fldChar w:fldCharType="end"/>
      </w:r>
      <w:r>
        <w:t>. After reading in the main input file (a spreadsheet called ‘input_data.xlsx’), the supporting data are loaded. The</w:t>
      </w:r>
      <w:r w:rsidR="00FE2D83">
        <w:t xml:space="preserve">se consist of soil, </w:t>
      </w:r>
      <w:r>
        <w:t xml:space="preserve">leaf, </w:t>
      </w:r>
      <w:r w:rsidR="00FE2D83">
        <w:t>canopy</w:t>
      </w:r>
      <w:r w:rsidR="00FC12E8">
        <w:t xml:space="preserve"> and </w:t>
      </w:r>
      <w:r w:rsidR="00B411EB">
        <w:t>atmospheric properties</w:t>
      </w:r>
      <w:r w:rsidR="00FC12E8">
        <w:t xml:space="preserve">, sun-observer geometry and sensor </w:t>
      </w:r>
      <w:r w:rsidR="00FC12E8" w:rsidRPr="00FC12E8">
        <w:t>characteristics</w:t>
      </w:r>
      <w:r>
        <w:t xml:space="preserve">. </w:t>
      </w:r>
    </w:p>
    <w:p w:rsidR="00DD76D3" w:rsidRDefault="00624F5C">
      <w:r>
        <w:t xml:space="preserve">Each simulation starts with </w:t>
      </w:r>
      <w:r w:rsidR="009F58AE">
        <w:t xml:space="preserve">the soil reflectance model BSM, </w:t>
      </w:r>
      <w:r>
        <w:t xml:space="preserve">the leaf optical model </w:t>
      </w:r>
      <w:r w:rsidR="007C3B68">
        <w:t>PROSPECT</w:t>
      </w:r>
      <w:r>
        <w:t xml:space="preserve"> and the </w:t>
      </w:r>
      <w:r w:rsidR="00CE6267">
        <w:t>radiative</w:t>
      </w:r>
      <w:r>
        <w:t xml:space="preserve"> transfer model SAIL f</w:t>
      </w:r>
      <w:r w:rsidR="00F13A06">
        <w:t xml:space="preserve">or scaling from leaf to canopy, and then the modified SMAC model for </w:t>
      </w:r>
      <w:r w:rsidR="00A3783A">
        <w:t>translating</w:t>
      </w:r>
      <w:r w:rsidR="00F13A06">
        <w:t xml:space="preserve"> TOC reflectance to TOA reflectance</w:t>
      </w:r>
      <w:r w:rsidR="001C133C">
        <w:t xml:space="preserve">. </w:t>
      </w:r>
    </w:p>
    <w:tbl>
      <w:tblPr>
        <w:tblW w:w="0" w:type="auto"/>
        <w:tblLook w:val="04A0" w:firstRow="1" w:lastRow="0" w:firstColumn="1" w:lastColumn="0" w:noHBand="0" w:noVBand="1"/>
      </w:tblPr>
      <w:tblGrid>
        <w:gridCol w:w="8780"/>
      </w:tblGrid>
      <w:tr w:rsidR="00C652AD" w:rsidTr="00D41F91">
        <w:tc>
          <w:tcPr>
            <w:tcW w:w="8780" w:type="dxa"/>
            <w:shd w:val="clear" w:color="auto" w:fill="auto"/>
          </w:tcPr>
          <w:p w:rsidR="00C652AD" w:rsidRDefault="008D652D" w:rsidP="00DE1D5D">
            <w:pPr>
              <w:keepNext/>
              <w:jc w:val="center"/>
            </w:pPr>
            <w:r>
              <w:rPr>
                <w:noProof/>
                <w:lang w:val="nl-NL" w:eastAsia="zh-CN"/>
              </w:rPr>
              <w:drawing>
                <wp:inline distT="0" distB="0" distL="0" distR="0" wp14:anchorId="3960143A" wp14:editId="7CA6C239">
                  <wp:extent cx="3438358" cy="39682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1497" cy="3971885"/>
                          </a:xfrm>
                          <a:prstGeom prst="rect">
                            <a:avLst/>
                          </a:prstGeom>
                        </pic:spPr>
                      </pic:pic>
                    </a:graphicData>
                  </a:graphic>
                </wp:inline>
              </w:drawing>
            </w:r>
          </w:p>
          <w:p w:rsidR="00C652AD" w:rsidRPr="00D41F91" w:rsidRDefault="00C652AD" w:rsidP="00FC12E8">
            <w:pPr>
              <w:pStyle w:val="Caption"/>
              <w:jc w:val="center"/>
              <w:rPr>
                <w:b w:val="0"/>
              </w:rPr>
            </w:pPr>
            <w:bookmarkStart w:id="4" w:name="_Ref366570683"/>
            <w:r>
              <w:t xml:space="preserve">Figure </w:t>
            </w:r>
            <w:r w:rsidR="00996AA9">
              <w:fldChar w:fldCharType="begin"/>
            </w:r>
            <w:r>
              <w:instrText xml:space="preserve"> SEQ "Figure" \*Arabic </w:instrText>
            </w:r>
            <w:r w:rsidR="00996AA9">
              <w:fldChar w:fldCharType="separate"/>
            </w:r>
            <w:r w:rsidR="00283A7E">
              <w:rPr>
                <w:noProof/>
              </w:rPr>
              <w:t>1</w:t>
            </w:r>
            <w:r w:rsidR="00996AA9">
              <w:fldChar w:fldCharType="end"/>
            </w:r>
            <w:bookmarkEnd w:id="4"/>
            <w:r>
              <w:t xml:space="preserve">. </w:t>
            </w:r>
            <w:r w:rsidRPr="00D41F91">
              <w:rPr>
                <w:b w:val="0"/>
              </w:rPr>
              <w:t xml:space="preserve">Flow chart of </w:t>
            </w:r>
            <w:r w:rsidR="00DE1D5D">
              <w:rPr>
                <w:b w:val="0"/>
              </w:rPr>
              <w:t>the SPART model</w:t>
            </w:r>
          </w:p>
        </w:tc>
      </w:tr>
    </w:tbl>
    <w:p w:rsidR="00C652AD" w:rsidRDefault="00C652AD"/>
    <w:p w:rsidR="001C133C" w:rsidRDefault="001C133C"/>
    <w:p w:rsidR="001C133C" w:rsidRDefault="001C133C"/>
    <w:p w:rsidR="001C133C" w:rsidRDefault="001C133C"/>
    <w:p w:rsidR="00624F5C" w:rsidRPr="00AC0630" w:rsidRDefault="00996AA9" w:rsidP="00C652AD">
      <w:r>
        <w:lastRenderedPageBreak/>
        <w:fldChar w:fldCharType="begin"/>
      </w:r>
      <w:r w:rsidR="00C652AD">
        <w:instrText xml:space="preserve"> REF _Ref366571773 \h </w:instrText>
      </w:r>
      <w:r>
        <w:fldChar w:fldCharType="separate"/>
      </w:r>
      <w:r w:rsidR="00283A7E">
        <w:t xml:space="preserve">Table </w:t>
      </w:r>
      <w:r w:rsidR="00283A7E">
        <w:rPr>
          <w:noProof/>
        </w:rPr>
        <w:t>2</w:t>
      </w:r>
      <w:r>
        <w:fldChar w:fldCharType="end"/>
      </w:r>
      <w:r w:rsidR="00C652AD">
        <w:t xml:space="preserve"> </w:t>
      </w:r>
      <w:r w:rsidR="00C652AD" w:rsidRPr="00C652AD">
        <w:t xml:space="preserve">lists the directory structure of the model. There are </w:t>
      </w:r>
      <w:r w:rsidR="007302BA">
        <w:rPr>
          <w:rFonts w:hint="eastAsia"/>
          <w:lang w:eastAsia="zh-CN"/>
        </w:rPr>
        <w:t>three</w:t>
      </w:r>
      <w:r w:rsidR="007302BA">
        <w:t xml:space="preserve"> </w:t>
      </w:r>
      <w:r w:rsidR="00C652AD" w:rsidRPr="00C652AD">
        <w:t xml:space="preserve">main directories: one containing data in files (input data), and </w:t>
      </w:r>
      <w:r w:rsidR="007302BA">
        <w:rPr>
          <w:rFonts w:hint="eastAsia"/>
          <w:lang w:eastAsia="zh-CN"/>
        </w:rPr>
        <w:t>one</w:t>
      </w:r>
      <w:r w:rsidR="007302BA">
        <w:t xml:space="preserve"> containing the model code </w:t>
      </w:r>
      <w:r w:rsidR="007302BA">
        <w:rPr>
          <w:rFonts w:hint="eastAsia"/>
          <w:lang w:eastAsia="zh-CN"/>
        </w:rPr>
        <w:t>and</w:t>
      </w:r>
      <w:r w:rsidR="007302BA">
        <w:t xml:space="preserve"> </w:t>
      </w:r>
      <w:r w:rsidR="007302BA">
        <w:rPr>
          <w:rFonts w:hint="eastAsia"/>
          <w:lang w:eastAsia="zh-CN"/>
        </w:rPr>
        <w:t>one</w:t>
      </w:r>
      <w:r w:rsidR="007302BA">
        <w:rPr>
          <w:lang w:eastAsia="zh-CN"/>
        </w:rPr>
        <w:t xml:space="preserve"> </w:t>
      </w:r>
      <w:r w:rsidR="007302BA">
        <w:rPr>
          <w:rFonts w:hint="eastAsia"/>
          <w:lang w:eastAsia="zh-CN"/>
        </w:rPr>
        <w:t>containing</w:t>
      </w:r>
      <w:r w:rsidR="00C652AD" w:rsidRPr="00C652AD">
        <w:t xml:space="preserve"> model. </w:t>
      </w:r>
      <w:r w:rsidR="00C652AD" w:rsidRPr="00B573AF">
        <w:t>The input data</w:t>
      </w:r>
      <w:r w:rsidR="00C71A1D">
        <w:t xml:space="preserve"> folder</w:t>
      </w:r>
      <w:r w:rsidR="00C652AD" w:rsidRPr="00B573AF">
        <w:t xml:space="preserve"> </w:t>
      </w:r>
      <w:r w:rsidR="00B54229">
        <w:rPr>
          <w:lang w:eastAsia="zh-CN"/>
        </w:rPr>
        <w:t xml:space="preserve">contains </w:t>
      </w:r>
      <w:r w:rsidR="00C71A1D">
        <w:rPr>
          <w:rFonts w:hint="eastAsia"/>
          <w:lang w:eastAsia="zh-CN"/>
        </w:rPr>
        <w:t>several</w:t>
      </w:r>
      <w:r w:rsidR="00C71A1D">
        <w:rPr>
          <w:lang w:eastAsia="zh-CN"/>
        </w:rPr>
        <w:t xml:space="preserve"> </w:t>
      </w:r>
      <w:r w:rsidR="00C71A1D">
        <w:rPr>
          <w:rFonts w:hint="eastAsia"/>
          <w:lang w:eastAsia="zh-CN"/>
        </w:rPr>
        <w:t>subfolders</w:t>
      </w:r>
      <w:r w:rsidR="00C71A1D">
        <w:rPr>
          <w:lang w:eastAsia="zh-CN"/>
        </w:rPr>
        <w:t xml:space="preserve"> </w:t>
      </w:r>
      <w:r w:rsidR="00C71A1D">
        <w:rPr>
          <w:rFonts w:hint="eastAsia"/>
          <w:lang w:eastAsia="zh-CN"/>
        </w:rPr>
        <w:t>with</w:t>
      </w:r>
      <w:r w:rsidR="00C71A1D">
        <w:rPr>
          <w:lang w:eastAsia="zh-CN"/>
        </w:rPr>
        <w:t xml:space="preserve"> </w:t>
      </w:r>
      <w:r w:rsidR="00C652AD" w:rsidRPr="00B573AF">
        <w:t xml:space="preserve">data specific for </w:t>
      </w:r>
      <w:r w:rsidR="00086984">
        <w:rPr>
          <w:rFonts w:hint="eastAsia"/>
          <w:lang w:eastAsia="zh-CN"/>
        </w:rPr>
        <w:t>SPART</w:t>
      </w:r>
      <w:r w:rsidR="00C652AD" w:rsidRPr="00B573AF">
        <w:t xml:space="preserve">, such as soil reflectance, leaf optical properties, and </w:t>
      </w:r>
      <w:r w:rsidR="00BF046A">
        <w:rPr>
          <w:rFonts w:hint="eastAsia"/>
          <w:lang w:eastAsia="zh-CN"/>
        </w:rPr>
        <w:t>PROSPECT</w:t>
      </w:r>
      <w:bookmarkStart w:id="5" w:name="_Ref366570911"/>
      <w:r w:rsidR="006B54CD">
        <w:rPr>
          <w:rFonts w:hint="eastAsia"/>
          <w:lang w:eastAsia="zh-CN"/>
        </w:rPr>
        <w:t>,</w:t>
      </w:r>
      <w:r w:rsidR="006B54CD">
        <w:rPr>
          <w:lang w:eastAsia="zh-CN"/>
        </w:rPr>
        <w:t xml:space="preserve"> and SMAC parameters. </w:t>
      </w:r>
      <w:bookmarkEnd w:id="5"/>
    </w:p>
    <w:p w:rsidR="00C652AD" w:rsidRDefault="00C652AD" w:rsidP="00C652AD">
      <w:pPr>
        <w:pStyle w:val="Caption"/>
        <w:keepNext/>
      </w:pPr>
      <w:bookmarkStart w:id="6" w:name="_Ref366571773"/>
      <w:r>
        <w:t xml:space="preserve">Table </w:t>
      </w:r>
      <w:r w:rsidR="00996AA9">
        <w:fldChar w:fldCharType="begin"/>
      </w:r>
      <w:r>
        <w:instrText xml:space="preserve"> SEQ Table \* ARABIC </w:instrText>
      </w:r>
      <w:r w:rsidR="00996AA9">
        <w:fldChar w:fldCharType="separate"/>
      </w:r>
      <w:r w:rsidR="00283A7E">
        <w:rPr>
          <w:noProof/>
        </w:rPr>
        <w:t>2</w:t>
      </w:r>
      <w:r w:rsidR="00996AA9">
        <w:fldChar w:fldCharType="end"/>
      </w:r>
      <w:bookmarkEnd w:id="6"/>
      <w:r>
        <w:t xml:space="preserve">: </w:t>
      </w:r>
      <w:r w:rsidRPr="003903E5">
        <w:t xml:space="preserve">Directory structure of the </w:t>
      </w:r>
      <w:r w:rsidR="00735BEB">
        <w:t xml:space="preserve">SPART </w:t>
      </w:r>
      <w:r w:rsidRPr="003903E5">
        <w:t>model. The data are saved at the same level as the model.</w:t>
      </w:r>
    </w:p>
    <w:tbl>
      <w:tblPr>
        <w:tblW w:w="9049" w:type="dxa"/>
        <w:jc w:val="center"/>
        <w:tblBorders>
          <w:top w:val="single" w:sz="4" w:space="0" w:color="auto"/>
        </w:tblBorders>
        <w:tblLayout w:type="fixed"/>
        <w:tblLook w:val="0000" w:firstRow="0" w:lastRow="0" w:firstColumn="0" w:lastColumn="0" w:noHBand="0" w:noVBand="0"/>
      </w:tblPr>
      <w:tblGrid>
        <w:gridCol w:w="1234"/>
        <w:gridCol w:w="1150"/>
        <w:gridCol w:w="2234"/>
        <w:gridCol w:w="1016"/>
        <w:gridCol w:w="3415"/>
      </w:tblGrid>
      <w:tr w:rsidR="00624F5C" w:rsidTr="003E5385">
        <w:trPr>
          <w:jc w:val="center"/>
        </w:trPr>
        <w:tc>
          <w:tcPr>
            <w:tcW w:w="1234" w:type="dxa"/>
            <w:tcBorders>
              <w:top w:val="single" w:sz="4" w:space="0" w:color="auto"/>
              <w:bottom w:val="single" w:sz="4" w:space="0" w:color="auto"/>
            </w:tcBorders>
            <w:shd w:val="clear" w:color="auto" w:fill="auto"/>
          </w:tcPr>
          <w:p w:rsidR="00624F5C" w:rsidRDefault="00624F5C">
            <w:pPr>
              <w:spacing w:before="0" w:line="240" w:lineRule="auto"/>
              <w:rPr>
                <w:b/>
                <w:sz w:val="16"/>
                <w:szCs w:val="16"/>
              </w:rPr>
            </w:pPr>
            <w:r>
              <w:rPr>
                <w:b/>
                <w:sz w:val="16"/>
                <w:szCs w:val="16"/>
              </w:rPr>
              <w:t>Level 1</w:t>
            </w:r>
          </w:p>
        </w:tc>
        <w:tc>
          <w:tcPr>
            <w:tcW w:w="1150" w:type="dxa"/>
            <w:tcBorders>
              <w:top w:val="single" w:sz="4" w:space="0" w:color="auto"/>
              <w:bottom w:val="single" w:sz="4" w:space="0" w:color="auto"/>
            </w:tcBorders>
            <w:shd w:val="clear" w:color="auto" w:fill="auto"/>
          </w:tcPr>
          <w:p w:rsidR="00624F5C" w:rsidRDefault="00624F5C">
            <w:pPr>
              <w:spacing w:before="0" w:line="240" w:lineRule="auto"/>
              <w:rPr>
                <w:b/>
                <w:sz w:val="16"/>
                <w:szCs w:val="16"/>
              </w:rPr>
            </w:pPr>
            <w:r>
              <w:rPr>
                <w:b/>
                <w:sz w:val="16"/>
                <w:szCs w:val="16"/>
              </w:rPr>
              <w:t>Level 2</w:t>
            </w:r>
          </w:p>
        </w:tc>
        <w:tc>
          <w:tcPr>
            <w:tcW w:w="2234" w:type="dxa"/>
            <w:tcBorders>
              <w:top w:val="single" w:sz="4" w:space="0" w:color="auto"/>
              <w:bottom w:val="single" w:sz="4" w:space="0" w:color="auto"/>
            </w:tcBorders>
            <w:shd w:val="clear" w:color="auto" w:fill="auto"/>
          </w:tcPr>
          <w:p w:rsidR="00624F5C" w:rsidRDefault="00624F5C">
            <w:pPr>
              <w:spacing w:before="0" w:line="240" w:lineRule="auto"/>
              <w:rPr>
                <w:b/>
                <w:sz w:val="16"/>
                <w:szCs w:val="16"/>
              </w:rPr>
            </w:pPr>
            <w:r>
              <w:rPr>
                <w:b/>
                <w:sz w:val="16"/>
                <w:szCs w:val="16"/>
              </w:rPr>
              <w:t>Level 3</w:t>
            </w:r>
          </w:p>
        </w:tc>
        <w:tc>
          <w:tcPr>
            <w:tcW w:w="1016" w:type="dxa"/>
            <w:tcBorders>
              <w:top w:val="single" w:sz="4" w:space="0" w:color="auto"/>
              <w:bottom w:val="single" w:sz="4" w:space="0" w:color="auto"/>
            </w:tcBorders>
            <w:shd w:val="clear" w:color="auto" w:fill="auto"/>
          </w:tcPr>
          <w:p w:rsidR="00624F5C" w:rsidRDefault="00624F5C">
            <w:pPr>
              <w:spacing w:before="0" w:line="240" w:lineRule="auto"/>
              <w:rPr>
                <w:b/>
                <w:sz w:val="16"/>
                <w:szCs w:val="16"/>
              </w:rPr>
            </w:pPr>
            <w:r>
              <w:rPr>
                <w:b/>
                <w:sz w:val="16"/>
                <w:szCs w:val="16"/>
              </w:rPr>
              <w:t>Level 4</w:t>
            </w:r>
          </w:p>
        </w:tc>
        <w:tc>
          <w:tcPr>
            <w:tcW w:w="3415" w:type="dxa"/>
            <w:tcBorders>
              <w:top w:val="single" w:sz="4" w:space="0" w:color="auto"/>
              <w:bottom w:val="single" w:sz="4" w:space="0" w:color="auto"/>
            </w:tcBorders>
            <w:shd w:val="clear" w:color="auto" w:fill="auto"/>
          </w:tcPr>
          <w:p w:rsidR="00624F5C" w:rsidRDefault="00624F5C">
            <w:pPr>
              <w:spacing w:before="0" w:line="240" w:lineRule="auto"/>
              <w:rPr>
                <w:sz w:val="16"/>
                <w:szCs w:val="16"/>
              </w:rPr>
            </w:pPr>
            <w:r>
              <w:rPr>
                <w:b/>
                <w:sz w:val="16"/>
                <w:szCs w:val="16"/>
              </w:rPr>
              <w:t>Description</w:t>
            </w:r>
          </w:p>
        </w:tc>
      </w:tr>
      <w:tr w:rsidR="00825EDE" w:rsidTr="007F5AAC">
        <w:trPr>
          <w:jc w:val="center"/>
        </w:trPr>
        <w:tc>
          <w:tcPr>
            <w:tcW w:w="1234" w:type="dxa"/>
            <w:vMerge w:val="restart"/>
            <w:tcBorders>
              <w:top w:val="single" w:sz="4" w:space="0" w:color="auto"/>
            </w:tcBorders>
            <w:shd w:val="clear" w:color="auto" w:fill="auto"/>
          </w:tcPr>
          <w:p w:rsidR="00825EDE" w:rsidRDefault="00825EDE" w:rsidP="00B17D56">
            <w:pPr>
              <w:snapToGrid w:val="0"/>
              <w:spacing w:before="0" w:line="240" w:lineRule="auto"/>
              <w:rPr>
                <w:sz w:val="16"/>
                <w:szCs w:val="16"/>
              </w:rPr>
            </w:pPr>
          </w:p>
          <w:p w:rsidR="00825EDE" w:rsidRDefault="00825EDE" w:rsidP="00B17D56">
            <w:pPr>
              <w:snapToGrid w:val="0"/>
              <w:spacing w:before="0" w:line="240" w:lineRule="auto"/>
              <w:rPr>
                <w:sz w:val="16"/>
                <w:szCs w:val="16"/>
              </w:rPr>
            </w:pPr>
          </w:p>
          <w:p w:rsidR="00825EDE" w:rsidRDefault="00825EDE" w:rsidP="00B17D56">
            <w:pPr>
              <w:snapToGrid w:val="0"/>
              <w:spacing w:before="0" w:line="240" w:lineRule="auto"/>
              <w:rPr>
                <w:sz w:val="16"/>
                <w:szCs w:val="16"/>
              </w:rPr>
            </w:pPr>
          </w:p>
          <w:p w:rsidR="00825EDE" w:rsidRDefault="00825EDE" w:rsidP="00B17D56">
            <w:pPr>
              <w:snapToGrid w:val="0"/>
              <w:spacing w:before="0" w:line="240" w:lineRule="auto"/>
              <w:rPr>
                <w:sz w:val="16"/>
                <w:szCs w:val="16"/>
              </w:rPr>
            </w:pPr>
          </w:p>
          <w:p w:rsidR="00825EDE" w:rsidRDefault="00825EDE" w:rsidP="00B17D56">
            <w:pPr>
              <w:snapToGrid w:val="0"/>
              <w:spacing w:before="0" w:line="240" w:lineRule="auto"/>
              <w:rPr>
                <w:sz w:val="16"/>
                <w:szCs w:val="16"/>
              </w:rPr>
            </w:pPr>
          </w:p>
          <w:p w:rsidR="00825EDE" w:rsidRDefault="00825EDE" w:rsidP="00B17D56">
            <w:pPr>
              <w:snapToGrid w:val="0"/>
              <w:spacing w:before="0" w:line="240" w:lineRule="auto"/>
              <w:rPr>
                <w:sz w:val="16"/>
                <w:szCs w:val="16"/>
              </w:rPr>
            </w:pPr>
          </w:p>
          <w:p w:rsidR="00825EDE" w:rsidRDefault="00825EDE" w:rsidP="00B17D56">
            <w:pPr>
              <w:snapToGrid w:val="0"/>
              <w:spacing w:before="0" w:line="240" w:lineRule="auto"/>
              <w:rPr>
                <w:sz w:val="16"/>
                <w:szCs w:val="16"/>
              </w:rPr>
            </w:pPr>
          </w:p>
          <w:p w:rsidR="00825EDE" w:rsidRDefault="00825EDE" w:rsidP="00B17D56">
            <w:pPr>
              <w:snapToGrid w:val="0"/>
              <w:spacing w:before="0" w:line="240" w:lineRule="auto"/>
              <w:rPr>
                <w:sz w:val="16"/>
                <w:szCs w:val="16"/>
              </w:rPr>
            </w:pPr>
          </w:p>
          <w:p w:rsidR="00825EDE" w:rsidRDefault="00825EDE" w:rsidP="00B17D56">
            <w:pPr>
              <w:snapToGrid w:val="0"/>
              <w:spacing w:before="0" w:line="240" w:lineRule="auto"/>
              <w:rPr>
                <w:sz w:val="16"/>
                <w:szCs w:val="16"/>
              </w:rPr>
            </w:pPr>
          </w:p>
          <w:p w:rsidR="00825EDE" w:rsidRDefault="00825EDE" w:rsidP="00825EDE">
            <w:pPr>
              <w:snapToGrid w:val="0"/>
              <w:spacing w:before="0" w:line="240" w:lineRule="auto"/>
              <w:jc w:val="center"/>
              <w:rPr>
                <w:sz w:val="16"/>
                <w:szCs w:val="16"/>
              </w:rPr>
            </w:pPr>
            <w:r>
              <w:rPr>
                <w:sz w:val="16"/>
                <w:szCs w:val="16"/>
              </w:rPr>
              <w:t>Model</w:t>
            </w:r>
          </w:p>
        </w:tc>
        <w:tc>
          <w:tcPr>
            <w:tcW w:w="1150" w:type="dxa"/>
            <w:vMerge w:val="restart"/>
            <w:tcBorders>
              <w:top w:val="single" w:sz="4" w:space="0" w:color="auto"/>
            </w:tcBorders>
            <w:shd w:val="clear" w:color="auto" w:fill="auto"/>
          </w:tcPr>
          <w:p w:rsidR="00825EDE" w:rsidRDefault="00825EDE" w:rsidP="00246000">
            <w:pPr>
              <w:spacing w:before="0" w:line="240" w:lineRule="auto"/>
              <w:jc w:val="center"/>
              <w:rPr>
                <w:sz w:val="16"/>
                <w:szCs w:val="16"/>
              </w:rPr>
            </w:pPr>
          </w:p>
          <w:p w:rsidR="00825EDE" w:rsidRDefault="00825EDE" w:rsidP="00246000">
            <w:pPr>
              <w:spacing w:before="0" w:line="240" w:lineRule="auto"/>
              <w:jc w:val="center"/>
              <w:rPr>
                <w:sz w:val="16"/>
                <w:szCs w:val="16"/>
              </w:rPr>
            </w:pPr>
          </w:p>
          <w:p w:rsidR="00825EDE" w:rsidRDefault="00825EDE" w:rsidP="00246000">
            <w:pPr>
              <w:spacing w:before="0" w:line="240" w:lineRule="auto"/>
              <w:jc w:val="center"/>
              <w:rPr>
                <w:sz w:val="16"/>
                <w:szCs w:val="16"/>
              </w:rPr>
            </w:pPr>
            <w:r>
              <w:rPr>
                <w:sz w:val="16"/>
                <w:szCs w:val="16"/>
              </w:rPr>
              <w:t>inputdata</w:t>
            </w:r>
          </w:p>
        </w:tc>
        <w:tc>
          <w:tcPr>
            <w:tcW w:w="2234" w:type="dxa"/>
            <w:tcBorders>
              <w:top w:val="single" w:sz="4" w:space="0" w:color="auto"/>
            </w:tcBorders>
            <w:shd w:val="clear" w:color="auto" w:fill="auto"/>
          </w:tcPr>
          <w:p w:rsidR="00825EDE" w:rsidRDefault="00825EDE">
            <w:pPr>
              <w:spacing w:before="0" w:line="240" w:lineRule="auto"/>
              <w:rPr>
                <w:sz w:val="16"/>
                <w:szCs w:val="16"/>
              </w:rPr>
            </w:pPr>
            <w:r w:rsidRPr="002A2C03">
              <w:rPr>
                <w:sz w:val="16"/>
                <w:szCs w:val="16"/>
              </w:rPr>
              <w:t>Sensors</w:t>
            </w:r>
          </w:p>
          <w:p w:rsidR="00825EDE" w:rsidRDefault="00825EDE">
            <w:pPr>
              <w:spacing w:before="0" w:line="240" w:lineRule="auto"/>
              <w:rPr>
                <w:sz w:val="16"/>
                <w:szCs w:val="16"/>
              </w:rPr>
            </w:pPr>
          </w:p>
        </w:tc>
        <w:tc>
          <w:tcPr>
            <w:tcW w:w="1016" w:type="dxa"/>
            <w:tcBorders>
              <w:top w:val="single" w:sz="4" w:space="0" w:color="auto"/>
            </w:tcBorders>
            <w:shd w:val="clear" w:color="auto" w:fill="auto"/>
          </w:tcPr>
          <w:p w:rsidR="00825EDE" w:rsidRDefault="00825EDE">
            <w:pPr>
              <w:snapToGrid w:val="0"/>
              <w:spacing w:before="0" w:line="240" w:lineRule="auto"/>
              <w:rPr>
                <w:sz w:val="16"/>
                <w:szCs w:val="16"/>
              </w:rPr>
            </w:pPr>
            <w:r>
              <w:rPr>
                <w:sz w:val="16"/>
                <w:szCs w:val="16"/>
              </w:rPr>
              <w:t xml:space="preserve">Named by sensors </w:t>
            </w:r>
          </w:p>
        </w:tc>
        <w:tc>
          <w:tcPr>
            <w:tcW w:w="3415" w:type="dxa"/>
            <w:tcBorders>
              <w:top w:val="single" w:sz="4" w:space="0" w:color="auto"/>
            </w:tcBorders>
            <w:shd w:val="clear" w:color="auto" w:fill="auto"/>
          </w:tcPr>
          <w:p w:rsidR="00825EDE" w:rsidRDefault="00825EDE" w:rsidP="00AB7EFE">
            <w:pPr>
              <w:spacing w:before="0" w:line="240" w:lineRule="auto"/>
              <w:rPr>
                <w:sz w:val="16"/>
                <w:szCs w:val="16"/>
              </w:rPr>
            </w:pPr>
            <w:r>
              <w:rPr>
                <w:sz w:val="16"/>
                <w:szCs w:val="16"/>
              </w:rPr>
              <w:t xml:space="preserve">ASCII files with sensor configuration </w:t>
            </w:r>
          </w:p>
          <w:p w:rsidR="00825EDE" w:rsidRDefault="00825EDE" w:rsidP="00AB7EFE">
            <w:pPr>
              <w:spacing w:before="0" w:line="240" w:lineRule="auto"/>
              <w:rPr>
                <w:sz w:val="16"/>
                <w:szCs w:val="16"/>
              </w:rPr>
            </w:pPr>
            <w:r>
              <w:rPr>
                <w:sz w:val="16"/>
                <w:szCs w:val="16"/>
              </w:rPr>
              <w:t xml:space="preserve">SMAC fitting coefficients </w:t>
            </w:r>
          </w:p>
        </w:tc>
      </w:tr>
      <w:tr w:rsidR="00825EDE" w:rsidTr="007F5AAC">
        <w:trPr>
          <w:jc w:val="center"/>
        </w:trPr>
        <w:tc>
          <w:tcPr>
            <w:tcW w:w="1234" w:type="dxa"/>
            <w:vMerge/>
            <w:shd w:val="clear" w:color="auto" w:fill="auto"/>
          </w:tcPr>
          <w:p w:rsidR="00825EDE" w:rsidRDefault="00825EDE">
            <w:pPr>
              <w:snapToGrid w:val="0"/>
              <w:spacing w:before="0" w:line="240" w:lineRule="auto"/>
              <w:rPr>
                <w:sz w:val="16"/>
                <w:szCs w:val="16"/>
              </w:rPr>
            </w:pPr>
          </w:p>
        </w:tc>
        <w:tc>
          <w:tcPr>
            <w:tcW w:w="1150" w:type="dxa"/>
            <w:vMerge/>
            <w:tcBorders>
              <w:top w:val="nil"/>
            </w:tcBorders>
            <w:shd w:val="clear" w:color="auto" w:fill="auto"/>
          </w:tcPr>
          <w:p w:rsidR="00825EDE" w:rsidRDefault="00825EDE">
            <w:pPr>
              <w:snapToGrid w:val="0"/>
              <w:spacing w:before="0" w:line="240" w:lineRule="auto"/>
              <w:rPr>
                <w:sz w:val="16"/>
                <w:szCs w:val="16"/>
              </w:rPr>
            </w:pPr>
          </w:p>
        </w:tc>
        <w:tc>
          <w:tcPr>
            <w:tcW w:w="2234" w:type="dxa"/>
            <w:tcBorders>
              <w:top w:val="nil"/>
            </w:tcBorders>
            <w:shd w:val="clear" w:color="auto" w:fill="auto"/>
          </w:tcPr>
          <w:p w:rsidR="00825EDE" w:rsidRDefault="00825EDE">
            <w:pPr>
              <w:spacing w:before="0" w:line="240" w:lineRule="auto"/>
              <w:rPr>
                <w:sz w:val="16"/>
                <w:szCs w:val="16"/>
              </w:rPr>
            </w:pPr>
            <w:r w:rsidRPr="002A2C03">
              <w:rPr>
                <w:sz w:val="16"/>
                <w:szCs w:val="16"/>
              </w:rPr>
              <w:t>SLC_inputs</w:t>
            </w:r>
          </w:p>
          <w:p w:rsidR="00825EDE" w:rsidRDefault="00825EDE">
            <w:pPr>
              <w:spacing w:before="0" w:line="240" w:lineRule="auto"/>
              <w:rPr>
                <w:sz w:val="16"/>
                <w:szCs w:val="16"/>
              </w:rPr>
            </w:pPr>
          </w:p>
        </w:tc>
        <w:tc>
          <w:tcPr>
            <w:tcW w:w="1016" w:type="dxa"/>
            <w:tcBorders>
              <w:top w:val="nil"/>
            </w:tcBorders>
            <w:shd w:val="clear" w:color="auto" w:fill="auto"/>
          </w:tcPr>
          <w:p w:rsidR="00825EDE" w:rsidRDefault="00825EDE">
            <w:pPr>
              <w:snapToGrid w:val="0"/>
              <w:spacing w:before="0" w:line="240" w:lineRule="auto"/>
              <w:rPr>
                <w:sz w:val="16"/>
                <w:szCs w:val="16"/>
              </w:rPr>
            </w:pPr>
            <w:r>
              <w:rPr>
                <w:sz w:val="16"/>
                <w:szCs w:val="16"/>
              </w:rPr>
              <w:t xml:space="preserve">.mat files </w:t>
            </w:r>
          </w:p>
        </w:tc>
        <w:tc>
          <w:tcPr>
            <w:tcW w:w="3415" w:type="dxa"/>
            <w:tcBorders>
              <w:top w:val="nil"/>
            </w:tcBorders>
            <w:shd w:val="clear" w:color="auto" w:fill="auto"/>
          </w:tcPr>
          <w:p w:rsidR="00825EDE" w:rsidRDefault="00825EDE">
            <w:pPr>
              <w:spacing w:before="0" w:line="240" w:lineRule="auto"/>
              <w:rPr>
                <w:sz w:val="16"/>
                <w:szCs w:val="16"/>
              </w:rPr>
            </w:pPr>
            <w:r>
              <w:rPr>
                <w:sz w:val="16"/>
                <w:szCs w:val="16"/>
              </w:rPr>
              <w:t xml:space="preserve">BSM soil vectors and leaf absorption coefficients </w:t>
            </w:r>
          </w:p>
        </w:tc>
      </w:tr>
      <w:tr w:rsidR="00825EDE" w:rsidTr="003E5385">
        <w:trPr>
          <w:jc w:val="center"/>
        </w:trPr>
        <w:tc>
          <w:tcPr>
            <w:tcW w:w="1234" w:type="dxa"/>
            <w:vMerge/>
            <w:shd w:val="clear" w:color="auto" w:fill="auto"/>
          </w:tcPr>
          <w:p w:rsidR="00825EDE" w:rsidRDefault="00825EDE">
            <w:pPr>
              <w:snapToGrid w:val="0"/>
              <w:spacing w:before="0" w:line="240" w:lineRule="auto"/>
              <w:rPr>
                <w:sz w:val="16"/>
                <w:szCs w:val="16"/>
              </w:rPr>
            </w:pPr>
          </w:p>
        </w:tc>
        <w:tc>
          <w:tcPr>
            <w:tcW w:w="1150" w:type="dxa"/>
            <w:vMerge/>
            <w:tcBorders>
              <w:top w:val="nil"/>
            </w:tcBorders>
            <w:shd w:val="clear" w:color="auto" w:fill="auto"/>
          </w:tcPr>
          <w:p w:rsidR="00825EDE" w:rsidRDefault="00825EDE">
            <w:pPr>
              <w:snapToGrid w:val="0"/>
              <w:spacing w:before="0" w:line="240" w:lineRule="auto"/>
              <w:rPr>
                <w:sz w:val="16"/>
                <w:szCs w:val="16"/>
              </w:rPr>
            </w:pPr>
          </w:p>
        </w:tc>
        <w:tc>
          <w:tcPr>
            <w:tcW w:w="2234" w:type="dxa"/>
            <w:tcBorders>
              <w:top w:val="nil"/>
              <w:bottom w:val="single" w:sz="4" w:space="0" w:color="auto"/>
            </w:tcBorders>
            <w:shd w:val="clear" w:color="auto" w:fill="auto"/>
          </w:tcPr>
          <w:p w:rsidR="00825EDE" w:rsidRDefault="00825EDE">
            <w:pPr>
              <w:spacing w:before="0" w:line="240" w:lineRule="auto"/>
              <w:rPr>
                <w:sz w:val="16"/>
                <w:szCs w:val="16"/>
              </w:rPr>
            </w:pPr>
            <w:r w:rsidRPr="002A2C03">
              <w:rPr>
                <w:sz w:val="16"/>
                <w:szCs w:val="16"/>
              </w:rPr>
              <w:t>BRDF_files</w:t>
            </w:r>
          </w:p>
        </w:tc>
        <w:tc>
          <w:tcPr>
            <w:tcW w:w="1016" w:type="dxa"/>
            <w:tcBorders>
              <w:top w:val="nil"/>
              <w:bottom w:val="single" w:sz="4" w:space="0" w:color="auto"/>
            </w:tcBorders>
            <w:shd w:val="clear" w:color="auto" w:fill="auto"/>
          </w:tcPr>
          <w:p w:rsidR="00825EDE" w:rsidRDefault="00825EDE">
            <w:pPr>
              <w:snapToGrid w:val="0"/>
              <w:spacing w:before="0" w:line="240" w:lineRule="auto"/>
              <w:rPr>
                <w:sz w:val="16"/>
                <w:szCs w:val="16"/>
              </w:rPr>
            </w:pPr>
          </w:p>
        </w:tc>
        <w:tc>
          <w:tcPr>
            <w:tcW w:w="3415" w:type="dxa"/>
            <w:tcBorders>
              <w:top w:val="nil"/>
              <w:bottom w:val="single" w:sz="4" w:space="0" w:color="auto"/>
            </w:tcBorders>
            <w:shd w:val="clear" w:color="auto" w:fill="auto"/>
          </w:tcPr>
          <w:p w:rsidR="00825EDE" w:rsidRDefault="00825EDE">
            <w:pPr>
              <w:spacing w:before="0" w:line="240" w:lineRule="auto"/>
              <w:rPr>
                <w:sz w:val="16"/>
                <w:szCs w:val="16"/>
              </w:rPr>
            </w:pPr>
            <w:r>
              <w:rPr>
                <w:rFonts w:hint="eastAsia"/>
                <w:sz w:val="16"/>
                <w:szCs w:val="16"/>
                <w:lang w:eastAsia="zh-CN"/>
              </w:rPr>
              <w:t>ASCII</w:t>
            </w:r>
            <w:r>
              <w:rPr>
                <w:sz w:val="16"/>
                <w:szCs w:val="16"/>
              </w:rPr>
              <w:t xml:space="preserve"> </w:t>
            </w:r>
            <w:r>
              <w:rPr>
                <w:rFonts w:hint="eastAsia"/>
                <w:sz w:val="16"/>
                <w:szCs w:val="16"/>
                <w:lang w:eastAsia="zh-CN"/>
              </w:rPr>
              <w:t>files</w:t>
            </w:r>
            <w:r>
              <w:rPr>
                <w:sz w:val="16"/>
                <w:szCs w:val="16"/>
              </w:rPr>
              <w:t xml:space="preserve"> </w:t>
            </w:r>
            <w:r>
              <w:rPr>
                <w:rFonts w:hint="eastAsia"/>
                <w:sz w:val="16"/>
                <w:szCs w:val="16"/>
                <w:lang w:eastAsia="zh-CN"/>
              </w:rPr>
              <w:t>f</w:t>
            </w:r>
            <w:r>
              <w:rPr>
                <w:sz w:val="16"/>
                <w:szCs w:val="16"/>
                <w:lang w:eastAsia="zh-CN"/>
              </w:rPr>
              <w:t xml:space="preserve">or sampling </w:t>
            </w:r>
            <w:r>
              <w:rPr>
                <w:rFonts w:hint="eastAsia"/>
                <w:sz w:val="16"/>
                <w:szCs w:val="16"/>
                <w:lang w:eastAsia="zh-CN"/>
              </w:rPr>
              <w:t>of</w:t>
            </w:r>
            <w:r>
              <w:rPr>
                <w:sz w:val="16"/>
                <w:szCs w:val="16"/>
                <w:lang w:eastAsia="zh-CN"/>
              </w:rPr>
              <w:t xml:space="preserve"> </w:t>
            </w:r>
            <w:r>
              <w:rPr>
                <w:rFonts w:hint="eastAsia"/>
                <w:sz w:val="16"/>
                <w:szCs w:val="16"/>
                <w:lang w:eastAsia="zh-CN"/>
              </w:rPr>
              <w:t>angles</w:t>
            </w:r>
            <w:r>
              <w:rPr>
                <w:sz w:val="16"/>
                <w:szCs w:val="16"/>
                <w:lang w:eastAsia="zh-CN"/>
              </w:rPr>
              <w:t xml:space="preserve"> </w:t>
            </w:r>
            <w:r>
              <w:rPr>
                <w:rFonts w:hint="eastAsia"/>
                <w:sz w:val="16"/>
                <w:szCs w:val="16"/>
                <w:lang w:eastAsia="zh-CN"/>
              </w:rPr>
              <w:t>for</w:t>
            </w:r>
            <w:r>
              <w:rPr>
                <w:sz w:val="16"/>
                <w:szCs w:val="16"/>
                <w:lang w:eastAsia="zh-CN"/>
              </w:rPr>
              <w:t xml:space="preserve"> BRDF simulations </w:t>
            </w:r>
          </w:p>
        </w:tc>
      </w:tr>
      <w:tr w:rsidR="00825EDE" w:rsidTr="003E5385">
        <w:trPr>
          <w:jc w:val="center"/>
        </w:trPr>
        <w:tc>
          <w:tcPr>
            <w:tcW w:w="1234" w:type="dxa"/>
            <w:vMerge/>
            <w:shd w:val="clear" w:color="auto" w:fill="auto"/>
          </w:tcPr>
          <w:p w:rsidR="00825EDE" w:rsidRPr="00B573AF" w:rsidRDefault="00825EDE">
            <w:pPr>
              <w:snapToGrid w:val="0"/>
              <w:spacing w:before="0" w:line="240" w:lineRule="auto"/>
              <w:rPr>
                <w:sz w:val="16"/>
                <w:szCs w:val="16"/>
              </w:rPr>
            </w:pPr>
          </w:p>
        </w:tc>
        <w:tc>
          <w:tcPr>
            <w:tcW w:w="1150" w:type="dxa"/>
            <w:tcBorders>
              <w:top w:val="nil"/>
              <w:bottom w:val="single" w:sz="4" w:space="0" w:color="auto"/>
            </w:tcBorders>
            <w:shd w:val="clear" w:color="auto" w:fill="auto"/>
          </w:tcPr>
          <w:p w:rsidR="00825EDE" w:rsidRPr="00B573AF" w:rsidRDefault="00825EDE" w:rsidP="00DC660D">
            <w:pPr>
              <w:snapToGrid w:val="0"/>
              <w:spacing w:before="0" w:line="240" w:lineRule="auto"/>
              <w:jc w:val="center"/>
              <w:rPr>
                <w:sz w:val="16"/>
                <w:szCs w:val="16"/>
              </w:rPr>
            </w:pPr>
            <w:r>
              <w:rPr>
                <w:sz w:val="16"/>
                <w:szCs w:val="16"/>
              </w:rPr>
              <w:t>output</w:t>
            </w:r>
          </w:p>
        </w:tc>
        <w:tc>
          <w:tcPr>
            <w:tcW w:w="2234" w:type="dxa"/>
            <w:tcBorders>
              <w:top w:val="single" w:sz="4" w:space="0" w:color="auto"/>
              <w:bottom w:val="single" w:sz="4" w:space="0" w:color="auto"/>
            </w:tcBorders>
            <w:shd w:val="clear" w:color="auto" w:fill="auto"/>
          </w:tcPr>
          <w:p w:rsidR="00825EDE" w:rsidRPr="00B573AF" w:rsidRDefault="00825EDE">
            <w:pPr>
              <w:spacing w:before="0" w:line="240" w:lineRule="auto"/>
              <w:rPr>
                <w:sz w:val="16"/>
                <w:szCs w:val="16"/>
              </w:rPr>
            </w:pPr>
            <w:r>
              <w:rPr>
                <w:sz w:val="16"/>
                <w:szCs w:val="16"/>
              </w:rPr>
              <w:t xml:space="preserve">User_defined projects </w:t>
            </w:r>
          </w:p>
        </w:tc>
        <w:tc>
          <w:tcPr>
            <w:tcW w:w="1016" w:type="dxa"/>
            <w:tcBorders>
              <w:top w:val="single" w:sz="4" w:space="0" w:color="auto"/>
              <w:bottom w:val="single" w:sz="4" w:space="0" w:color="auto"/>
            </w:tcBorders>
            <w:shd w:val="clear" w:color="auto" w:fill="auto"/>
          </w:tcPr>
          <w:p w:rsidR="00825EDE" w:rsidRDefault="00825EDE">
            <w:pPr>
              <w:snapToGrid w:val="0"/>
              <w:spacing w:before="0" w:line="240" w:lineRule="auto"/>
              <w:rPr>
                <w:sz w:val="16"/>
                <w:szCs w:val="16"/>
              </w:rPr>
            </w:pPr>
            <w:r>
              <w:rPr>
                <w:sz w:val="16"/>
                <w:szCs w:val="16"/>
              </w:rPr>
              <w:t xml:space="preserve">TOC/TOA reflectance </w:t>
            </w:r>
          </w:p>
        </w:tc>
        <w:tc>
          <w:tcPr>
            <w:tcW w:w="3415" w:type="dxa"/>
            <w:tcBorders>
              <w:top w:val="single" w:sz="4" w:space="0" w:color="auto"/>
              <w:bottom w:val="single" w:sz="4" w:space="0" w:color="auto"/>
            </w:tcBorders>
            <w:shd w:val="clear" w:color="auto" w:fill="auto"/>
          </w:tcPr>
          <w:p w:rsidR="00825EDE" w:rsidRDefault="00825EDE">
            <w:pPr>
              <w:spacing w:before="0" w:line="240" w:lineRule="auto"/>
              <w:rPr>
                <w:sz w:val="16"/>
                <w:szCs w:val="16"/>
              </w:rPr>
            </w:pPr>
            <w:r>
              <w:rPr>
                <w:sz w:val="16"/>
                <w:szCs w:val="16"/>
              </w:rPr>
              <w:t xml:space="preserve">ASCII files for model simulation results </w:t>
            </w:r>
          </w:p>
        </w:tc>
      </w:tr>
      <w:tr w:rsidR="007767A9" w:rsidTr="007F5AAC">
        <w:trPr>
          <w:jc w:val="center"/>
        </w:trPr>
        <w:tc>
          <w:tcPr>
            <w:tcW w:w="1234" w:type="dxa"/>
            <w:vMerge/>
            <w:shd w:val="clear" w:color="auto" w:fill="auto"/>
          </w:tcPr>
          <w:p w:rsidR="007767A9" w:rsidRPr="00B573AF" w:rsidRDefault="007767A9">
            <w:pPr>
              <w:snapToGrid w:val="0"/>
              <w:spacing w:before="0" w:line="240" w:lineRule="auto"/>
              <w:rPr>
                <w:sz w:val="16"/>
                <w:szCs w:val="16"/>
              </w:rPr>
            </w:pPr>
          </w:p>
        </w:tc>
        <w:tc>
          <w:tcPr>
            <w:tcW w:w="1150" w:type="dxa"/>
            <w:vMerge w:val="restart"/>
            <w:tcBorders>
              <w:top w:val="single" w:sz="4" w:space="0" w:color="auto"/>
            </w:tcBorders>
            <w:shd w:val="clear" w:color="auto" w:fill="auto"/>
          </w:tcPr>
          <w:p w:rsidR="007767A9" w:rsidRDefault="007767A9" w:rsidP="00E723FB">
            <w:pPr>
              <w:spacing w:before="0" w:line="240" w:lineRule="auto"/>
              <w:rPr>
                <w:sz w:val="16"/>
                <w:szCs w:val="16"/>
              </w:rPr>
            </w:pPr>
          </w:p>
          <w:p w:rsidR="007767A9" w:rsidRDefault="007767A9" w:rsidP="00E723FB">
            <w:pPr>
              <w:spacing w:before="0" w:line="240" w:lineRule="auto"/>
              <w:rPr>
                <w:sz w:val="16"/>
                <w:szCs w:val="16"/>
              </w:rPr>
            </w:pPr>
          </w:p>
          <w:p w:rsidR="007767A9" w:rsidRDefault="007767A9" w:rsidP="00E723FB">
            <w:pPr>
              <w:spacing w:before="0" w:line="240" w:lineRule="auto"/>
              <w:rPr>
                <w:sz w:val="16"/>
                <w:szCs w:val="16"/>
              </w:rPr>
            </w:pPr>
          </w:p>
          <w:p w:rsidR="007767A9" w:rsidRDefault="007767A9" w:rsidP="00E723FB">
            <w:pPr>
              <w:spacing w:before="0" w:line="240" w:lineRule="auto"/>
              <w:rPr>
                <w:sz w:val="16"/>
                <w:szCs w:val="16"/>
              </w:rPr>
            </w:pPr>
          </w:p>
          <w:p w:rsidR="007767A9" w:rsidRPr="00B573AF" w:rsidRDefault="007767A9" w:rsidP="00E723FB">
            <w:pPr>
              <w:spacing w:before="0" w:line="240" w:lineRule="auto"/>
              <w:rPr>
                <w:sz w:val="16"/>
                <w:szCs w:val="16"/>
              </w:rPr>
            </w:pPr>
            <w:r w:rsidRPr="00825EDE">
              <w:rPr>
                <w:sz w:val="16"/>
                <w:szCs w:val="16"/>
              </w:rPr>
              <w:t>src_SPART</w:t>
            </w:r>
          </w:p>
        </w:tc>
        <w:tc>
          <w:tcPr>
            <w:tcW w:w="2234" w:type="dxa"/>
            <w:tcBorders>
              <w:top w:val="single" w:sz="4" w:space="0" w:color="auto"/>
            </w:tcBorders>
            <w:shd w:val="clear" w:color="auto" w:fill="auto"/>
          </w:tcPr>
          <w:p w:rsidR="007767A9" w:rsidRPr="00B573AF" w:rsidRDefault="007767A9">
            <w:pPr>
              <w:spacing w:before="0" w:line="240" w:lineRule="auto"/>
              <w:rPr>
                <w:sz w:val="16"/>
                <w:szCs w:val="16"/>
              </w:rPr>
            </w:pPr>
            <w:r w:rsidRPr="00E723FB">
              <w:rPr>
                <w:sz w:val="16"/>
                <w:szCs w:val="16"/>
              </w:rPr>
              <w:t>BSM</w:t>
            </w:r>
          </w:p>
        </w:tc>
        <w:tc>
          <w:tcPr>
            <w:tcW w:w="1016" w:type="dxa"/>
            <w:tcBorders>
              <w:top w:val="single" w:sz="4" w:space="0" w:color="auto"/>
            </w:tcBorders>
            <w:shd w:val="clear" w:color="auto" w:fill="auto"/>
          </w:tcPr>
          <w:p w:rsidR="007767A9" w:rsidRDefault="007767A9">
            <w:pPr>
              <w:snapToGrid w:val="0"/>
              <w:spacing w:before="0" w:line="240" w:lineRule="auto"/>
              <w:rPr>
                <w:sz w:val="16"/>
                <w:szCs w:val="16"/>
              </w:rPr>
            </w:pPr>
          </w:p>
        </w:tc>
        <w:tc>
          <w:tcPr>
            <w:tcW w:w="3415" w:type="dxa"/>
            <w:tcBorders>
              <w:top w:val="single" w:sz="4" w:space="0" w:color="auto"/>
            </w:tcBorders>
            <w:shd w:val="clear" w:color="auto" w:fill="auto"/>
          </w:tcPr>
          <w:p w:rsidR="007767A9" w:rsidRDefault="007767A9">
            <w:pPr>
              <w:spacing w:before="0" w:line="240" w:lineRule="auto"/>
              <w:rPr>
                <w:sz w:val="16"/>
                <w:szCs w:val="16"/>
              </w:rPr>
            </w:pPr>
            <w:r>
              <w:rPr>
                <w:sz w:val="16"/>
                <w:szCs w:val="16"/>
              </w:rPr>
              <w:t>Soil reflectance model</w:t>
            </w:r>
          </w:p>
        </w:tc>
      </w:tr>
      <w:tr w:rsidR="007767A9" w:rsidTr="007F5AAC">
        <w:trPr>
          <w:jc w:val="center"/>
        </w:trPr>
        <w:tc>
          <w:tcPr>
            <w:tcW w:w="1234" w:type="dxa"/>
            <w:vMerge/>
            <w:shd w:val="clear" w:color="auto" w:fill="auto"/>
          </w:tcPr>
          <w:p w:rsidR="007767A9" w:rsidRPr="00B573AF" w:rsidRDefault="007767A9">
            <w:pPr>
              <w:snapToGrid w:val="0"/>
              <w:spacing w:before="0" w:line="240" w:lineRule="auto"/>
              <w:rPr>
                <w:sz w:val="16"/>
                <w:szCs w:val="16"/>
              </w:rPr>
            </w:pPr>
          </w:p>
        </w:tc>
        <w:tc>
          <w:tcPr>
            <w:tcW w:w="1150" w:type="dxa"/>
            <w:vMerge/>
            <w:tcBorders>
              <w:top w:val="nil"/>
            </w:tcBorders>
            <w:shd w:val="clear" w:color="auto" w:fill="auto"/>
          </w:tcPr>
          <w:p w:rsidR="007767A9" w:rsidRPr="00B573AF" w:rsidRDefault="007767A9" w:rsidP="00E723FB">
            <w:pPr>
              <w:spacing w:before="0" w:line="240" w:lineRule="auto"/>
              <w:rPr>
                <w:sz w:val="16"/>
                <w:szCs w:val="16"/>
              </w:rPr>
            </w:pPr>
          </w:p>
        </w:tc>
        <w:tc>
          <w:tcPr>
            <w:tcW w:w="2234" w:type="dxa"/>
            <w:tcBorders>
              <w:top w:val="nil"/>
            </w:tcBorders>
            <w:shd w:val="clear" w:color="auto" w:fill="auto"/>
          </w:tcPr>
          <w:p w:rsidR="007767A9" w:rsidRPr="00B573AF" w:rsidRDefault="007767A9" w:rsidP="009B5431">
            <w:pPr>
              <w:spacing w:before="0" w:line="240" w:lineRule="auto"/>
              <w:rPr>
                <w:sz w:val="16"/>
                <w:szCs w:val="16"/>
              </w:rPr>
            </w:pPr>
            <w:r w:rsidRPr="00E723FB">
              <w:rPr>
                <w:sz w:val="16"/>
                <w:szCs w:val="16"/>
              </w:rPr>
              <w:t>PROSPECT_5D</w:t>
            </w:r>
          </w:p>
        </w:tc>
        <w:tc>
          <w:tcPr>
            <w:tcW w:w="1016" w:type="dxa"/>
            <w:tcBorders>
              <w:top w:val="nil"/>
            </w:tcBorders>
            <w:shd w:val="clear" w:color="auto" w:fill="auto"/>
          </w:tcPr>
          <w:p w:rsidR="007767A9" w:rsidRDefault="007767A9">
            <w:pPr>
              <w:snapToGrid w:val="0"/>
              <w:spacing w:before="0" w:line="240" w:lineRule="auto"/>
              <w:rPr>
                <w:sz w:val="16"/>
                <w:szCs w:val="16"/>
              </w:rPr>
            </w:pPr>
          </w:p>
        </w:tc>
        <w:tc>
          <w:tcPr>
            <w:tcW w:w="3415" w:type="dxa"/>
            <w:tcBorders>
              <w:top w:val="nil"/>
            </w:tcBorders>
            <w:shd w:val="clear" w:color="auto" w:fill="auto"/>
          </w:tcPr>
          <w:p w:rsidR="007767A9" w:rsidRDefault="007767A9" w:rsidP="00926FB8">
            <w:pPr>
              <w:spacing w:before="0" w:line="240" w:lineRule="auto"/>
              <w:rPr>
                <w:sz w:val="16"/>
                <w:szCs w:val="16"/>
              </w:rPr>
            </w:pPr>
            <w:r>
              <w:rPr>
                <w:sz w:val="16"/>
                <w:szCs w:val="16"/>
              </w:rPr>
              <w:t>Leaf reflectance and transmittance model</w:t>
            </w:r>
          </w:p>
        </w:tc>
      </w:tr>
      <w:tr w:rsidR="007767A9" w:rsidTr="007F5AAC">
        <w:trPr>
          <w:jc w:val="center"/>
        </w:trPr>
        <w:tc>
          <w:tcPr>
            <w:tcW w:w="1234" w:type="dxa"/>
            <w:vMerge/>
            <w:shd w:val="clear" w:color="auto" w:fill="auto"/>
          </w:tcPr>
          <w:p w:rsidR="007767A9" w:rsidRPr="00F06031" w:rsidRDefault="007767A9" w:rsidP="00E723FB">
            <w:pPr>
              <w:spacing w:before="0" w:line="240" w:lineRule="auto"/>
              <w:rPr>
                <w:sz w:val="16"/>
                <w:szCs w:val="16"/>
              </w:rPr>
            </w:pPr>
          </w:p>
        </w:tc>
        <w:tc>
          <w:tcPr>
            <w:tcW w:w="1150" w:type="dxa"/>
            <w:vMerge/>
            <w:tcBorders>
              <w:top w:val="nil"/>
            </w:tcBorders>
            <w:shd w:val="clear" w:color="auto" w:fill="auto"/>
          </w:tcPr>
          <w:p w:rsidR="007767A9" w:rsidRPr="00B573AF" w:rsidRDefault="007767A9" w:rsidP="00E723FB">
            <w:pPr>
              <w:spacing w:before="0" w:line="240" w:lineRule="auto"/>
              <w:rPr>
                <w:sz w:val="16"/>
                <w:szCs w:val="16"/>
              </w:rPr>
            </w:pPr>
          </w:p>
        </w:tc>
        <w:tc>
          <w:tcPr>
            <w:tcW w:w="2234" w:type="dxa"/>
            <w:tcBorders>
              <w:top w:val="nil"/>
            </w:tcBorders>
            <w:shd w:val="clear" w:color="auto" w:fill="auto"/>
          </w:tcPr>
          <w:p w:rsidR="007767A9" w:rsidRPr="00B573AF" w:rsidRDefault="007767A9" w:rsidP="00E723FB">
            <w:pPr>
              <w:snapToGrid w:val="0"/>
              <w:spacing w:before="0" w:line="240" w:lineRule="auto"/>
              <w:rPr>
                <w:sz w:val="16"/>
                <w:szCs w:val="16"/>
              </w:rPr>
            </w:pPr>
            <w:r w:rsidRPr="00E723FB">
              <w:rPr>
                <w:sz w:val="16"/>
                <w:szCs w:val="16"/>
              </w:rPr>
              <w:t>SAILH</w:t>
            </w:r>
          </w:p>
        </w:tc>
        <w:tc>
          <w:tcPr>
            <w:tcW w:w="1016" w:type="dxa"/>
            <w:tcBorders>
              <w:top w:val="nil"/>
            </w:tcBorders>
            <w:shd w:val="clear" w:color="auto" w:fill="auto"/>
          </w:tcPr>
          <w:p w:rsidR="007767A9" w:rsidRDefault="007767A9" w:rsidP="00E723FB">
            <w:pPr>
              <w:snapToGrid w:val="0"/>
              <w:spacing w:before="0" w:line="240" w:lineRule="auto"/>
              <w:rPr>
                <w:sz w:val="16"/>
                <w:szCs w:val="16"/>
              </w:rPr>
            </w:pPr>
          </w:p>
        </w:tc>
        <w:tc>
          <w:tcPr>
            <w:tcW w:w="3415" w:type="dxa"/>
            <w:tcBorders>
              <w:top w:val="nil"/>
            </w:tcBorders>
            <w:shd w:val="clear" w:color="auto" w:fill="auto"/>
          </w:tcPr>
          <w:p w:rsidR="007767A9" w:rsidRDefault="007767A9" w:rsidP="00E723FB">
            <w:pPr>
              <w:spacing w:before="0" w:line="240" w:lineRule="auto"/>
              <w:rPr>
                <w:sz w:val="16"/>
                <w:szCs w:val="16"/>
              </w:rPr>
            </w:pPr>
            <w:r>
              <w:rPr>
                <w:sz w:val="16"/>
                <w:szCs w:val="16"/>
              </w:rPr>
              <w:t>Canopy RTM, SAIL with hotspot effects</w:t>
            </w:r>
          </w:p>
        </w:tc>
      </w:tr>
      <w:tr w:rsidR="007767A9" w:rsidTr="007F5AAC">
        <w:trPr>
          <w:jc w:val="center"/>
        </w:trPr>
        <w:tc>
          <w:tcPr>
            <w:tcW w:w="1234" w:type="dxa"/>
            <w:vMerge/>
            <w:shd w:val="clear" w:color="auto" w:fill="auto"/>
          </w:tcPr>
          <w:p w:rsidR="007767A9" w:rsidRPr="00B573AF" w:rsidRDefault="007767A9" w:rsidP="00E723FB">
            <w:pPr>
              <w:snapToGrid w:val="0"/>
              <w:spacing w:before="0" w:line="240" w:lineRule="auto"/>
              <w:rPr>
                <w:sz w:val="16"/>
                <w:szCs w:val="16"/>
              </w:rPr>
            </w:pPr>
          </w:p>
        </w:tc>
        <w:tc>
          <w:tcPr>
            <w:tcW w:w="1150" w:type="dxa"/>
            <w:vMerge/>
            <w:tcBorders>
              <w:top w:val="nil"/>
            </w:tcBorders>
            <w:shd w:val="clear" w:color="auto" w:fill="auto"/>
          </w:tcPr>
          <w:p w:rsidR="007767A9" w:rsidRPr="00B573AF" w:rsidRDefault="007767A9" w:rsidP="00E723FB">
            <w:pPr>
              <w:spacing w:before="0" w:line="240" w:lineRule="auto"/>
              <w:rPr>
                <w:sz w:val="16"/>
                <w:szCs w:val="16"/>
              </w:rPr>
            </w:pPr>
          </w:p>
        </w:tc>
        <w:tc>
          <w:tcPr>
            <w:tcW w:w="2234" w:type="dxa"/>
            <w:tcBorders>
              <w:top w:val="nil"/>
            </w:tcBorders>
            <w:shd w:val="clear" w:color="auto" w:fill="auto"/>
          </w:tcPr>
          <w:p w:rsidR="007767A9" w:rsidRPr="00B573AF" w:rsidRDefault="007767A9" w:rsidP="00E723FB">
            <w:pPr>
              <w:snapToGrid w:val="0"/>
              <w:spacing w:before="0" w:line="240" w:lineRule="auto"/>
              <w:rPr>
                <w:sz w:val="16"/>
                <w:szCs w:val="16"/>
              </w:rPr>
            </w:pPr>
            <w:r w:rsidRPr="00E723FB">
              <w:rPr>
                <w:sz w:val="16"/>
                <w:szCs w:val="16"/>
              </w:rPr>
              <w:t>SMAC</w:t>
            </w:r>
          </w:p>
        </w:tc>
        <w:tc>
          <w:tcPr>
            <w:tcW w:w="1016" w:type="dxa"/>
            <w:tcBorders>
              <w:top w:val="nil"/>
            </w:tcBorders>
            <w:shd w:val="clear" w:color="auto" w:fill="auto"/>
          </w:tcPr>
          <w:p w:rsidR="007767A9" w:rsidRDefault="007767A9" w:rsidP="00E723FB">
            <w:pPr>
              <w:snapToGrid w:val="0"/>
              <w:spacing w:before="0" w:line="240" w:lineRule="auto"/>
              <w:rPr>
                <w:sz w:val="16"/>
                <w:szCs w:val="16"/>
              </w:rPr>
            </w:pPr>
          </w:p>
        </w:tc>
        <w:tc>
          <w:tcPr>
            <w:tcW w:w="3415" w:type="dxa"/>
            <w:tcBorders>
              <w:top w:val="nil"/>
            </w:tcBorders>
            <w:shd w:val="clear" w:color="auto" w:fill="auto"/>
          </w:tcPr>
          <w:p w:rsidR="007767A9" w:rsidRDefault="007767A9" w:rsidP="00E723FB">
            <w:pPr>
              <w:spacing w:before="0" w:line="240" w:lineRule="auto"/>
              <w:rPr>
                <w:sz w:val="16"/>
                <w:szCs w:val="16"/>
              </w:rPr>
            </w:pPr>
            <w:r>
              <w:rPr>
                <w:sz w:val="16"/>
                <w:szCs w:val="16"/>
              </w:rPr>
              <w:t xml:space="preserve">Modified SMAC model </w:t>
            </w:r>
          </w:p>
        </w:tc>
      </w:tr>
      <w:tr w:rsidR="007767A9" w:rsidTr="007F5AAC">
        <w:trPr>
          <w:jc w:val="center"/>
        </w:trPr>
        <w:tc>
          <w:tcPr>
            <w:tcW w:w="1234" w:type="dxa"/>
            <w:vMerge/>
            <w:shd w:val="clear" w:color="auto" w:fill="auto"/>
          </w:tcPr>
          <w:p w:rsidR="007767A9" w:rsidRPr="00B573AF" w:rsidRDefault="007767A9" w:rsidP="00E723FB">
            <w:pPr>
              <w:snapToGrid w:val="0"/>
              <w:spacing w:before="0" w:line="240" w:lineRule="auto"/>
              <w:rPr>
                <w:sz w:val="16"/>
                <w:szCs w:val="16"/>
              </w:rPr>
            </w:pPr>
          </w:p>
        </w:tc>
        <w:tc>
          <w:tcPr>
            <w:tcW w:w="1150" w:type="dxa"/>
            <w:vMerge/>
            <w:tcBorders>
              <w:top w:val="nil"/>
            </w:tcBorders>
            <w:shd w:val="clear" w:color="auto" w:fill="auto"/>
          </w:tcPr>
          <w:p w:rsidR="007767A9" w:rsidRPr="00B573AF" w:rsidRDefault="007767A9" w:rsidP="00E723FB">
            <w:pPr>
              <w:spacing w:before="0" w:line="240" w:lineRule="auto"/>
              <w:rPr>
                <w:sz w:val="16"/>
                <w:szCs w:val="16"/>
              </w:rPr>
            </w:pPr>
          </w:p>
        </w:tc>
        <w:tc>
          <w:tcPr>
            <w:tcW w:w="2234" w:type="dxa"/>
            <w:tcBorders>
              <w:top w:val="nil"/>
            </w:tcBorders>
            <w:shd w:val="clear" w:color="auto" w:fill="auto"/>
          </w:tcPr>
          <w:p w:rsidR="007767A9" w:rsidRPr="00B573AF" w:rsidRDefault="007767A9" w:rsidP="00E723FB">
            <w:pPr>
              <w:spacing w:before="0" w:line="240" w:lineRule="auto"/>
              <w:rPr>
                <w:sz w:val="16"/>
                <w:szCs w:val="16"/>
              </w:rPr>
            </w:pPr>
            <w:r w:rsidRPr="00E723FB">
              <w:rPr>
                <w:sz w:val="16"/>
                <w:szCs w:val="16"/>
              </w:rPr>
              <w:t>define_bands</w:t>
            </w:r>
          </w:p>
        </w:tc>
        <w:tc>
          <w:tcPr>
            <w:tcW w:w="1016" w:type="dxa"/>
            <w:tcBorders>
              <w:top w:val="nil"/>
            </w:tcBorders>
            <w:shd w:val="clear" w:color="auto" w:fill="auto"/>
          </w:tcPr>
          <w:p w:rsidR="007767A9" w:rsidRDefault="007767A9" w:rsidP="00E723FB">
            <w:pPr>
              <w:snapToGrid w:val="0"/>
              <w:spacing w:before="0" w:line="240" w:lineRule="auto"/>
              <w:rPr>
                <w:sz w:val="16"/>
                <w:szCs w:val="16"/>
              </w:rPr>
            </w:pPr>
          </w:p>
        </w:tc>
        <w:tc>
          <w:tcPr>
            <w:tcW w:w="3415" w:type="dxa"/>
            <w:tcBorders>
              <w:top w:val="nil"/>
            </w:tcBorders>
            <w:shd w:val="clear" w:color="auto" w:fill="auto"/>
          </w:tcPr>
          <w:p w:rsidR="007767A9" w:rsidRDefault="007767A9" w:rsidP="00E723FB">
            <w:pPr>
              <w:spacing w:before="0" w:line="240" w:lineRule="auto"/>
              <w:rPr>
                <w:sz w:val="16"/>
                <w:szCs w:val="16"/>
              </w:rPr>
            </w:pPr>
            <w:r>
              <w:rPr>
                <w:sz w:val="16"/>
                <w:szCs w:val="16"/>
              </w:rPr>
              <w:t xml:space="preserve">Spectral region </w:t>
            </w:r>
          </w:p>
        </w:tc>
      </w:tr>
      <w:tr w:rsidR="007767A9" w:rsidTr="007F5AAC">
        <w:trPr>
          <w:jc w:val="center"/>
        </w:trPr>
        <w:tc>
          <w:tcPr>
            <w:tcW w:w="1234" w:type="dxa"/>
            <w:vMerge/>
            <w:shd w:val="clear" w:color="auto" w:fill="auto"/>
          </w:tcPr>
          <w:p w:rsidR="007767A9" w:rsidRDefault="007767A9" w:rsidP="00E723FB">
            <w:pPr>
              <w:snapToGrid w:val="0"/>
              <w:spacing w:before="0" w:line="240" w:lineRule="auto"/>
              <w:rPr>
                <w:sz w:val="16"/>
                <w:szCs w:val="16"/>
              </w:rPr>
            </w:pPr>
          </w:p>
        </w:tc>
        <w:tc>
          <w:tcPr>
            <w:tcW w:w="1150" w:type="dxa"/>
            <w:vMerge/>
            <w:tcBorders>
              <w:top w:val="nil"/>
            </w:tcBorders>
            <w:shd w:val="clear" w:color="auto" w:fill="auto"/>
          </w:tcPr>
          <w:p w:rsidR="007767A9" w:rsidRDefault="007767A9" w:rsidP="00E723FB">
            <w:pPr>
              <w:snapToGrid w:val="0"/>
              <w:spacing w:before="0" w:line="240" w:lineRule="auto"/>
              <w:rPr>
                <w:sz w:val="16"/>
                <w:szCs w:val="16"/>
              </w:rPr>
            </w:pPr>
          </w:p>
        </w:tc>
        <w:tc>
          <w:tcPr>
            <w:tcW w:w="2234" w:type="dxa"/>
            <w:tcBorders>
              <w:top w:val="nil"/>
            </w:tcBorders>
            <w:shd w:val="clear" w:color="auto" w:fill="auto"/>
          </w:tcPr>
          <w:p w:rsidR="007767A9" w:rsidRDefault="007767A9" w:rsidP="00E723FB">
            <w:pPr>
              <w:spacing w:before="0" w:line="240" w:lineRule="auto"/>
              <w:rPr>
                <w:sz w:val="16"/>
                <w:szCs w:val="16"/>
              </w:rPr>
            </w:pPr>
            <w:r w:rsidRPr="00E723FB">
              <w:rPr>
                <w:sz w:val="16"/>
                <w:szCs w:val="16"/>
              </w:rPr>
              <w:t>read_coeffs</w:t>
            </w:r>
          </w:p>
        </w:tc>
        <w:tc>
          <w:tcPr>
            <w:tcW w:w="1016" w:type="dxa"/>
            <w:tcBorders>
              <w:top w:val="nil"/>
            </w:tcBorders>
            <w:shd w:val="clear" w:color="auto" w:fill="auto"/>
          </w:tcPr>
          <w:p w:rsidR="007767A9" w:rsidRDefault="007767A9" w:rsidP="00E723FB">
            <w:pPr>
              <w:snapToGrid w:val="0"/>
              <w:spacing w:before="0" w:line="240" w:lineRule="auto"/>
              <w:rPr>
                <w:sz w:val="16"/>
                <w:szCs w:val="16"/>
              </w:rPr>
            </w:pPr>
          </w:p>
        </w:tc>
        <w:tc>
          <w:tcPr>
            <w:tcW w:w="3415" w:type="dxa"/>
            <w:tcBorders>
              <w:top w:val="nil"/>
            </w:tcBorders>
            <w:shd w:val="clear" w:color="auto" w:fill="auto"/>
          </w:tcPr>
          <w:p w:rsidR="007767A9" w:rsidRDefault="007767A9" w:rsidP="00E723FB">
            <w:pPr>
              <w:spacing w:before="0" w:line="240" w:lineRule="auto"/>
              <w:rPr>
                <w:sz w:val="16"/>
                <w:szCs w:val="16"/>
              </w:rPr>
            </w:pPr>
            <w:r>
              <w:rPr>
                <w:sz w:val="16"/>
                <w:szCs w:val="16"/>
              </w:rPr>
              <w:t xml:space="preserve">Read SMAC coefficients </w:t>
            </w:r>
          </w:p>
        </w:tc>
      </w:tr>
      <w:tr w:rsidR="007767A9" w:rsidTr="007F5AAC">
        <w:trPr>
          <w:jc w:val="center"/>
        </w:trPr>
        <w:tc>
          <w:tcPr>
            <w:tcW w:w="1234" w:type="dxa"/>
            <w:vMerge/>
            <w:shd w:val="clear" w:color="auto" w:fill="auto"/>
          </w:tcPr>
          <w:p w:rsidR="007767A9" w:rsidRDefault="007767A9" w:rsidP="00E723FB">
            <w:pPr>
              <w:snapToGrid w:val="0"/>
              <w:spacing w:before="0" w:line="240" w:lineRule="auto"/>
              <w:rPr>
                <w:sz w:val="16"/>
                <w:szCs w:val="16"/>
              </w:rPr>
            </w:pPr>
          </w:p>
        </w:tc>
        <w:tc>
          <w:tcPr>
            <w:tcW w:w="1150" w:type="dxa"/>
            <w:vMerge/>
            <w:tcBorders>
              <w:top w:val="nil"/>
            </w:tcBorders>
            <w:shd w:val="clear" w:color="auto" w:fill="auto"/>
          </w:tcPr>
          <w:p w:rsidR="007767A9" w:rsidRDefault="007767A9" w:rsidP="00E723FB">
            <w:pPr>
              <w:snapToGrid w:val="0"/>
              <w:spacing w:before="0" w:line="240" w:lineRule="auto"/>
              <w:rPr>
                <w:sz w:val="16"/>
                <w:szCs w:val="16"/>
              </w:rPr>
            </w:pPr>
          </w:p>
        </w:tc>
        <w:tc>
          <w:tcPr>
            <w:tcW w:w="2234" w:type="dxa"/>
            <w:tcBorders>
              <w:top w:val="nil"/>
            </w:tcBorders>
            <w:shd w:val="clear" w:color="auto" w:fill="auto"/>
          </w:tcPr>
          <w:p w:rsidR="007767A9" w:rsidRDefault="00B17D56" w:rsidP="00E723FB">
            <w:pPr>
              <w:snapToGrid w:val="0"/>
              <w:spacing w:before="0" w:line="240" w:lineRule="auto"/>
              <w:rPr>
                <w:sz w:val="16"/>
                <w:szCs w:val="16"/>
              </w:rPr>
            </w:pPr>
            <w:r>
              <w:rPr>
                <w:sz w:val="16"/>
                <w:szCs w:val="16"/>
              </w:rPr>
              <w:t>read_or_create</w:t>
            </w:r>
            <w:r w:rsidR="007767A9" w:rsidRPr="00E723FB">
              <w:rPr>
                <w:sz w:val="16"/>
                <w:szCs w:val="16"/>
              </w:rPr>
              <w:t>_srf</w:t>
            </w:r>
          </w:p>
        </w:tc>
        <w:tc>
          <w:tcPr>
            <w:tcW w:w="1016" w:type="dxa"/>
            <w:tcBorders>
              <w:top w:val="nil"/>
            </w:tcBorders>
            <w:shd w:val="clear" w:color="auto" w:fill="auto"/>
          </w:tcPr>
          <w:p w:rsidR="007767A9" w:rsidRDefault="007767A9" w:rsidP="00E723FB">
            <w:pPr>
              <w:spacing w:before="0" w:line="240" w:lineRule="auto"/>
              <w:rPr>
                <w:sz w:val="16"/>
                <w:szCs w:val="16"/>
              </w:rPr>
            </w:pPr>
          </w:p>
        </w:tc>
        <w:tc>
          <w:tcPr>
            <w:tcW w:w="3415" w:type="dxa"/>
            <w:tcBorders>
              <w:top w:val="nil"/>
            </w:tcBorders>
            <w:shd w:val="clear" w:color="auto" w:fill="auto"/>
          </w:tcPr>
          <w:p w:rsidR="007767A9" w:rsidRDefault="007767A9" w:rsidP="00E723FB">
            <w:pPr>
              <w:spacing w:before="0" w:line="240" w:lineRule="auto"/>
              <w:rPr>
                <w:sz w:val="16"/>
                <w:szCs w:val="16"/>
              </w:rPr>
            </w:pPr>
            <w:r>
              <w:rPr>
                <w:sz w:val="16"/>
                <w:szCs w:val="16"/>
              </w:rPr>
              <w:t xml:space="preserve">Read or create spectral response functions </w:t>
            </w:r>
          </w:p>
        </w:tc>
      </w:tr>
      <w:tr w:rsidR="007767A9" w:rsidTr="007F5AAC">
        <w:trPr>
          <w:jc w:val="center"/>
        </w:trPr>
        <w:tc>
          <w:tcPr>
            <w:tcW w:w="1234" w:type="dxa"/>
            <w:vMerge/>
            <w:shd w:val="clear" w:color="auto" w:fill="auto"/>
          </w:tcPr>
          <w:p w:rsidR="007767A9" w:rsidRDefault="007767A9" w:rsidP="00E723FB">
            <w:pPr>
              <w:snapToGrid w:val="0"/>
              <w:spacing w:before="0" w:line="240" w:lineRule="auto"/>
              <w:rPr>
                <w:sz w:val="16"/>
                <w:szCs w:val="16"/>
              </w:rPr>
            </w:pPr>
          </w:p>
        </w:tc>
        <w:tc>
          <w:tcPr>
            <w:tcW w:w="1150" w:type="dxa"/>
            <w:vMerge/>
            <w:tcBorders>
              <w:top w:val="nil"/>
              <w:bottom w:val="single" w:sz="4" w:space="0" w:color="auto"/>
            </w:tcBorders>
            <w:shd w:val="clear" w:color="auto" w:fill="auto"/>
          </w:tcPr>
          <w:p w:rsidR="007767A9" w:rsidRDefault="007767A9" w:rsidP="00E723FB">
            <w:pPr>
              <w:snapToGrid w:val="0"/>
              <w:spacing w:before="0" w:line="240" w:lineRule="auto"/>
              <w:rPr>
                <w:sz w:val="16"/>
                <w:szCs w:val="16"/>
              </w:rPr>
            </w:pPr>
          </w:p>
        </w:tc>
        <w:tc>
          <w:tcPr>
            <w:tcW w:w="2234" w:type="dxa"/>
            <w:tcBorders>
              <w:top w:val="nil"/>
              <w:bottom w:val="single" w:sz="4" w:space="0" w:color="auto"/>
            </w:tcBorders>
            <w:shd w:val="clear" w:color="auto" w:fill="auto"/>
          </w:tcPr>
          <w:p w:rsidR="007767A9" w:rsidRDefault="007767A9" w:rsidP="00E723FB">
            <w:pPr>
              <w:snapToGrid w:val="0"/>
              <w:spacing w:before="0" w:line="240" w:lineRule="auto"/>
              <w:rPr>
                <w:sz w:val="16"/>
                <w:szCs w:val="16"/>
              </w:rPr>
            </w:pPr>
            <w:r w:rsidRPr="00E723FB">
              <w:rPr>
                <w:sz w:val="16"/>
                <w:szCs w:val="16"/>
              </w:rPr>
              <w:t>spectral_convolution</w:t>
            </w:r>
          </w:p>
        </w:tc>
        <w:tc>
          <w:tcPr>
            <w:tcW w:w="1016" w:type="dxa"/>
            <w:tcBorders>
              <w:top w:val="nil"/>
              <w:bottom w:val="single" w:sz="4" w:space="0" w:color="auto"/>
            </w:tcBorders>
            <w:shd w:val="clear" w:color="auto" w:fill="auto"/>
          </w:tcPr>
          <w:p w:rsidR="007767A9" w:rsidRDefault="007767A9" w:rsidP="00E723FB">
            <w:pPr>
              <w:spacing w:before="0" w:line="240" w:lineRule="auto"/>
              <w:rPr>
                <w:sz w:val="16"/>
                <w:szCs w:val="16"/>
              </w:rPr>
            </w:pPr>
          </w:p>
        </w:tc>
        <w:tc>
          <w:tcPr>
            <w:tcW w:w="3415" w:type="dxa"/>
            <w:tcBorders>
              <w:top w:val="nil"/>
              <w:bottom w:val="single" w:sz="4" w:space="0" w:color="auto"/>
            </w:tcBorders>
            <w:shd w:val="clear" w:color="auto" w:fill="auto"/>
          </w:tcPr>
          <w:p w:rsidR="007767A9" w:rsidRDefault="007767A9" w:rsidP="00E723FB">
            <w:pPr>
              <w:spacing w:before="0" w:line="240" w:lineRule="auto"/>
              <w:rPr>
                <w:sz w:val="16"/>
                <w:szCs w:val="16"/>
              </w:rPr>
            </w:pPr>
            <w:r>
              <w:rPr>
                <w:sz w:val="16"/>
                <w:szCs w:val="16"/>
              </w:rPr>
              <w:t xml:space="preserve">Spectral convolution </w:t>
            </w:r>
          </w:p>
        </w:tc>
      </w:tr>
      <w:tr w:rsidR="00E723FB" w:rsidTr="007F5AAC">
        <w:trPr>
          <w:jc w:val="center"/>
        </w:trPr>
        <w:tc>
          <w:tcPr>
            <w:tcW w:w="1234" w:type="dxa"/>
            <w:shd w:val="clear" w:color="auto" w:fill="auto"/>
          </w:tcPr>
          <w:p w:rsidR="00E723FB" w:rsidRDefault="00E723FB" w:rsidP="00E723FB">
            <w:pPr>
              <w:snapToGrid w:val="0"/>
              <w:spacing w:before="0" w:line="240" w:lineRule="auto"/>
              <w:rPr>
                <w:sz w:val="16"/>
                <w:szCs w:val="16"/>
              </w:rPr>
            </w:pPr>
            <w:r>
              <w:rPr>
                <w:sz w:val="16"/>
                <w:szCs w:val="16"/>
              </w:rPr>
              <w:t>readme</w:t>
            </w:r>
          </w:p>
        </w:tc>
        <w:tc>
          <w:tcPr>
            <w:tcW w:w="1150" w:type="dxa"/>
            <w:tcBorders>
              <w:top w:val="single" w:sz="4" w:space="0" w:color="auto"/>
            </w:tcBorders>
            <w:shd w:val="clear" w:color="auto" w:fill="auto"/>
          </w:tcPr>
          <w:p w:rsidR="00E723FB" w:rsidRDefault="00E723FB" w:rsidP="00E723FB">
            <w:pPr>
              <w:snapToGrid w:val="0"/>
              <w:spacing w:before="0" w:line="240" w:lineRule="auto"/>
              <w:rPr>
                <w:sz w:val="16"/>
                <w:szCs w:val="16"/>
              </w:rPr>
            </w:pPr>
          </w:p>
        </w:tc>
        <w:tc>
          <w:tcPr>
            <w:tcW w:w="2234" w:type="dxa"/>
            <w:tcBorders>
              <w:top w:val="single" w:sz="4" w:space="0" w:color="auto"/>
            </w:tcBorders>
            <w:shd w:val="clear" w:color="auto" w:fill="auto"/>
          </w:tcPr>
          <w:p w:rsidR="00E723FB" w:rsidRDefault="00E723FB" w:rsidP="00E723FB">
            <w:pPr>
              <w:snapToGrid w:val="0"/>
              <w:spacing w:before="0" w:line="240" w:lineRule="auto"/>
              <w:rPr>
                <w:sz w:val="16"/>
                <w:szCs w:val="16"/>
              </w:rPr>
            </w:pPr>
          </w:p>
        </w:tc>
        <w:tc>
          <w:tcPr>
            <w:tcW w:w="1016" w:type="dxa"/>
            <w:tcBorders>
              <w:top w:val="single" w:sz="4" w:space="0" w:color="auto"/>
            </w:tcBorders>
            <w:shd w:val="clear" w:color="auto" w:fill="auto"/>
          </w:tcPr>
          <w:p w:rsidR="00E723FB" w:rsidRDefault="00E723FB" w:rsidP="00E723FB">
            <w:pPr>
              <w:spacing w:before="0" w:line="240" w:lineRule="auto"/>
              <w:rPr>
                <w:sz w:val="16"/>
                <w:szCs w:val="16"/>
              </w:rPr>
            </w:pPr>
          </w:p>
        </w:tc>
        <w:tc>
          <w:tcPr>
            <w:tcW w:w="3415" w:type="dxa"/>
            <w:tcBorders>
              <w:top w:val="single" w:sz="4" w:space="0" w:color="auto"/>
            </w:tcBorders>
            <w:shd w:val="clear" w:color="auto" w:fill="auto"/>
          </w:tcPr>
          <w:p w:rsidR="00E723FB" w:rsidRDefault="00E723FB" w:rsidP="00E723FB">
            <w:pPr>
              <w:spacing w:before="0" w:line="240" w:lineRule="auto"/>
              <w:rPr>
                <w:sz w:val="16"/>
                <w:szCs w:val="16"/>
              </w:rPr>
            </w:pPr>
            <w:r>
              <w:rPr>
                <w:sz w:val="16"/>
                <w:szCs w:val="16"/>
              </w:rPr>
              <w:t xml:space="preserve">Terms of use </w:t>
            </w:r>
          </w:p>
        </w:tc>
      </w:tr>
      <w:tr w:rsidR="00E723FB" w:rsidTr="007F5AAC">
        <w:trPr>
          <w:jc w:val="center"/>
        </w:trPr>
        <w:tc>
          <w:tcPr>
            <w:tcW w:w="1234" w:type="dxa"/>
            <w:tcBorders>
              <w:top w:val="nil"/>
              <w:bottom w:val="single" w:sz="4" w:space="0" w:color="auto"/>
            </w:tcBorders>
            <w:shd w:val="clear" w:color="auto" w:fill="auto"/>
          </w:tcPr>
          <w:p w:rsidR="00E723FB" w:rsidRDefault="00E723FB" w:rsidP="00E723FB">
            <w:pPr>
              <w:snapToGrid w:val="0"/>
              <w:spacing w:before="0" w:line="240" w:lineRule="auto"/>
              <w:rPr>
                <w:sz w:val="16"/>
                <w:szCs w:val="16"/>
              </w:rPr>
            </w:pPr>
            <w:r>
              <w:rPr>
                <w:sz w:val="16"/>
                <w:szCs w:val="16"/>
              </w:rPr>
              <w:t xml:space="preserve">Documents </w:t>
            </w:r>
          </w:p>
        </w:tc>
        <w:tc>
          <w:tcPr>
            <w:tcW w:w="1150" w:type="dxa"/>
            <w:tcBorders>
              <w:top w:val="nil"/>
              <w:bottom w:val="single" w:sz="4" w:space="0" w:color="auto"/>
            </w:tcBorders>
            <w:shd w:val="clear" w:color="auto" w:fill="auto"/>
          </w:tcPr>
          <w:p w:rsidR="00E723FB" w:rsidRDefault="00E723FB" w:rsidP="00E723FB">
            <w:pPr>
              <w:spacing w:before="0" w:line="240" w:lineRule="auto"/>
              <w:rPr>
                <w:sz w:val="16"/>
                <w:szCs w:val="16"/>
              </w:rPr>
            </w:pPr>
            <w:r w:rsidRPr="00AC0630">
              <w:rPr>
                <w:sz w:val="16"/>
                <w:szCs w:val="16"/>
              </w:rPr>
              <w:t>User manual</w:t>
            </w:r>
          </w:p>
        </w:tc>
        <w:tc>
          <w:tcPr>
            <w:tcW w:w="2234" w:type="dxa"/>
            <w:tcBorders>
              <w:top w:val="nil"/>
              <w:bottom w:val="single" w:sz="4" w:space="0" w:color="auto"/>
            </w:tcBorders>
            <w:shd w:val="clear" w:color="auto" w:fill="auto"/>
          </w:tcPr>
          <w:p w:rsidR="00E723FB" w:rsidRDefault="00E723FB" w:rsidP="00E723FB">
            <w:pPr>
              <w:snapToGrid w:val="0"/>
              <w:spacing w:before="0" w:line="240" w:lineRule="auto"/>
              <w:rPr>
                <w:sz w:val="16"/>
                <w:szCs w:val="16"/>
              </w:rPr>
            </w:pPr>
          </w:p>
        </w:tc>
        <w:tc>
          <w:tcPr>
            <w:tcW w:w="1016" w:type="dxa"/>
            <w:tcBorders>
              <w:top w:val="nil"/>
              <w:bottom w:val="single" w:sz="4" w:space="0" w:color="auto"/>
            </w:tcBorders>
            <w:shd w:val="clear" w:color="auto" w:fill="auto"/>
          </w:tcPr>
          <w:p w:rsidR="00E723FB" w:rsidRDefault="00E723FB" w:rsidP="00E723FB">
            <w:pPr>
              <w:snapToGrid w:val="0"/>
              <w:spacing w:before="0" w:line="240" w:lineRule="auto"/>
              <w:rPr>
                <w:sz w:val="16"/>
                <w:szCs w:val="16"/>
              </w:rPr>
            </w:pPr>
          </w:p>
        </w:tc>
        <w:tc>
          <w:tcPr>
            <w:tcW w:w="3415" w:type="dxa"/>
            <w:tcBorders>
              <w:top w:val="nil"/>
              <w:bottom w:val="single" w:sz="4" w:space="0" w:color="auto"/>
            </w:tcBorders>
            <w:shd w:val="clear" w:color="auto" w:fill="auto"/>
          </w:tcPr>
          <w:p w:rsidR="00E723FB" w:rsidRDefault="00E723FB" w:rsidP="00E723FB">
            <w:pPr>
              <w:spacing w:before="0" w:line="240" w:lineRule="auto"/>
            </w:pPr>
            <w:r w:rsidRPr="00AC0630">
              <w:rPr>
                <w:sz w:val="16"/>
                <w:szCs w:val="16"/>
              </w:rPr>
              <w:t>User manual</w:t>
            </w:r>
            <w:r>
              <w:rPr>
                <w:sz w:val="16"/>
                <w:szCs w:val="16"/>
              </w:rPr>
              <w:t xml:space="preserve"> of the model </w:t>
            </w:r>
          </w:p>
        </w:tc>
      </w:tr>
    </w:tbl>
    <w:p w:rsidR="00AC0630" w:rsidRDefault="00AC0630" w:rsidP="00AC0630">
      <w:r w:rsidRPr="00B573AF">
        <w:t>The folder ‘</w:t>
      </w:r>
      <w:r w:rsidR="00A43D1F">
        <w:t>SPART</w:t>
      </w:r>
      <w:r w:rsidRPr="00F06031">
        <w:t>_v1.</w:t>
      </w:r>
      <w:r w:rsidR="00A43D1F">
        <w:t>2</w:t>
      </w:r>
      <w:r w:rsidR="00833991">
        <w:t>0</w:t>
      </w:r>
      <w:r w:rsidRPr="00F06031">
        <w:t>’ has</w:t>
      </w:r>
      <w:r w:rsidRPr="00B573AF">
        <w:t xml:space="preserve"> the code, and documentation</w:t>
      </w:r>
      <w:r w:rsidR="00292CE1">
        <w:t>s</w:t>
      </w:r>
      <w:r w:rsidRPr="00B573AF">
        <w:t xml:space="preserve">. The spreadsheet with the basic model input (parameters and links to input data file) is located </w:t>
      </w:r>
      <w:r w:rsidR="00892465">
        <w:rPr>
          <w:rFonts w:hint="eastAsia"/>
          <w:lang w:eastAsia="zh-CN"/>
        </w:rPr>
        <w:t>in</w:t>
      </w:r>
      <w:r w:rsidR="00892465">
        <w:t xml:space="preserve"> </w:t>
      </w:r>
      <w:r w:rsidR="00C30644">
        <w:rPr>
          <w:lang w:eastAsia="zh-CN"/>
        </w:rPr>
        <w:t>‘model’</w:t>
      </w:r>
      <w:r w:rsidRPr="00B573AF">
        <w:t>. When the model is executed, then the</w:t>
      </w:r>
      <w:r>
        <w:t xml:space="preserve"> output will automatically appear in a new directory under output, with</w:t>
      </w:r>
      <w:r w:rsidR="00D37C1E">
        <w:t xml:space="preserve"> the name of the simulation run. </w:t>
      </w:r>
      <w:r>
        <w:t>The spreadsheet with parameters is saved along with the model output.</w:t>
      </w:r>
    </w:p>
    <w:p w:rsidR="00624F5C" w:rsidRDefault="00624F5C"/>
    <w:p w:rsidR="00624F5C" w:rsidRDefault="00624F5C">
      <w:pPr>
        <w:pStyle w:val="Heading1"/>
      </w:pPr>
      <w:bookmarkStart w:id="7" w:name="_Toc24821991"/>
      <w:r>
        <w:lastRenderedPageBreak/>
        <w:t>Getting started</w:t>
      </w:r>
      <w:bookmarkEnd w:id="7"/>
    </w:p>
    <w:p w:rsidR="00624F5C" w:rsidRDefault="00E65D0A">
      <w:r>
        <w:t>SPART</w:t>
      </w:r>
      <w:r w:rsidR="00624F5C">
        <w:t xml:space="preserve"> consists of several scripts and functions (hereafter called modules), which can be used separately or as parts of the integrated </w:t>
      </w:r>
      <w:r>
        <w:t>SPART</w:t>
      </w:r>
      <w:r w:rsidR="00624F5C">
        <w:t xml:space="preserve"> model. When the modules are used separately, then it is important to provide input in the structures specified below. When the integrated model is called, then the input </w:t>
      </w:r>
      <w:r w:rsidR="00E16830">
        <w:t>is</w:t>
      </w:r>
      <w:r w:rsidR="00624F5C">
        <w:t xml:space="preserve"> automatically loaded from the spreadsheet and from the files specified therein. Basic knowledge of the use of Matlab is required to operate the model.</w:t>
      </w:r>
    </w:p>
    <w:p w:rsidR="00624F5C" w:rsidRDefault="00624F5C">
      <w:pPr>
        <w:rPr>
          <w:b/>
          <w:bCs/>
        </w:rPr>
      </w:pPr>
      <w:r>
        <w:t>The application of the model involves the following steps:</w:t>
      </w:r>
    </w:p>
    <w:p w:rsidR="00624F5C" w:rsidRDefault="00624F5C">
      <w:pPr>
        <w:numPr>
          <w:ilvl w:val="0"/>
          <w:numId w:val="4"/>
        </w:numPr>
      </w:pPr>
      <w:r>
        <w:rPr>
          <w:b/>
          <w:bCs/>
        </w:rPr>
        <w:t>To unpack the zip file</w:t>
      </w:r>
    </w:p>
    <w:p w:rsidR="00624F5C" w:rsidRDefault="00624F5C">
      <w:pPr>
        <w:ind w:left="720"/>
        <w:rPr>
          <w:b/>
          <w:bCs/>
        </w:rPr>
      </w:pPr>
      <w:r>
        <w:t>Unpack the model, and leave the directory structure intact.</w:t>
      </w:r>
    </w:p>
    <w:p w:rsidR="00624F5C" w:rsidRDefault="00624F5C">
      <w:pPr>
        <w:numPr>
          <w:ilvl w:val="0"/>
          <w:numId w:val="4"/>
        </w:numPr>
      </w:pPr>
      <w:r>
        <w:rPr>
          <w:b/>
          <w:bCs/>
        </w:rPr>
        <w:t>Run the model once</w:t>
      </w:r>
    </w:p>
    <w:p w:rsidR="00624F5C" w:rsidRPr="001F67EE" w:rsidRDefault="00624F5C" w:rsidP="001F67EE">
      <w:pPr>
        <w:ind w:left="720"/>
      </w:pPr>
      <w:r>
        <w:t xml:space="preserve">Running the model once, before modifying the parameters and input, will check whether the software works under your system. </w:t>
      </w:r>
      <w:r w:rsidR="008E69F8">
        <w:t>The model is executed by opening Matlab, navigating to the directory where the matlab code is (</w:t>
      </w:r>
      <w:r w:rsidR="008E69F8" w:rsidRPr="008E69F8">
        <w:rPr>
          <w:b/>
        </w:rPr>
        <w:t>‘cd … SPART_v1.20/model/runSPART’</w:t>
      </w:r>
      <w:r w:rsidR="00F64574">
        <w:t xml:space="preserve">), and </w:t>
      </w:r>
      <w:r w:rsidR="00F64574" w:rsidRPr="00904A16">
        <w:t xml:space="preserve">running </w:t>
      </w:r>
      <w:r w:rsidR="00F64574" w:rsidRPr="00904A16">
        <w:rPr>
          <w:b/>
        </w:rPr>
        <w:t>‘</w:t>
      </w:r>
      <w:r w:rsidR="00492106" w:rsidRPr="00904A16">
        <w:t>SPART</w:t>
      </w:r>
      <w:r w:rsidR="00F64574" w:rsidRPr="00904A16">
        <w:rPr>
          <w:lang w:eastAsia="zh-CN"/>
        </w:rPr>
        <w:t>’</w:t>
      </w:r>
      <w:r w:rsidR="008E69F8">
        <w:t xml:space="preserve">. </w:t>
      </w:r>
      <w:r>
        <w:t xml:space="preserve">There will be graphs appearing showing the freshly produced output together with the expected output. If all is ok then no graphs or warnings are produced. </w:t>
      </w:r>
    </w:p>
    <w:p w:rsidR="00624F5C" w:rsidRPr="00B573AF" w:rsidRDefault="00624F5C" w:rsidP="002C4B7C">
      <w:pPr>
        <w:numPr>
          <w:ilvl w:val="0"/>
          <w:numId w:val="4"/>
        </w:numPr>
      </w:pPr>
      <w:r w:rsidRPr="00B573AF">
        <w:rPr>
          <w:b/>
          <w:bCs/>
        </w:rPr>
        <w:t>Evaluate and complete the spreadsheet ‘</w:t>
      </w:r>
      <w:r w:rsidR="002C4B7C" w:rsidRPr="002C4B7C">
        <w:rPr>
          <w:b/>
          <w:bCs/>
        </w:rPr>
        <w:t>SPART_input_user_defined.xlsx</w:t>
      </w:r>
      <w:r w:rsidR="00845634">
        <w:rPr>
          <w:b/>
          <w:bCs/>
        </w:rPr>
        <w:t>’</w:t>
      </w:r>
      <w:r w:rsidRPr="00B573AF">
        <w:rPr>
          <w:b/>
          <w:bCs/>
        </w:rPr>
        <w:t xml:space="preserve">. </w:t>
      </w:r>
    </w:p>
    <w:p w:rsidR="00624F5C" w:rsidRDefault="00624F5C">
      <w:pPr>
        <w:ind w:left="720"/>
      </w:pPr>
      <w:r w:rsidRPr="00B573AF">
        <w:t>The required input is specified in the spreadsheet file ‘</w:t>
      </w:r>
      <w:r w:rsidR="00C236B4" w:rsidRPr="002C4B7C">
        <w:rPr>
          <w:b/>
          <w:bCs/>
        </w:rPr>
        <w:t>SPART_input_user_defined</w:t>
      </w:r>
      <w:r w:rsidRPr="00B573AF">
        <w:t>.</w:t>
      </w:r>
      <w:r w:rsidRPr="00C236B4">
        <w:rPr>
          <w:b/>
        </w:rPr>
        <w:t>xls</w:t>
      </w:r>
      <w:r w:rsidR="00337334" w:rsidRPr="00C236B4">
        <w:rPr>
          <w:b/>
        </w:rPr>
        <w:t>x</w:t>
      </w:r>
      <w:r w:rsidRPr="00C236B4">
        <w:rPr>
          <w:b/>
        </w:rPr>
        <w:t>’</w:t>
      </w:r>
      <w:r w:rsidRPr="00B573AF">
        <w:t xml:space="preserve">. Open this file. It has </w:t>
      </w:r>
      <w:r w:rsidR="00C91135">
        <w:t>one sheet</w:t>
      </w:r>
      <w:r w:rsidRPr="00B573AF">
        <w:t>:</w:t>
      </w:r>
    </w:p>
    <w:p w:rsidR="00624F5C" w:rsidRPr="00F566DE" w:rsidRDefault="00C91135" w:rsidP="00C91135">
      <w:pPr>
        <w:numPr>
          <w:ilvl w:val="0"/>
          <w:numId w:val="5"/>
        </w:numPr>
        <w:rPr>
          <w:b/>
          <w:bCs/>
        </w:rPr>
      </w:pPr>
      <w:r w:rsidRPr="00C91135">
        <w:t>Inputparameters</w:t>
      </w:r>
      <w:r w:rsidR="00624F5C">
        <w:t>:</w:t>
      </w:r>
      <w:r w:rsidR="002941A0">
        <w:t xml:space="preserve"> </w:t>
      </w:r>
      <w:r w:rsidR="00624F5C">
        <w:t xml:space="preserve"> specify all the</w:t>
      </w:r>
      <w:r>
        <w:t xml:space="preserve"> parameters and input variables</w:t>
      </w:r>
      <w:r w:rsidR="00624F5C">
        <w:t>.</w:t>
      </w:r>
    </w:p>
    <w:p w:rsidR="00624F5C" w:rsidRDefault="00624F5C">
      <w:pPr>
        <w:numPr>
          <w:ilvl w:val="0"/>
          <w:numId w:val="4"/>
        </w:numPr>
      </w:pPr>
      <w:r>
        <w:rPr>
          <w:b/>
          <w:bCs/>
        </w:rPr>
        <w:t>Simulation option ‘Individual runs’</w:t>
      </w:r>
    </w:p>
    <w:p w:rsidR="00624F5C" w:rsidRDefault="00624F5C">
      <w:pPr>
        <w:ind w:left="720"/>
        <w:rPr>
          <w:szCs w:val="20"/>
        </w:rPr>
      </w:pPr>
      <w:r>
        <w:t xml:space="preserve">The last simulation option is important: to run the model for a few cases only, choose the option: simulation = 0. In that case the model runs for the input specified in the InputData sheet. It is possible to specify more than one value for one input variable, by filling in values in the next column. The model will run as many simulations as there are columns in the input data spreadsheet, say </w:t>
      </w:r>
      <w:r>
        <w:rPr>
          <w:i/>
        </w:rPr>
        <w:t xml:space="preserve">n </w:t>
      </w:r>
      <w:r>
        <w:t xml:space="preserve">runs. For run </w:t>
      </w:r>
      <w:r>
        <w:rPr>
          <w:i/>
        </w:rPr>
        <w:t>i</w:t>
      </w:r>
      <w:r>
        <w:t xml:space="preserve"> it will select the data from column </w:t>
      </w:r>
      <w:r>
        <w:rPr>
          <w:i/>
        </w:rPr>
        <w:t>i</w:t>
      </w:r>
      <w:r>
        <w:t xml:space="preserve"> for all variables that have </w:t>
      </w:r>
      <w:r>
        <w:rPr>
          <w:i/>
        </w:rPr>
        <w:t xml:space="preserve">n </w:t>
      </w:r>
      <w:r>
        <w:t>values. For all other variables, it will select the first value only. For example:</w:t>
      </w:r>
    </w:p>
    <w:p w:rsidR="00624F5C" w:rsidRDefault="00624F5C">
      <w:pPr>
        <w:ind w:left="720"/>
        <w:rPr>
          <w:szCs w:val="20"/>
        </w:rPr>
      </w:pPr>
      <w:r>
        <w:rPr>
          <w:szCs w:val="20"/>
        </w:rPr>
        <w:t xml:space="preserve">Cab  </w:t>
      </w:r>
      <w:r>
        <w:rPr>
          <w:szCs w:val="20"/>
        </w:rPr>
        <w:tab/>
        <w:t xml:space="preserve">10 </w:t>
      </w:r>
      <w:r>
        <w:rPr>
          <w:szCs w:val="20"/>
        </w:rPr>
        <w:tab/>
        <w:t xml:space="preserve">20 </w:t>
      </w:r>
      <w:r>
        <w:rPr>
          <w:szCs w:val="20"/>
        </w:rPr>
        <w:tab/>
        <w:t>30</w:t>
      </w:r>
    </w:p>
    <w:p w:rsidR="00624F5C" w:rsidRDefault="00624F5C">
      <w:pPr>
        <w:ind w:firstLine="720"/>
        <w:rPr>
          <w:color w:val="000000"/>
          <w:szCs w:val="20"/>
          <w:lang w:val="en-US"/>
        </w:rPr>
      </w:pPr>
      <w:r>
        <w:rPr>
          <w:szCs w:val="20"/>
        </w:rPr>
        <w:lastRenderedPageBreak/>
        <w:t xml:space="preserve">Cdm </w:t>
      </w:r>
      <w:r>
        <w:rPr>
          <w:szCs w:val="20"/>
        </w:rPr>
        <w:tab/>
      </w:r>
      <w:r>
        <w:rPr>
          <w:color w:val="000000"/>
          <w:szCs w:val="20"/>
          <w:lang w:val="en-US"/>
        </w:rPr>
        <w:t>0.012</w:t>
      </w:r>
    </w:p>
    <w:p w:rsidR="00624F5C" w:rsidRDefault="00624F5C">
      <w:pPr>
        <w:ind w:firstLine="720"/>
      </w:pPr>
      <w:r>
        <w:rPr>
          <w:color w:val="000000"/>
          <w:szCs w:val="20"/>
          <w:lang w:val="en-US"/>
        </w:rPr>
        <w:t xml:space="preserve">N </w:t>
      </w:r>
      <w:r>
        <w:rPr>
          <w:color w:val="000000"/>
          <w:szCs w:val="20"/>
          <w:lang w:val="en-US"/>
        </w:rPr>
        <w:tab/>
        <w:t xml:space="preserve">1.5 </w:t>
      </w:r>
      <w:r>
        <w:rPr>
          <w:color w:val="000000"/>
          <w:szCs w:val="20"/>
          <w:lang w:val="en-US"/>
        </w:rPr>
        <w:tab/>
        <w:t>2</w:t>
      </w:r>
    </w:p>
    <w:p w:rsidR="00624F5C" w:rsidRPr="00715EF8" w:rsidRDefault="00624F5C">
      <w:pPr>
        <w:ind w:left="720"/>
      </w:pPr>
      <w:r w:rsidRPr="00715EF8">
        <w:t>It will do three runs, the first time with Cab</w:t>
      </w:r>
      <w:r w:rsidR="008549F4" w:rsidRPr="00715EF8">
        <w:t> = </w:t>
      </w:r>
      <w:r w:rsidRPr="00715EF8">
        <w:t>10, Cdm</w:t>
      </w:r>
      <w:r w:rsidR="008549F4" w:rsidRPr="00715EF8">
        <w:t> = </w:t>
      </w:r>
      <w:r w:rsidRPr="00715EF8">
        <w:t>0.012, and N</w:t>
      </w:r>
      <w:r w:rsidR="008549F4" w:rsidRPr="00715EF8">
        <w:t> = </w:t>
      </w:r>
      <w:r w:rsidRPr="00715EF8">
        <w:t>1.5</w:t>
      </w:r>
      <w:r w:rsidR="008549F4" w:rsidRPr="00715EF8">
        <w:t>;</w:t>
      </w:r>
      <w:r w:rsidRPr="00715EF8">
        <w:t xml:space="preserve"> </w:t>
      </w:r>
      <w:r w:rsidR="008549F4" w:rsidRPr="00715EF8">
        <w:t xml:space="preserve"> </w:t>
      </w:r>
      <w:r w:rsidRPr="00715EF8">
        <w:t>the second time with Cab</w:t>
      </w:r>
      <w:r w:rsidR="008549F4" w:rsidRPr="00715EF8">
        <w:t> = </w:t>
      </w:r>
      <w:r w:rsidRPr="00715EF8">
        <w:t>20, Cdm</w:t>
      </w:r>
      <w:r w:rsidR="008549F4" w:rsidRPr="00715EF8">
        <w:t> = </w:t>
      </w:r>
      <w:r w:rsidRPr="00715EF8">
        <w:t xml:space="preserve">0.012, </w:t>
      </w:r>
      <w:r w:rsidR="008549F4" w:rsidRPr="00715EF8">
        <w:t xml:space="preserve">and </w:t>
      </w:r>
      <w:r w:rsidRPr="00715EF8">
        <w:t>N</w:t>
      </w:r>
      <w:r w:rsidR="008549F4" w:rsidRPr="00715EF8">
        <w:t> = </w:t>
      </w:r>
      <w:r w:rsidRPr="00715EF8">
        <w:t>1.5</w:t>
      </w:r>
      <w:r w:rsidR="008549F4" w:rsidRPr="00715EF8">
        <w:t xml:space="preserve">; </w:t>
      </w:r>
      <w:r w:rsidRPr="00715EF8">
        <w:t xml:space="preserve"> and a third time with Cab</w:t>
      </w:r>
      <w:r w:rsidR="008549F4" w:rsidRPr="00715EF8">
        <w:t> = </w:t>
      </w:r>
      <w:r w:rsidRPr="00715EF8">
        <w:t>30, Cdm</w:t>
      </w:r>
      <w:r w:rsidR="008549F4" w:rsidRPr="00715EF8">
        <w:t> = </w:t>
      </w:r>
      <w:r w:rsidRPr="00715EF8">
        <w:t>0.012 and N</w:t>
      </w:r>
      <w:r w:rsidR="008549F4" w:rsidRPr="00715EF8">
        <w:t> = </w:t>
      </w:r>
      <w:r w:rsidRPr="00715EF8">
        <w:t>1.5.</w:t>
      </w:r>
      <w:r w:rsidR="00F33EFE" w:rsidRPr="00715EF8">
        <w:t xml:space="preserve"> </w:t>
      </w:r>
      <w:r w:rsidR="008549F4" w:rsidRPr="00715EF8">
        <w:t xml:space="preserve"> </w:t>
      </w:r>
      <w:r w:rsidR="00F33EFE" w:rsidRPr="00715EF8">
        <w:t>The value of N</w:t>
      </w:r>
      <w:r w:rsidR="008549F4" w:rsidRPr="00715EF8">
        <w:t> = </w:t>
      </w:r>
      <w:r w:rsidR="00F33EFE" w:rsidRPr="00715EF8">
        <w:t>2 is ignored</w:t>
      </w:r>
      <w:r w:rsidR="008549F4" w:rsidRPr="00715EF8">
        <w:t xml:space="preserve"> and the run cycle ends</w:t>
      </w:r>
      <w:r w:rsidR="00F33EFE" w:rsidRPr="00715EF8">
        <w:t>.</w:t>
      </w:r>
    </w:p>
    <w:p w:rsidR="00624F5C" w:rsidRPr="00513421" w:rsidRDefault="00624F5C">
      <w:pPr>
        <w:ind w:left="720"/>
        <w:rPr>
          <w:b/>
        </w:rPr>
      </w:pPr>
      <w:r w:rsidRPr="00715EF8">
        <w:t>The</w:t>
      </w:r>
      <w:r>
        <w:t xml:space="preserve"> output is the same as for the time series (see below), except that two additional files are produced: ‘</w:t>
      </w:r>
      <w:r>
        <w:rPr>
          <w:rFonts w:ascii="Courier New" w:hAnsi="Courier New" w:cs="Courier New"/>
        </w:rPr>
        <w:t>pars_and_input.dat</w:t>
      </w:r>
      <w:r>
        <w:t>’ and ‘</w:t>
      </w:r>
      <w:r>
        <w:rPr>
          <w:rFonts w:ascii="Courier New" w:hAnsi="Courier New" w:cs="Courier New"/>
        </w:rPr>
        <w:t>pars_and_input_short.dat</w:t>
      </w:r>
      <w:r>
        <w:t xml:space="preserve">’. Both files always have a header. The first file lists the values of all parameters and input variables (that are part of the structure ‘v’) that were used in the simulations, one row for each simulation. The second file lists only the parameters that were varied. Suppose that, for example, if 3 parameters were given 10 different values, while the other parameters were given only 1 single value for each simulation. In that case the </w:t>
      </w:r>
      <w:r>
        <w:rPr>
          <w:rFonts w:ascii="Courier New" w:hAnsi="Courier New" w:cs="Courier New"/>
        </w:rPr>
        <w:t>pars_and_input_short.dat</w:t>
      </w:r>
      <w:r>
        <w:t xml:space="preserve"> output file contains three columns with the parameter values corresponding to teach simulations.</w:t>
      </w:r>
    </w:p>
    <w:p w:rsidR="002941A0" w:rsidRDefault="002941A0">
      <w:pPr>
        <w:ind w:left="720"/>
        <w:rPr>
          <w:b/>
          <w:bCs/>
        </w:rPr>
      </w:pPr>
    </w:p>
    <w:p w:rsidR="00624F5C" w:rsidRDefault="00624F5C">
      <w:pPr>
        <w:numPr>
          <w:ilvl w:val="0"/>
          <w:numId w:val="4"/>
        </w:numPr>
      </w:pPr>
      <w:r>
        <w:rPr>
          <w:b/>
          <w:bCs/>
        </w:rPr>
        <w:t>Simulation option Time series</w:t>
      </w:r>
    </w:p>
    <w:p w:rsidR="00624F5C" w:rsidRDefault="00624F5C">
      <w:pPr>
        <w:ind w:left="720"/>
        <w:rPr>
          <w:b/>
          <w:bCs/>
        </w:rPr>
      </w:pPr>
      <w:r>
        <w:t>For the time series run, set simulation = 1. SCOPE now uses the meteorological input as saved in the ascii files specified in the sheet: ‘filenames’. SCOPE runs as many times as there are values in the ascii files. For all input that is not in files, it uses the first value specified in the ‘InputData’ sheet.</w:t>
      </w:r>
      <w:r w:rsidR="00F33EFE">
        <w:t xml:space="preserve"> An value for an input variable in the spreadsheet is </w:t>
      </w:r>
      <w:r w:rsidR="00F33EFE" w:rsidRPr="00F33EFE">
        <w:rPr>
          <w:b/>
        </w:rPr>
        <w:t>overwritten</w:t>
      </w:r>
      <w:r w:rsidR="00F33EFE">
        <w:t xml:space="preserve"> by the value in the time series file of that variable, if this file is provided.</w:t>
      </w:r>
    </w:p>
    <w:p w:rsidR="00624F5C" w:rsidRDefault="00624F5C">
      <w:pPr>
        <w:numPr>
          <w:ilvl w:val="0"/>
          <w:numId w:val="4"/>
        </w:numPr>
        <w:rPr>
          <w:bCs/>
        </w:rPr>
      </w:pPr>
      <w:r>
        <w:rPr>
          <w:b/>
          <w:bCs/>
        </w:rPr>
        <w:t>Simulation option Lookup Table</w:t>
      </w:r>
    </w:p>
    <w:p w:rsidR="00624F5C" w:rsidRDefault="00624F5C">
      <w:pPr>
        <w:ind w:left="720"/>
        <w:rPr>
          <w:szCs w:val="20"/>
        </w:rPr>
      </w:pPr>
      <w:r>
        <w:rPr>
          <w:bCs/>
        </w:rPr>
        <w:t>For the LUT option, specify ‘simulation = 2’. This option is similar to the ‘individual runs’, except that the model runs over all possible combinations of parameters.</w:t>
      </w:r>
      <w:r>
        <w:t xml:space="preserve"> For example:</w:t>
      </w:r>
    </w:p>
    <w:p w:rsidR="00624F5C" w:rsidRDefault="00624F5C">
      <w:pPr>
        <w:ind w:left="720"/>
        <w:rPr>
          <w:szCs w:val="20"/>
        </w:rPr>
      </w:pPr>
      <w:r>
        <w:rPr>
          <w:szCs w:val="20"/>
        </w:rPr>
        <w:t xml:space="preserve">Cab  </w:t>
      </w:r>
      <w:r>
        <w:rPr>
          <w:szCs w:val="20"/>
        </w:rPr>
        <w:tab/>
        <w:t xml:space="preserve">10 </w:t>
      </w:r>
      <w:r>
        <w:rPr>
          <w:szCs w:val="20"/>
        </w:rPr>
        <w:tab/>
        <w:t xml:space="preserve">20 </w:t>
      </w:r>
      <w:r>
        <w:rPr>
          <w:szCs w:val="20"/>
        </w:rPr>
        <w:tab/>
        <w:t>30</w:t>
      </w:r>
    </w:p>
    <w:p w:rsidR="00624F5C" w:rsidRDefault="00624F5C">
      <w:pPr>
        <w:ind w:firstLine="720"/>
        <w:rPr>
          <w:color w:val="000000"/>
          <w:szCs w:val="20"/>
          <w:lang w:val="en-US"/>
        </w:rPr>
      </w:pPr>
      <w:r>
        <w:rPr>
          <w:szCs w:val="20"/>
        </w:rPr>
        <w:t xml:space="preserve">Cdm </w:t>
      </w:r>
      <w:r>
        <w:rPr>
          <w:szCs w:val="20"/>
        </w:rPr>
        <w:tab/>
      </w:r>
      <w:r>
        <w:rPr>
          <w:color w:val="000000"/>
          <w:szCs w:val="20"/>
          <w:lang w:val="en-US"/>
        </w:rPr>
        <w:t>0.012</w:t>
      </w:r>
    </w:p>
    <w:p w:rsidR="00624F5C" w:rsidRDefault="00624F5C">
      <w:pPr>
        <w:ind w:firstLine="720"/>
      </w:pPr>
      <w:r>
        <w:rPr>
          <w:color w:val="000000"/>
          <w:szCs w:val="20"/>
          <w:lang w:val="en-US"/>
        </w:rPr>
        <w:t xml:space="preserve">N </w:t>
      </w:r>
      <w:r>
        <w:rPr>
          <w:color w:val="000000"/>
          <w:szCs w:val="20"/>
          <w:lang w:val="en-US"/>
        </w:rPr>
        <w:tab/>
        <w:t xml:space="preserve">1.5 </w:t>
      </w:r>
      <w:r>
        <w:rPr>
          <w:color w:val="000000"/>
          <w:szCs w:val="20"/>
          <w:lang w:val="en-US"/>
        </w:rPr>
        <w:tab/>
        <w:t>2</w:t>
      </w:r>
    </w:p>
    <w:p w:rsidR="00624F5C" w:rsidRDefault="00624F5C">
      <w:pPr>
        <w:ind w:left="720"/>
        <w:rPr>
          <w:b/>
          <w:bCs/>
        </w:rPr>
      </w:pPr>
      <w:r w:rsidRPr="00715EF8">
        <w:t>It will do six runs, the first time with Cab</w:t>
      </w:r>
      <w:r w:rsidR="008549F4" w:rsidRPr="00715EF8">
        <w:t> = </w:t>
      </w:r>
      <w:r w:rsidRPr="00715EF8">
        <w:t>10, Cdm</w:t>
      </w:r>
      <w:r w:rsidR="008549F4" w:rsidRPr="00715EF8">
        <w:t> = </w:t>
      </w:r>
      <w:r w:rsidRPr="00715EF8">
        <w:t>0.012, and N</w:t>
      </w:r>
      <w:r w:rsidR="008549F4" w:rsidRPr="00715EF8">
        <w:t> = </w:t>
      </w:r>
      <w:r w:rsidRPr="00715EF8">
        <w:t>1.5</w:t>
      </w:r>
      <w:r w:rsidR="00282B53" w:rsidRPr="00715EF8">
        <w:t xml:space="preserve">; </w:t>
      </w:r>
      <w:r w:rsidRPr="00715EF8">
        <w:t xml:space="preserve"> the second time with Cab</w:t>
      </w:r>
      <w:r w:rsidR="008549F4" w:rsidRPr="00715EF8">
        <w:t> = </w:t>
      </w:r>
      <w:r w:rsidRPr="00715EF8">
        <w:t>20, Cdm</w:t>
      </w:r>
      <w:r w:rsidR="008549F4" w:rsidRPr="00715EF8">
        <w:t> = </w:t>
      </w:r>
      <w:r w:rsidRPr="00715EF8">
        <w:t xml:space="preserve">0.012, </w:t>
      </w:r>
      <w:r w:rsidR="00405A96" w:rsidRPr="00715EF8">
        <w:t xml:space="preserve">and </w:t>
      </w:r>
      <w:r w:rsidRPr="00715EF8">
        <w:t>N</w:t>
      </w:r>
      <w:r w:rsidR="008549F4" w:rsidRPr="00715EF8">
        <w:t> = </w:t>
      </w:r>
      <w:r w:rsidRPr="00715EF8">
        <w:t>1.5</w:t>
      </w:r>
      <w:r w:rsidR="00282B53" w:rsidRPr="00715EF8">
        <w:t>;</w:t>
      </w:r>
      <w:r w:rsidRPr="00715EF8">
        <w:t xml:space="preserve"> </w:t>
      </w:r>
      <w:r w:rsidR="00282B53" w:rsidRPr="00715EF8">
        <w:t xml:space="preserve"> </w:t>
      </w:r>
      <w:r w:rsidRPr="00715EF8">
        <w:t>a third time with Cab</w:t>
      </w:r>
      <w:r w:rsidR="008549F4" w:rsidRPr="00715EF8">
        <w:t> = </w:t>
      </w:r>
      <w:r w:rsidRPr="00715EF8">
        <w:t>30, Cdm</w:t>
      </w:r>
      <w:r w:rsidR="008549F4" w:rsidRPr="00715EF8">
        <w:t> = </w:t>
      </w:r>
      <w:r w:rsidRPr="00715EF8">
        <w:t>0.012</w:t>
      </w:r>
      <w:r w:rsidR="00405A96" w:rsidRPr="00715EF8">
        <w:t>,</w:t>
      </w:r>
      <w:r w:rsidRPr="00715EF8">
        <w:t xml:space="preserve"> </w:t>
      </w:r>
      <w:r w:rsidR="00405A96" w:rsidRPr="00715EF8">
        <w:t xml:space="preserve">and </w:t>
      </w:r>
      <w:r w:rsidRPr="00715EF8">
        <w:t>N</w:t>
      </w:r>
      <w:r w:rsidR="008549F4" w:rsidRPr="00715EF8">
        <w:t> = </w:t>
      </w:r>
      <w:r w:rsidRPr="00715EF8">
        <w:t>1.5</w:t>
      </w:r>
      <w:r w:rsidR="00405A96" w:rsidRPr="00715EF8">
        <w:t xml:space="preserve">;  then </w:t>
      </w:r>
      <w:r w:rsidRPr="00715EF8">
        <w:t>fo</w:t>
      </w:r>
      <w:r w:rsidR="00282B53" w:rsidRPr="00715EF8">
        <w:t>u</w:t>
      </w:r>
      <w:r w:rsidRPr="00715EF8">
        <w:t>rth with Cab</w:t>
      </w:r>
      <w:r w:rsidR="008549F4" w:rsidRPr="00715EF8">
        <w:t> = </w:t>
      </w:r>
      <w:r w:rsidRPr="00715EF8">
        <w:t>10, Cdm</w:t>
      </w:r>
      <w:r w:rsidR="008549F4" w:rsidRPr="00715EF8">
        <w:t> = </w:t>
      </w:r>
      <w:r w:rsidRPr="00715EF8">
        <w:t>0.012 and N</w:t>
      </w:r>
      <w:r w:rsidR="008549F4" w:rsidRPr="00715EF8">
        <w:t> = </w:t>
      </w:r>
      <w:r w:rsidRPr="00715EF8">
        <w:t>2.0, etc</w:t>
      </w:r>
      <w:r w:rsidR="008549F4" w:rsidRPr="00715EF8">
        <w:t>, cycling through values for Cab again</w:t>
      </w:r>
      <w:r w:rsidRPr="00715EF8">
        <w:t>.</w:t>
      </w:r>
    </w:p>
    <w:p w:rsidR="00624F5C" w:rsidRDefault="00624F5C">
      <w:pPr>
        <w:numPr>
          <w:ilvl w:val="0"/>
          <w:numId w:val="4"/>
        </w:numPr>
      </w:pPr>
      <w:r>
        <w:rPr>
          <w:b/>
          <w:bCs/>
        </w:rPr>
        <w:lastRenderedPageBreak/>
        <w:t>To execute the model</w:t>
      </w:r>
    </w:p>
    <w:p w:rsidR="00624F5C" w:rsidRDefault="00624F5C">
      <w:pPr>
        <w:ind w:left="720"/>
      </w:pPr>
      <w:r>
        <w:t>The model can be executed by calling ‘</w:t>
      </w:r>
      <w:r>
        <w:rPr>
          <w:rFonts w:ascii="Courier New" w:hAnsi="Courier New" w:cs="Courier New"/>
        </w:rPr>
        <w:t>SCOPE</w:t>
      </w:r>
      <w:r>
        <w:t>’ in the command window of Matlab. Alternatively, separate modules can be called, provided that the required input is given. The modules have a help text describing how to do this, which can be called by typing ‘</w:t>
      </w:r>
      <w:r>
        <w:rPr>
          <w:rStyle w:val="modelChar"/>
        </w:rPr>
        <w:t>help</w:t>
      </w:r>
      <w:r>
        <w:t xml:space="preserve"> modulename’, for example: ‘</w:t>
      </w:r>
      <w:r>
        <w:rPr>
          <w:rStyle w:val="modelChar"/>
        </w:rPr>
        <w:t>help ebal</w:t>
      </w:r>
      <w:r>
        <w:t>’. It is however more difficult</w:t>
      </w:r>
      <w:r w:rsidR="00F33EFE">
        <w:t>,</w:t>
      </w:r>
      <w:r>
        <w:t xml:space="preserve"> because the structures need to be provided. </w:t>
      </w:r>
    </w:p>
    <w:p w:rsidR="00624F5C" w:rsidRDefault="00624F5C">
      <w:pPr>
        <w:ind w:left="720"/>
        <w:rPr>
          <w:b/>
          <w:bCs/>
        </w:rPr>
      </w:pPr>
      <w:r>
        <w:t>The output of each simulation is automatically saved in an output directory, together with files documenting the parameters used for this simulation, and the spreadsheet in directory ‘Parameters’</w:t>
      </w:r>
    </w:p>
    <w:p w:rsidR="00624F5C" w:rsidRDefault="00624F5C">
      <w:pPr>
        <w:numPr>
          <w:ilvl w:val="0"/>
          <w:numId w:val="4"/>
        </w:numPr>
      </w:pPr>
      <w:r>
        <w:rPr>
          <w:b/>
          <w:bCs/>
        </w:rPr>
        <w:t>To plot the output</w:t>
      </w:r>
    </w:p>
    <w:p w:rsidR="00624F5C" w:rsidRDefault="00624F5C">
      <w:pPr>
        <w:ind w:left="720"/>
      </w:pPr>
      <w:r>
        <w:t>An example of a module which creates graphs is provided with the model (</w:t>
      </w:r>
      <w:r>
        <w:rPr>
          <w:rStyle w:val="modelChar"/>
        </w:rPr>
        <w:t>plots.m</w:t>
      </w:r>
      <w:r>
        <w:t>). This function browses through the latest output directory, and plots all data present there in graphs. The titles of the graphs are the headings found in the output files.</w:t>
      </w:r>
    </w:p>
    <w:p w:rsidR="00624F5C" w:rsidRDefault="00624F5C"/>
    <w:p w:rsidR="00624F5C" w:rsidRDefault="008641E8">
      <w:pPr>
        <w:pStyle w:val="Heading1"/>
      </w:pPr>
      <w:bookmarkStart w:id="8" w:name="_Toc24821992"/>
      <w:r>
        <w:rPr>
          <w:rFonts w:hint="eastAsia"/>
          <w:lang w:eastAsia="zh-CN"/>
        </w:rPr>
        <w:lastRenderedPageBreak/>
        <w:t>M</w:t>
      </w:r>
      <w:r w:rsidR="005B71D0">
        <w:rPr>
          <w:rFonts w:hint="eastAsia"/>
          <w:lang w:eastAsia="zh-CN"/>
        </w:rPr>
        <w:t>odel</w:t>
      </w:r>
      <w:r w:rsidR="005B71D0">
        <w:t xml:space="preserve"> </w:t>
      </w:r>
      <w:r w:rsidR="005B71D0">
        <w:rPr>
          <w:rFonts w:hint="eastAsia"/>
          <w:lang w:eastAsia="zh-CN"/>
        </w:rPr>
        <w:t>input</w:t>
      </w:r>
      <w:r w:rsidR="005B71D0">
        <w:t xml:space="preserve"> </w:t>
      </w:r>
      <w:bookmarkEnd w:id="8"/>
    </w:p>
    <w:p w:rsidR="005B71D0" w:rsidRPr="008641E8" w:rsidRDefault="00957F48" w:rsidP="008641E8">
      <w:pPr>
        <w:pStyle w:val="Heading2"/>
        <w:rPr>
          <w:lang w:val="en-US"/>
        </w:rPr>
      </w:pPr>
      <w:r>
        <w:rPr>
          <w:rFonts w:hint="eastAsia"/>
          <w:lang w:val="en-US"/>
        </w:rPr>
        <w:t>U</w:t>
      </w:r>
      <w:r w:rsidR="00E1656C">
        <w:rPr>
          <w:rFonts w:hint="eastAsia"/>
          <w:lang w:val="en-US"/>
        </w:rPr>
        <w:t>ser</w:t>
      </w:r>
      <w:r w:rsidR="00E1656C">
        <w:rPr>
          <w:lang w:val="en-US"/>
        </w:rPr>
        <w:t xml:space="preserve"> </w:t>
      </w:r>
      <w:r w:rsidR="00E1656C">
        <w:rPr>
          <w:rFonts w:hint="eastAsia"/>
          <w:lang w:val="en-US"/>
        </w:rPr>
        <w:t>defined</w:t>
      </w:r>
      <w:r w:rsidR="00E1656C">
        <w:rPr>
          <w:lang w:val="en-US"/>
        </w:rPr>
        <w:t xml:space="preserve"> </w:t>
      </w:r>
      <w:r w:rsidR="00E1656C">
        <w:rPr>
          <w:rFonts w:hint="eastAsia"/>
          <w:lang w:val="en-US"/>
        </w:rPr>
        <w:t>input</w:t>
      </w:r>
      <w:r w:rsidR="00E1656C">
        <w:rPr>
          <w:lang w:val="en-US"/>
        </w:rPr>
        <w:t xml:space="preserve"> </w:t>
      </w:r>
      <w:r w:rsidR="00E1656C">
        <w:rPr>
          <w:rFonts w:hint="eastAsia"/>
          <w:lang w:val="en-US"/>
        </w:rPr>
        <w:t>parameters</w:t>
      </w:r>
    </w:p>
    <w:p w:rsidR="00624F5C" w:rsidRDefault="009F6A77">
      <w:r w:rsidRPr="009F6A77">
        <w:drawing>
          <wp:inline distT="0" distB="0" distL="0" distR="0">
            <wp:extent cx="5986500" cy="582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8422" cy="5823549"/>
                    </a:xfrm>
                    <a:prstGeom prst="rect">
                      <a:avLst/>
                    </a:prstGeom>
                    <a:noFill/>
                    <a:ln>
                      <a:noFill/>
                    </a:ln>
                  </pic:spPr>
                </pic:pic>
              </a:graphicData>
            </a:graphic>
          </wp:inline>
        </w:drawing>
      </w:r>
    </w:p>
    <w:p w:rsidR="00624F5C" w:rsidRDefault="00624F5C"/>
    <w:p w:rsidR="00B67CC4" w:rsidRDefault="00964BFD" w:rsidP="00B67CC4">
      <w:pPr>
        <w:pStyle w:val="Heading2"/>
        <w:rPr>
          <w:lang w:val="en-US"/>
        </w:rPr>
      </w:pPr>
      <w:bookmarkStart w:id="9" w:name="_Toc24821993"/>
      <w:bookmarkStart w:id="10" w:name="_Toc24821998"/>
      <w:r>
        <w:rPr>
          <w:lang w:val="en-US"/>
        </w:rPr>
        <w:lastRenderedPageBreak/>
        <w:t>SLC input</w:t>
      </w:r>
      <w:bookmarkEnd w:id="10"/>
    </w:p>
    <w:p w:rsidR="00B67CC4" w:rsidRDefault="00B67CC4" w:rsidP="00B67CC4">
      <w:pPr>
        <w:rPr>
          <w:lang w:val="en-US"/>
        </w:rPr>
      </w:pPr>
      <w:r>
        <w:rPr>
          <w:lang w:val="en-US"/>
        </w:rPr>
        <w:t>In this directory, absorption spectra of different leaf components are provided, according to PROSPECT 3.1, as well as Fluspect input: standard spectra for PSI and PSII.</w:t>
      </w:r>
    </w:p>
    <w:p w:rsidR="00B67CC4" w:rsidRDefault="009C2D2D" w:rsidP="00B67CC4">
      <w:pPr>
        <w:pStyle w:val="Heading2"/>
        <w:rPr>
          <w:lang w:val="en-US"/>
        </w:rPr>
      </w:pPr>
      <w:r>
        <w:rPr>
          <w:lang w:val="en-US"/>
        </w:rPr>
        <w:t xml:space="preserve">Sensor </w:t>
      </w:r>
    </w:p>
    <w:p w:rsidR="00B67CC4" w:rsidRDefault="00B67CC4" w:rsidP="00B67CC4">
      <w:pPr>
        <w:rPr>
          <w:lang w:val="en-US"/>
        </w:rPr>
      </w:pPr>
      <w:r w:rsidRPr="00D37C03">
        <w:rPr>
          <w:rFonts w:ascii="Courier New" w:hAnsi="Courier New" w:cs="Courier New"/>
          <w:lang w:val="en-US"/>
        </w:rPr>
        <w:t>RTMo</w:t>
      </w:r>
      <w:r>
        <w:rPr>
          <w:lang w:val="en-US"/>
        </w:rPr>
        <w:t xml:space="preserve"> calculates spectra based on MODTRAN5 outputs. One .atm (atmospheric) file is provided in the data, 12 more are provided separately in a different .zip folder (in order to minimize the size of the SCOPE package, these are not provided standard). Note that in the input data  (files as well as the spreadsheet), the broadband input radiation may be provided. SCOPE linearly scales the input spectra of the optical and the thermal domain in such a way, that the spectrally integrated input shortwave and long wave radiation matches with the measured values. A limitation of this approach is that the same </w:t>
      </w:r>
      <w:r>
        <w:rPr>
          <w:i/>
          <w:iCs/>
          <w:lang w:val="en-US"/>
        </w:rPr>
        <w:t>shape</w:t>
      </w:r>
      <w:r>
        <w:rPr>
          <w:lang w:val="en-US"/>
        </w:rPr>
        <w:t xml:space="preserve"> of the input spectrum is used independent on the atmospheric conditions. If this scaling is not wanted, then leave ‘Rin’ and ‘Rli’ empty in the spreadsheet.</w:t>
      </w:r>
    </w:p>
    <w:p w:rsidR="00B67CC4" w:rsidRPr="00211F40" w:rsidRDefault="00B67CC4" w:rsidP="00B67CC4">
      <w:pPr>
        <w:rPr>
          <w:i/>
          <w:lang w:val="en-US"/>
        </w:rPr>
      </w:pPr>
      <w:r w:rsidRPr="00211F40">
        <w:rPr>
          <w:i/>
          <w:lang w:val="en-US"/>
        </w:rPr>
        <w:t>NOTE: In earlier versions of the model (1.34 and older), two input spec</w:t>
      </w:r>
      <w:r>
        <w:rPr>
          <w:i/>
          <w:lang w:val="en-US"/>
        </w:rPr>
        <w:t>tra of solar and sky radiation we</w:t>
      </w:r>
      <w:r w:rsidRPr="00211F40">
        <w:rPr>
          <w:i/>
          <w:lang w:val="en-US"/>
        </w:rPr>
        <w:t>re provided (rad.txt and rad2.txt) in this directory. The data were calculated with MODTRAN4. The ASCII file in this directory consist</w:t>
      </w:r>
      <w:r>
        <w:rPr>
          <w:i/>
          <w:lang w:val="en-US"/>
        </w:rPr>
        <w:t>ed</w:t>
      </w:r>
      <w:r w:rsidRPr="00211F40">
        <w:rPr>
          <w:i/>
          <w:lang w:val="en-US"/>
        </w:rPr>
        <w:t xml:space="preserve"> of three columns containing the following. The first column contain</w:t>
      </w:r>
      <w:r>
        <w:rPr>
          <w:i/>
          <w:lang w:val="en-US"/>
        </w:rPr>
        <w:t>ed</w:t>
      </w:r>
      <w:r w:rsidRPr="00211F40">
        <w:rPr>
          <w:i/>
          <w:lang w:val="en-US"/>
        </w:rPr>
        <w:t xml:space="preserve"> the wavelength in nm, the second column the solar radiation in W m</w:t>
      </w:r>
      <w:r w:rsidRPr="00211F40">
        <w:rPr>
          <w:i/>
          <w:vertAlign w:val="superscript"/>
          <w:lang w:val="en-US"/>
        </w:rPr>
        <w:t>-2</w:t>
      </w:r>
      <w:r w:rsidRPr="00211F40">
        <w:rPr>
          <w:i/>
          <w:lang w:val="en-US"/>
        </w:rPr>
        <w:t xml:space="preserve"> μm</w:t>
      </w:r>
      <w:r w:rsidRPr="00211F40">
        <w:rPr>
          <w:i/>
          <w:vertAlign w:val="superscript"/>
          <w:lang w:val="en-US"/>
        </w:rPr>
        <w:t>-1</w:t>
      </w:r>
      <w:r w:rsidRPr="00211F40">
        <w:rPr>
          <w:i/>
          <w:lang w:val="en-US"/>
        </w:rPr>
        <w:t>, and the third column the sky radiation in W m</w:t>
      </w:r>
      <w:r w:rsidRPr="00211F40">
        <w:rPr>
          <w:i/>
          <w:vertAlign w:val="superscript"/>
          <w:lang w:val="en-US"/>
        </w:rPr>
        <w:t>-2</w:t>
      </w:r>
      <w:r w:rsidRPr="00211F40">
        <w:rPr>
          <w:i/>
          <w:lang w:val="en-US"/>
        </w:rPr>
        <w:t xml:space="preserve"> μm</w:t>
      </w:r>
      <w:r w:rsidRPr="00211F40">
        <w:rPr>
          <w:i/>
          <w:vertAlign w:val="superscript"/>
          <w:lang w:val="en-US"/>
        </w:rPr>
        <w:t>-1</w:t>
      </w:r>
      <w:r w:rsidRPr="00211F40">
        <w:rPr>
          <w:i/>
          <w:lang w:val="en-US"/>
        </w:rPr>
        <w:t>. These data are now obsolete (since version 1.40).</w:t>
      </w:r>
    </w:p>
    <w:p w:rsidR="00B67CC4" w:rsidRDefault="00B67CC4" w:rsidP="00B67CC4">
      <w:pPr>
        <w:rPr>
          <w:lang w:val="en-US"/>
        </w:rPr>
      </w:pPr>
      <w:r>
        <w:rPr>
          <w:lang w:val="en-US"/>
        </w:rPr>
        <w:t>In this directory, the soil spectrum is provided. The ASCII file in this directory consists of two columns containing the following: The first column contains the wavelength in μm, the following columns reflectance spectra.</w:t>
      </w:r>
    </w:p>
    <w:p w:rsidR="00624F5C" w:rsidRDefault="00624F5C">
      <w:pPr>
        <w:pStyle w:val="Heading1"/>
        <w:rPr>
          <w:lang w:val="en-US"/>
        </w:rPr>
      </w:pPr>
      <w:r>
        <w:rPr>
          <w:lang w:val="en-US"/>
        </w:rPr>
        <w:lastRenderedPageBreak/>
        <w:t>Output data</w:t>
      </w:r>
      <w:bookmarkEnd w:id="9"/>
    </w:p>
    <w:p w:rsidR="00624F5C" w:rsidRPr="00B573AF" w:rsidRDefault="00624F5C">
      <w:pPr>
        <w:rPr>
          <w:lang w:val="en-US"/>
        </w:rPr>
      </w:pPr>
      <w:r>
        <w:rPr>
          <w:lang w:val="en-US"/>
        </w:rPr>
        <w:t xml:space="preserve">The </w:t>
      </w:r>
      <w:r w:rsidRPr="00B573AF">
        <w:rPr>
          <w:lang w:val="en-US"/>
        </w:rPr>
        <w:t xml:space="preserve">module </w:t>
      </w:r>
      <w:r w:rsidR="00BF50BB">
        <w:rPr>
          <w:rFonts w:hint="eastAsia"/>
          <w:lang w:val="en-US" w:eastAsia="zh-CN"/>
        </w:rPr>
        <w:t>output</w:t>
      </w:r>
      <w:r w:rsidR="00BF50BB">
        <w:rPr>
          <w:lang w:val="en-US" w:eastAsia="zh-CN"/>
        </w:rPr>
        <w:t>_file</w:t>
      </w:r>
      <w:r w:rsidRPr="00B573AF">
        <w:rPr>
          <w:rStyle w:val="modelChar"/>
        </w:rPr>
        <w:t>.m</w:t>
      </w:r>
      <w:r w:rsidRPr="00B573AF">
        <w:rPr>
          <w:lang w:val="en-US"/>
        </w:rPr>
        <w:t xml:space="preserve"> saves the output of </w:t>
      </w:r>
      <w:r w:rsidR="005C5F13">
        <w:rPr>
          <w:lang w:val="en-US"/>
        </w:rPr>
        <w:t>SPART</w:t>
      </w:r>
      <w:r w:rsidRPr="00B573AF">
        <w:rPr>
          <w:lang w:val="en-US"/>
        </w:rPr>
        <w:t xml:space="preserve"> in an output directory. In </w:t>
      </w:r>
      <w:r w:rsidR="002113DC">
        <w:rPr>
          <w:lang w:val="en-US"/>
        </w:rPr>
        <w:t>SPART</w:t>
      </w:r>
      <w:r w:rsidRPr="00B573AF">
        <w:rPr>
          <w:lang w:val="en-US"/>
        </w:rPr>
        <w:t xml:space="preserve">, </w:t>
      </w:r>
      <w:r w:rsidRPr="00B573AF">
        <w:rPr>
          <w:rStyle w:val="modelChar"/>
        </w:rPr>
        <w:t>output_data</w:t>
      </w:r>
      <w:r w:rsidRPr="00B573AF">
        <w:rPr>
          <w:lang w:val="en-US"/>
        </w:rPr>
        <w:t xml:space="preserve"> is called after each calculation.</w:t>
      </w:r>
    </w:p>
    <w:p w:rsidR="00624F5C" w:rsidRDefault="00624F5C">
      <w:pPr>
        <w:pStyle w:val="Heading1"/>
      </w:pPr>
      <w:bookmarkStart w:id="11" w:name="_Toc24821994"/>
      <w:r>
        <w:lastRenderedPageBreak/>
        <w:t>Description of individual modules</w:t>
      </w:r>
      <w:bookmarkEnd w:id="11"/>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documents</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SPART_v10 User manual.docx</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model</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SPART_input_user_defined.xlsx</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inputdata</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 BRDF_files</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   |-- brdf_angles.dat</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   `-- brdf_angles2.dat</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 SLC_inputs</w:t>
      </w:r>
    </w:p>
    <w:p w:rsidR="0086460B" w:rsidRDefault="002665F3" w:rsidP="0086460B">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xml:space="preserve">|   |   |   |-- </w:t>
      </w:r>
      <w:r w:rsidR="0086460B">
        <w:rPr>
          <w:rStyle w:val="modelChar"/>
          <w:rFonts w:ascii="Times New Roman" w:hAnsi="Times New Roman" w:cs="Times New Roman"/>
          <w:b/>
          <w:szCs w:val="20"/>
        </w:rPr>
        <w:t>Extraterrestrial_irradiance.mat</w:t>
      </w:r>
    </w:p>
    <w:p w:rsidR="002665F3" w:rsidRPr="005B709B" w:rsidRDefault="002665F3" w:rsidP="0086460B">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   |-- Op</w:t>
      </w:r>
      <w:r w:rsidR="0086460B">
        <w:rPr>
          <w:rStyle w:val="modelChar"/>
          <w:rFonts w:ascii="Times New Roman" w:hAnsi="Times New Roman" w:cs="Times New Roman"/>
          <w:b/>
          <w:szCs w:val="20"/>
        </w:rPr>
        <w:t>tipar2017_ProspectD_BSM2019.mat</w:t>
      </w:r>
    </w:p>
    <w:p w:rsidR="002665F3" w:rsidRPr="005B709B" w:rsidRDefault="0086460B" w:rsidP="002665F3">
      <w:pPr>
        <w:spacing w:before="0" w:line="240" w:lineRule="auto"/>
        <w:rPr>
          <w:rStyle w:val="modelChar"/>
          <w:rFonts w:ascii="Times New Roman" w:hAnsi="Times New Roman" w:cs="Times New Roman"/>
          <w:b/>
          <w:szCs w:val="20"/>
        </w:rPr>
      </w:pPr>
      <w:r>
        <w:rPr>
          <w:rStyle w:val="modelChar"/>
          <w:rFonts w:ascii="Times New Roman" w:hAnsi="Times New Roman" w:cs="Times New Roman"/>
          <w:b/>
          <w:szCs w:val="20"/>
        </w:rPr>
        <w:t>|   |   `-- Sensors</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 spart_sensor_info_LANDSAT4-TM.mat</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 spart_sensor_info_LANDSAT5-TM.mat</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 spart_sensor_info_LANDSAT7-ETM.mat</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 spart_sensor_info_LANDSAT8-OLI.mat</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 spart_sensor_info_Sentinel3A-OLCI.mat</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 spart_sensor_info_Sentinel3B-OLCI.mat</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 spart_sensor_info_TerraAqua-MODIS.mat</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output</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 TerraAqua-MODIS-testing</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 TOA_radiance.dat</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 TOA_reflectance.dat</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 TOC_reflectance.dat</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 pars_and_input.dat</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 wl_sensor.dat</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 wl_spart.dat</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run_SPART.m</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some_examples</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 Ex1_LSA_Cab_SPART_S3.m</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 Ex2_LSA_LAI_SPART_S3.m</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 Ex3_LSA_AOT_SPART_S3.m</w:t>
      </w:r>
    </w:p>
    <w:p w:rsidR="0086460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xml:space="preserve">|   |   </w:t>
      </w:r>
      <w:r w:rsidR="0086460B" w:rsidRPr="005B709B">
        <w:rPr>
          <w:rStyle w:val="modelChar"/>
          <w:rFonts w:ascii="Times New Roman" w:hAnsi="Times New Roman" w:cs="Times New Roman"/>
          <w:b/>
          <w:szCs w:val="20"/>
        </w:rPr>
        <w:t xml:space="preserve">`-- </w:t>
      </w:r>
      <w:r w:rsidR="0086460B">
        <w:rPr>
          <w:rStyle w:val="modelChar"/>
          <w:rFonts w:ascii="Times New Roman" w:hAnsi="Times New Roman" w:cs="Times New Roman"/>
          <w:b/>
          <w:szCs w:val="20"/>
        </w:rPr>
        <w:t>Ex4_BRDF_SPART_S3.m</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src_SPART</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BSM.m</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Extraterrestrial_radiance.m</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PROSPECT_5D.m</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SAILH.m</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SMAC.m</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SPART_main.m</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Select_parameter.m</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Spectral_convolution.m</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define_bands.m</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output_files.m</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prepare_LUT_simulations.m</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read_coeffs.m</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readme.txt</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set_input_from_excel.m</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 set_input_manually.m</w:t>
      </w:r>
    </w:p>
    <w:p w:rsidR="002665F3" w:rsidRPr="005B709B" w:rsidRDefault="002665F3" w:rsidP="002665F3">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 readme.txt</w:t>
      </w:r>
    </w:p>
    <w:p w:rsidR="002665F3" w:rsidRDefault="002665F3">
      <w:pPr>
        <w:rPr>
          <w:rStyle w:val="modelChar"/>
          <w:rFonts w:ascii="Times New Roman" w:hAnsi="Times New Roman" w:cs="Times New Roman"/>
          <w:b/>
        </w:rPr>
      </w:pPr>
    </w:p>
    <w:p w:rsidR="00977CCC" w:rsidRPr="00AD454F" w:rsidRDefault="00977CCC" w:rsidP="0050523B">
      <w:pPr>
        <w:rPr>
          <w:rStyle w:val="modelChar"/>
          <w:b/>
        </w:rPr>
      </w:pPr>
    </w:p>
    <w:p w:rsidR="00CB59B0" w:rsidRPr="00CB59B0" w:rsidRDefault="00981802" w:rsidP="0050523B">
      <w:pPr>
        <w:rPr>
          <w:rStyle w:val="modelChar"/>
          <w:rFonts w:ascii="Times New Roman" w:hAnsi="Times New Roman" w:cs="Times New Roman"/>
        </w:rPr>
      </w:pPr>
      <w:r w:rsidRPr="00AD454F">
        <w:rPr>
          <w:rStyle w:val="modelChar"/>
          <w:b/>
        </w:rPr>
        <w:t>SPART</w:t>
      </w:r>
      <w:r w:rsidR="00AD454F" w:rsidRPr="00AD454F">
        <w:rPr>
          <w:rStyle w:val="modelChar"/>
          <w:b/>
        </w:rPr>
        <w:t>_main</w:t>
      </w:r>
      <w:r w:rsidR="007E751D">
        <w:rPr>
          <w:rStyle w:val="modelChar"/>
        </w:rPr>
        <w:t xml:space="preserve"> </w:t>
      </w:r>
      <w:r w:rsidR="0050523B">
        <w:rPr>
          <w:rStyle w:val="modelChar"/>
          <w:rFonts w:ascii="Times New Roman" w:hAnsi="Times New Roman" w:cs="Times New Roman"/>
        </w:rPr>
        <w:t>call</w:t>
      </w:r>
      <w:r w:rsidR="00AD454F">
        <w:rPr>
          <w:rStyle w:val="modelChar"/>
          <w:rFonts w:ascii="Times New Roman" w:hAnsi="Times New Roman" w:cs="Times New Roman"/>
        </w:rPr>
        <w:t>s</w:t>
      </w:r>
      <w:r w:rsidR="0050523B">
        <w:rPr>
          <w:rStyle w:val="modelChar"/>
          <w:rFonts w:ascii="Times New Roman" w:hAnsi="Times New Roman" w:cs="Times New Roman"/>
        </w:rPr>
        <w:t xml:space="preserve"> all the scripts in the order presented in </w:t>
      </w:r>
      <w:r w:rsidR="00996AA9">
        <w:rPr>
          <w:rStyle w:val="modelChar"/>
          <w:rFonts w:ascii="Times New Roman" w:hAnsi="Times New Roman" w:cs="Times New Roman"/>
        </w:rPr>
        <w:fldChar w:fldCharType="begin"/>
      </w:r>
      <w:r w:rsidR="0050523B">
        <w:rPr>
          <w:rStyle w:val="modelChar"/>
          <w:rFonts w:ascii="Times New Roman" w:hAnsi="Times New Roman" w:cs="Times New Roman"/>
        </w:rPr>
        <w:instrText xml:space="preserve"> REF _Ref366570683 \h </w:instrText>
      </w:r>
      <w:r w:rsidR="00996AA9">
        <w:rPr>
          <w:rStyle w:val="modelChar"/>
          <w:rFonts w:ascii="Times New Roman" w:hAnsi="Times New Roman" w:cs="Times New Roman"/>
        </w:rPr>
      </w:r>
      <w:r w:rsidR="00996AA9">
        <w:rPr>
          <w:rStyle w:val="modelChar"/>
          <w:rFonts w:ascii="Times New Roman" w:hAnsi="Times New Roman" w:cs="Times New Roman"/>
        </w:rPr>
        <w:fldChar w:fldCharType="separate"/>
      </w:r>
      <w:r w:rsidR="00283A7E">
        <w:t xml:space="preserve">Figure </w:t>
      </w:r>
      <w:r w:rsidR="00283A7E">
        <w:rPr>
          <w:noProof/>
        </w:rPr>
        <w:t>1</w:t>
      </w:r>
      <w:r w:rsidR="00996AA9">
        <w:rPr>
          <w:rStyle w:val="modelChar"/>
          <w:rFonts w:ascii="Times New Roman" w:hAnsi="Times New Roman" w:cs="Times New Roman"/>
        </w:rPr>
        <w:fldChar w:fldCharType="end"/>
      </w:r>
      <w:r w:rsidR="0050523B">
        <w:rPr>
          <w:rStyle w:val="modelChar"/>
          <w:rFonts w:ascii="Times New Roman" w:hAnsi="Times New Roman" w:cs="Times New Roman"/>
        </w:rPr>
        <w:t xml:space="preserve">. </w:t>
      </w:r>
    </w:p>
    <w:p w:rsidR="007C6C7E" w:rsidRDefault="00CB59B0" w:rsidP="00CB59B0">
      <w:pPr>
        <w:spacing w:before="0" w:line="240" w:lineRule="auto"/>
        <w:rPr>
          <w:rStyle w:val="modelChar"/>
          <w:rFonts w:ascii="Times New Roman" w:hAnsi="Times New Roman" w:cs="Times New Roman"/>
          <w:szCs w:val="20"/>
        </w:rPr>
      </w:pPr>
      <w:r>
        <w:rPr>
          <w:rStyle w:val="modelChar"/>
          <w:rFonts w:ascii="Times New Roman" w:hAnsi="Times New Roman" w:cs="Times New Roman"/>
          <w:b/>
          <w:szCs w:val="20"/>
        </w:rPr>
        <w:t>BSM</w:t>
      </w:r>
      <w:r w:rsidRPr="00CB59B0">
        <w:rPr>
          <w:rStyle w:val="modelChar"/>
          <w:rFonts w:ascii="Times New Roman" w:hAnsi="Times New Roman" w:cs="Times New Roman"/>
          <w:szCs w:val="20"/>
        </w:rPr>
        <w:t xml:space="preserve"> (function)</w:t>
      </w:r>
      <w:r>
        <w:rPr>
          <w:rStyle w:val="modelChar"/>
          <w:rFonts w:ascii="Times New Roman" w:hAnsi="Times New Roman" w:cs="Times New Roman"/>
          <w:szCs w:val="20"/>
        </w:rPr>
        <w:t xml:space="preserve"> simulates isotropic soil reflectance. It contains two submodules. The global soil vector (GSV) approach is used to simulate reflectance or dry soil, and the other submodule is an implementation of water film coating approach to account for the soil moisture effects. </w:t>
      </w:r>
      <w:r w:rsidR="007C6C7E">
        <w:rPr>
          <w:rStyle w:val="modelChar"/>
          <w:rFonts w:ascii="Times New Roman" w:hAnsi="Times New Roman" w:cs="Times New Roman"/>
          <w:szCs w:val="20"/>
        </w:rPr>
        <w:t xml:space="preserve">The output of BSM is soil </w:t>
      </w:r>
      <w:r w:rsidR="001B5677">
        <w:rPr>
          <w:rStyle w:val="modelChar"/>
          <w:rFonts w:ascii="Times New Roman" w:hAnsi="Times New Roman" w:cs="Times New Roman"/>
          <w:szCs w:val="20"/>
        </w:rPr>
        <w:t xml:space="preserve">reflectance. </w:t>
      </w:r>
      <w:r w:rsidR="001B5677" w:rsidRPr="001B5677">
        <w:rPr>
          <w:rStyle w:val="modelChar"/>
          <w:rFonts w:ascii="Times New Roman" w:hAnsi="Times New Roman" w:cs="Times New Roman"/>
          <w:b/>
          <w:szCs w:val="20"/>
        </w:rPr>
        <w:t>soil.refl</w:t>
      </w:r>
    </w:p>
    <w:p w:rsidR="00CB59B0" w:rsidRDefault="00CB59B0" w:rsidP="00CB59B0">
      <w:pPr>
        <w:spacing w:before="0" w:line="240" w:lineRule="auto"/>
        <w:rPr>
          <w:rStyle w:val="modelChar"/>
          <w:rFonts w:ascii="Times New Roman" w:hAnsi="Times New Roman" w:cs="Times New Roman"/>
          <w:b/>
          <w:szCs w:val="20"/>
        </w:rPr>
      </w:pPr>
    </w:p>
    <w:p w:rsidR="00CB59B0" w:rsidRDefault="00CC1153" w:rsidP="00CB59B0">
      <w:pPr>
        <w:spacing w:before="0" w:line="240" w:lineRule="auto"/>
        <w:rPr>
          <w:rStyle w:val="modelChar"/>
          <w:rFonts w:ascii="Times New Roman" w:hAnsi="Times New Roman" w:cs="Times New Roman"/>
          <w:szCs w:val="20"/>
        </w:rPr>
      </w:pPr>
      <w:r>
        <w:rPr>
          <w:rStyle w:val="modelChar"/>
          <w:rFonts w:ascii="Times New Roman" w:hAnsi="Times New Roman" w:cs="Times New Roman"/>
          <w:b/>
          <w:szCs w:val="20"/>
        </w:rPr>
        <w:t>PROSPECT_5D (</w:t>
      </w:r>
      <w:r w:rsidRPr="003256D2">
        <w:rPr>
          <w:rStyle w:val="modelChar"/>
          <w:rFonts w:ascii="Times New Roman" w:hAnsi="Times New Roman" w:cs="Times New Roman"/>
          <w:szCs w:val="20"/>
        </w:rPr>
        <w:t>function</w:t>
      </w:r>
      <w:r>
        <w:rPr>
          <w:rStyle w:val="modelChar"/>
          <w:rFonts w:ascii="Times New Roman" w:hAnsi="Times New Roman" w:cs="Times New Roman"/>
          <w:b/>
          <w:szCs w:val="20"/>
        </w:rPr>
        <w:t>)</w:t>
      </w:r>
      <w:r w:rsidR="0054150E" w:rsidRPr="0054150E">
        <w:rPr>
          <w:rStyle w:val="modelChar"/>
          <w:rFonts w:ascii="Times New Roman" w:hAnsi="Times New Roman" w:cs="Times New Roman"/>
          <w:szCs w:val="20"/>
        </w:rPr>
        <w:t xml:space="preserve"> </w:t>
      </w:r>
      <w:r w:rsidR="0054150E">
        <w:rPr>
          <w:rStyle w:val="modelChar"/>
          <w:rFonts w:ascii="Times New Roman" w:hAnsi="Times New Roman" w:cs="Times New Roman"/>
          <w:szCs w:val="20"/>
        </w:rPr>
        <w:t xml:space="preserve">simulates isotropic </w:t>
      </w:r>
      <w:r w:rsidR="0054150E">
        <w:rPr>
          <w:rStyle w:val="modelChar"/>
          <w:rFonts w:ascii="Times New Roman" w:hAnsi="Times New Roman" w:cs="Times New Roman"/>
          <w:szCs w:val="20"/>
        </w:rPr>
        <w:t>leaf</w:t>
      </w:r>
      <w:r w:rsidR="0054150E">
        <w:rPr>
          <w:rStyle w:val="modelChar"/>
          <w:rFonts w:ascii="Times New Roman" w:hAnsi="Times New Roman" w:cs="Times New Roman"/>
          <w:szCs w:val="20"/>
        </w:rPr>
        <w:t xml:space="preserve"> reflectance</w:t>
      </w:r>
      <w:r w:rsidR="0054150E">
        <w:rPr>
          <w:rStyle w:val="modelChar"/>
          <w:rFonts w:ascii="Times New Roman" w:hAnsi="Times New Roman" w:cs="Times New Roman"/>
          <w:szCs w:val="20"/>
        </w:rPr>
        <w:t xml:space="preserve"> and transmittance</w:t>
      </w:r>
      <w:r w:rsidR="001B5677">
        <w:rPr>
          <w:rStyle w:val="modelChar"/>
          <w:rFonts w:ascii="Times New Roman" w:hAnsi="Times New Roman" w:cs="Times New Roman"/>
          <w:szCs w:val="20"/>
        </w:rPr>
        <w:t xml:space="preserve">. It is based on the ‘plate model’. </w:t>
      </w:r>
      <w:r w:rsidR="00CA4B1A">
        <w:rPr>
          <w:rStyle w:val="modelChar"/>
          <w:rFonts w:ascii="Times New Roman" w:hAnsi="Times New Roman" w:cs="Times New Roman"/>
          <w:szCs w:val="20"/>
        </w:rPr>
        <w:t xml:space="preserve"> </w:t>
      </w:r>
      <w:r w:rsidR="00CA4B1A">
        <w:rPr>
          <w:rStyle w:val="modelChar"/>
          <w:rFonts w:ascii="Times New Roman" w:hAnsi="Times New Roman" w:cs="Times New Roman" w:hint="eastAsia"/>
          <w:szCs w:val="20"/>
          <w:lang w:eastAsia="zh-CN"/>
        </w:rPr>
        <w:t>The</w:t>
      </w:r>
      <w:r w:rsidR="00CA4B1A">
        <w:rPr>
          <w:rStyle w:val="modelChar"/>
          <w:rFonts w:ascii="Times New Roman" w:hAnsi="Times New Roman" w:cs="Times New Roman"/>
          <w:szCs w:val="20"/>
        </w:rPr>
        <w:t xml:space="preserve"> </w:t>
      </w:r>
      <w:r w:rsidR="00CA4B1A">
        <w:rPr>
          <w:rStyle w:val="modelChar"/>
          <w:rFonts w:ascii="Times New Roman" w:hAnsi="Times New Roman" w:cs="Times New Roman" w:hint="eastAsia"/>
          <w:szCs w:val="20"/>
          <w:lang w:eastAsia="zh-CN"/>
        </w:rPr>
        <w:t>output</w:t>
      </w:r>
      <w:r w:rsidR="00CA4B1A">
        <w:rPr>
          <w:rStyle w:val="modelChar"/>
          <w:rFonts w:ascii="Times New Roman" w:hAnsi="Times New Roman" w:cs="Times New Roman"/>
          <w:szCs w:val="20"/>
        </w:rPr>
        <w:t xml:space="preserve"> </w:t>
      </w:r>
      <w:r w:rsidR="00CA4B1A">
        <w:rPr>
          <w:rStyle w:val="modelChar"/>
          <w:rFonts w:ascii="Times New Roman" w:hAnsi="Times New Roman" w:cs="Times New Roman" w:hint="eastAsia"/>
          <w:szCs w:val="20"/>
          <w:lang w:eastAsia="zh-CN"/>
        </w:rPr>
        <w:t>of</w:t>
      </w:r>
      <w:r w:rsidR="00CA4B1A">
        <w:rPr>
          <w:rStyle w:val="modelChar"/>
          <w:rFonts w:ascii="Times New Roman" w:hAnsi="Times New Roman" w:cs="Times New Roman"/>
          <w:szCs w:val="20"/>
        </w:rPr>
        <w:t xml:space="preserve"> </w:t>
      </w:r>
      <w:r w:rsidR="00CA4B1A">
        <w:rPr>
          <w:rStyle w:val="modelChar"/>
          <w:rFonts w:ascii="Times New Roman" w:hAnsi="Times New Roman" w:cs="Times New Roman" w:hint="eastAsia"/>
          <w:szCs w:val="20"/>
          <w:lang w:eastAsia="zh-CN"/>
        </w:rPr>
        <w:t>PROSPECT-5D</w:t>
      </w:r>
      <w:r w:rsidR="00CA4B1A">
        <w:rPr>
          <w:rStyle w:val="modelChar"/>
          <w:rFonts w:ascii="Times New Roman" w:hAnsi="Times New Roman" w:cs="Times New Roman"/>
          <w:szCs w:val="20"/>
        </w:rPr>
        <w:t xml:space="preserve"> </w:t>
      </w:r>
      <w:r w:rsidR="00CA4B1A">
        <w:rPr>
          <w:rStyle w:val="modelChar"/>
          <w:rFonts w:ascii="Times New Roman" w:hAnsi="Times New Roman" w:cs="Times New Roman" w:hint="eastAsia"/>
          <w:szCs w:val="20"/>
          <w:lang w:eastAsia="zh-CN"/>
        </w:rPr>
        <w:t>is</w:t>
      </w:r>
      <w:r w:rsidR="00CA4B1A">
        <w:rPr>
          <w:rStyle w:val="modelChar"/>
          <w:rFonts w:ascii="Times New Roman" w:hAnsi="Times New Roman" w:cs="Times New Roman"/>
          <w:szCs w:val="20"/>
        </w:rPr>
        <w:t xml:space="preserve"> </w:t>
      </w:r>
      <w:r w:rsidR="00CA4B1A">
        <w:rPr>
          <w:rStyle w:val="modelChar"/>
          <w:rFonts w:ascii="Times New Roman" w:hAnsi="Times New Roman" w:cs="Times New Roman" w:hint="eastAsia"/>
          <w:szCs w:val="20"/>
          <w:lang w:eastAsia="zh-CN"/>
        </w:rPr>
        <w:t>leafopt</w:t>
      </w:r>
      <w:r w:rsidR="00CA4B1A">
        <w:rPr>
          <w:rStyle w:val="modelChar"/>
          <w:rFonts w:ascii="Times New Roman" w:hAnsi="Times New Roman" w:cs="Times New Roman"/>
          <w:szCs w:val="20"/>
        </w:rPr>
        <w:t>.refl and leafopt.tran.</w:t>
      </w:r>
    </w:p>
    <w:p w:rsidR="00CA4B1A" w:rsidRDefault="00CA4B1A" w:rsidP="00CB59B0">
      <w:pPr>
        <w:spacing w:before="0" w:line="240" w:lineRule="auto"/>
        <w:rPr>
          <w:rStyle w:val="modelChar"/>
          <w:rFonts w:ascii="Times New Roman" w:hAnsi="Times New Roman" w:cs="Times New Roman"/>
          <w:b/>
          <w:szCs w:val="20"/>
        </w:rPr>
      </w:pPr>
    </w:p>
    <w:p w:rsidR="00126E74" w:rsidRPr="00126E74" w:rsidRDefault="00F72987" w:rsidP="00CB59B0">
      <w:pPr>
        <w:spacing w:before="0" w:line="240" w:lineRule="auto"/>
        <w:rPr>
          <w:rStyle w:val="modelChar"/>
          <w:rFonts w:ascii="Times New Roman" w:hAnsi="Times New Roman" w:cs="Times New Roman"/>
          <w:szCs w:val="20"/>
        </w:rPr>
      </w:pPr>
      <w:r>
        <w:rPr>
          <w:rStyle w:val="modelChar"/>
          <w:rFonts w:ascii="Times New Roman" w:hAnsi="Times New Roman" w:cs="Times New Roman"/>
          <w:b/>
          <w:szCs w:val="20"/>
        </w:rPr>
        <w:t>SAILH</w:t>
      </w:r>
      <w:r>
        <w:rPr>
          <w:rStyle w:val="modelChar"/>
          <w:rFonts w:ascii="Times New Roman" w:hAnsi="Times New Roman" w:cs="Times New Roman"/>
          <w:b/>
          <w:szCs w:val="20"/>
        </w:rPr>
        <w:t xml:space="preserve"> (</w:t>
      </w:r>
      <w:r w:rsidRPr="003256D2">
        <w:rPr>
          <w:rStyle w:val="modelChar"/>
          <w:rFonts w:ascii="Times New Roman" w:hAnsi="Times New Roman" w:cs="Times New Roman"/>
          <w:szCs w:val="20"/>
        </w:rPr>
        <w:t>function</w:t>
      </w:r>
      <w:r>
        <w:rPr>
          <w:rStyle w:val="modelChar"/>
          <w:rFonts w:ascii="Times New Roman" w:hAnsi="Times New Roman" w:cs="Times New Roman"/>
          <w:b/>
          <w:szCs w:val="20"/>
        </w:rPr>
        <w:t>)</w:t>
      </w:r>
      <w:r w:rsidRPr="0054150E">
        <w:rPr>
          <w:rStyle w:val="modelChar"/>
          <w:rFonts w:ascii="Times New Roman" w:hAnsi="Times New Roman" w:cs="Times New Roman"/>
          <w:szCs w:val="20"/>
        </w:rPr>
        <w:t xml:space="preserve"> </w:t>
      </w:r>
      <w:r>
        <w:rPr>
          <w:rStyle w:val="modelChar"/>
          <w:rFonts w:ascii="Times New Roman" w:hAnsi="Times New Roman" w:cs="Times New Roman"/>
          <w:szCs w:val="20"/>
        </w:rPr>
        <w:t xml:space="preserve">simulates </w:t>
      </w:r>
      <w:r w:rsidR="003E2B37">
        <w:rPr>
          <w:rStyle w:val="modelChar"/>
          <w:rFonts w:ascii="Times New Roman" w:hAnsi="Times New Roman" w:cs="Times New Roman"/>
          <w:szCs w:val="20"/>
        </w:rPr>
        <w:t>ani</w:t>
      </w:r>
      <w:r>
        <w:rPr>
          <w:rStyle w:val="modelChar"/>
          <w:rFonts w:ascii="Times New Roman" w:hAnsi="Times New Roman" w:cs="Times New Roman"/>
          <w:szCs w:val="20"/>
        </w:rPr>
        <w:t xml:space="preserve">sotropic </w:t>
      </w:r>
      <w:r w:rsidR="003E2B37">
        <w:rPr>
          <w:rStyle w:val="modelChar"/>
          <w:rFonts w:ascii="Times New Roman" w:hAnsi="Times New Roman" w:cs="Times New Roman"/>
          <w:szCs w:val="20"/>
        </w:rPr>
        <w:t>canopy</w:t>
      </w:r>
      <w:r>
        <w:rPr>
          <w:rStyle w:val="modelChar"/>
          <w:rFonts w:ascii="Times New Roman" w:hAnsi="Times New Roman" w:cs="Times New Roman"/>
          <w:szCs w:val="20"/>
        </w:rPr>
        <w:t xml:space="preserve"> reflectance. </w:t>
      </w:r>
      <w:r w:rsidR="00F926C6">
        <w:rPr>
          <w:rStyle w:val="modelChar"/>
          <w:rFonts w:ascii="Times New Roman" w:hAnsi="Times New Roman" w:cs="Times New Roman"/>
          <w:szCs w:val="20"/>
        </w:rPr>
        <w:t xml:space="preserve">It is based on the classic </w:t>
      </w:r>
      <w:r w:rsidR="009C5C0A">
        <w:rPr>
          <w:rStyle w:val="modelChar"/>
          <w:rFonts w:ascii="Times New Roman" w:hAnsi="Times New Roman" w:cs="Times New Roman"/>
          <w:szCs w:val="20"/>
        </w:rPr>
        <w:t xml:space="preserve">SAIL and includes the hot spot effects. </w:t>
      </w:r>
      <w:r w:rsidR="00126E74">
        <w:rPr>
          <w:rStyle w:val="modelChar"/>
          <w:rFonts w:ascii="Times New Roman" w:hAnsi="Times New Roman" w:cs="Times New Roman" w:hint="eastAsia"/>
          <w:szCs w:val="20"/>
          <w:lang w:eastAsia="zh-CN"/>
        </w:rPr>
        <w:t>It</w:t>
      </w:r>
      <w:r w:rsidR="00126E74">
        <w:rPr>
          <w:rStyle w:val="modelChar"/>
          <w:rFonts w:ascii="Times New Roman" w:hAnsi="Times New Roman" w:cs="Times New Roman"/>
          <w:szCs w:val="20"/>
        </w:rPr>
        <w:t xml:space="preserve"> </w:t>
      </w:r>
      <w:r w:rsidR="00126E74">
        <w:rPr>
          <w:rStyle w:val="modelChar"/>
          <w:rFonts w:ascii="Times New Roman" w:hAnsi="Times New Roman" w:cs="Times New Roman" w:hint="eastAsia"/>
          <w:szCs w:val="20"/>
          <w:lang w:eastAsia="zh-CN"/>
        </w:rPr>
        <w:t>takes</w:t>
      </w:r>
      <w:r w:rsidR="00126E74">
        <w:rPr>
          <w:rStyle w:val="modelChar"/>
          <w:rFonts w:ascii="Times New Roman" w:hAnsi="Times New Roman" w:cs="Times New Roman"/>
          <w:szCs w:val="20"/>
        </w:rPr>
        <w:t xml:space="preserve"> </w:t>
      </w:r>
      <w:r w:rsidR="00126E74">
        <w:rPr>
          <w:rStyle w:val="modelChar"/>
          <w:rFonts w:ascii="Times New Roman" w:hAnsi="Times New Roman" w:cs="Times New Roman" w:hint="eastAsia"/>
          <w:szCs w:val="20"/>
          <w:lang w:eastAsia="zh-CN"/>
        </w:rPr>
        <w:t>leaf</w:t>
      </w:r>
      <w:r w:rsidR="00126E74">
        <w:rPr>
          <w:rStyle w:val="modelChar"/>
          <w:rFonts w:ascii="Times New Roman" w:hAnsi="Times New Roman" w:cs="Times New Roman"/>
          <w:szCs w:val="20"/>
        </w:rPr>
        <w:t xml:space="preserve"> </w:t>
      </w:r>
      <w:r w:rsidR="00126E74">
        <w:rPr>
          <w:rStyle w:val="modelChar"/>
          <w:rFonts w:ascii="Times New Roman" w:hAnsi="Times New Roman" w:cs="Times New Roman" w:hint="eastAsia"/>
          <w:szCs w:val="20"/>
          <w:lang w:eastAsia="zh-CN"/>
        </w:rPr>
        <w:t>optical</w:t>
      </w:r>
      <w:r w:rsidR="00126E74">
        <w:rPr>
          <w:rStyle w:val="modelChar"/>
          <w:rFonts w:ascii="Times New Roman" w:hAnsi="Times New Roman" w:cs="Times New Roman"/>
          <w:szCs w:val="20"/>
        </w:rPr>
        <w:t xml:space="preserve"> </w:t>
      </w:r>
      <w:r w:rsidR="00126E74">
        <w:rPr>
          <w:rStyle w:val="modelChar"/>
          <w:rFonts w:ascii="Times New Roman" w:hAnsi="Times New Roman" w:cs="Times New Roman" w:hint="eastAsia"/>
          <w:szCs w:val="20"/>
          <w:lang w:eastAsia="zh-CN"/>
        </w:rPr>
        <w:t>properties</w:t>
      </w:r>
      <w:r w:rsidR="00126E74">
        <w:rPr>
          <w:rStyle w:val="modelChar"/>
          <w:rFonts w:ascii="Times New Roman" w:hAnsi="Times New Roman" w:cs="Times New Roman"/>
          <w:szCs w:val="20"/>
        </w:rPr>
        <w:t xml:space="preserve"> </w:t>
      </w:r>
      <w:r w:rsidR="00126E74">
        <w:rPr>
          <w:rStyle w:val="modelChar"/>
          <w:rFonts w:ascii="Times New Roman" w:hAnsi="Times New Roman" w:cs="Times New Roman" w:hint="eastAsia"/>
          <w:szCs w:val="20"/>
          <w:lang w:eastAsia="zh-CN"/>
        </w:rPr>
        <w:t>and</w:t>
      </w:r>
      <w:r w:rsidR="00126E74">
        <w:rPr>
          <w:rStyle w:val="modelChar"/>
          <w:rFonts w:ascii="Times New Roman" w:hAnsi="Times New Roman" w:cs="Times New Roman"/>
          <w:szCs w:val="20"/>
        </w:rPr>
        <w:t xml:space="preserve"> </w:t>
      </w:r>
      <w:r w:rsidR="00126E74">
        <w:rPr>
          <w:rStyle w:val="modelChar"/>
          <w:rFonts w:ascii="Times New Roman" w:hAnsi="Times New Roman" w:cs="Times New Roman" w:hint="eastAsia"/>
          <w:szCs w:val="20"/>
          <w:lang w:eastAsia="zh-CN"/>
        </w:rPr>
        <w:t>soil</w:t>
      </w:r>
      <w:r w:rsidR="00126E74">
        <w:rPr>
          <w:rStyle w:val="modelChar"/>
          <w:rFonts w:ascii="Times New Roman" w:hAnsi="Times New Roman" w:cs="Times New Roman"/>
          <w:szCs w:val="20"/>
        </w:rPr>
        <w:t xml:space="preserve"> </w:t>
      </w:r>
      <w:r w:rsidR="00126E74">
        <w:rPr>
          <w:rStyle w:val="modelChar"/>
          <w:rFonts w:ascii="Times New Roman" w:hAnsi="Times New Roman" w:cs="Times New Roman" w:hint="eastAsia"/>
          <w:szCs w:val="20"/>
          <w:lang w:eastAsia="zh-CN"/>
        </w:rPr>
        <w:t>reflectance</w:t>
      </w:r>
      <w:r w:rsidR="00126E74">
        <w:rPr>
          <w:rStyle w:val="modelChar"/>
          <w:rFonts w:ascii="Times New Roman" w:hAnsi="Times New Roman" w:cs="Times New Roman"/>
          <w:szCs w:val="20"/>
        </w:rPr>
        <w:t xml:space="preserve"> as inputs and simulates the canopy optical properties, which include canopy layer transmittance and reflectance and surface reflectance. The surface reflectance (rso, rdo, rdd, rsd) are used to couple with the atmosphere radiative transfer model. </w:t>
      </w:r>
    </w:p>
    <w:p w:rsidR="00CB59B0" w:rsidRPr="005B709B" w:rsidRDefault="00CB59B0" w:rsidP="00CB59B0">
      <w:pPr>
        <w:spacing w:before="0" w:line="240" w:lineRule="auto"/>
        <w:rPr>
          <w:rStyle w:val="modelChar"/>
          <w:rFonts w:ascii="Times New Roman" w:hAnsi="Times New Roman" w:cs="Times New Roman"/>
          <w:b/>
          <w:szCs w:val="20"/>
        </w:rPr>
      </w:pPr>
    </w:p>
    <w:p w:rsidR="00CB59B0" w:rsidRPr="005B709B" w:rsidRDefault="00CB59B0" w:rsidP="00CB59B0">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Extraterrestrial_radiance.m</w:t>
      </w:r>
    </w:p>
    <w:p w:rsidR="00CB59B0" w:rsidRPr="005B709B" w:rsidRDefault="00CB59B0" w:rsidP="00CB59B0">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SAILH.m</w:t>
      </w:r>
    </w:p>
    <w:p w:rsidR="00CB59B0" w:rsidRPr="005B709B" w:rsidRDefault="00CB59B0" w:rsidP="00CB59B0">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SMAC.m</w:t>
      </w:r>
    </w:p>
    <w:p w:rsidR="00CB59B0" w:rsidRPr="005B709B" w:rsidRDefault="00CB59B0" w:rsidP="00CB59B0">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SPART_main.m</w:t>
      </w:r>
    </w:p>
    <w:p w:rsidR="00CB59B0" w:rsidRPr="005B709B" w:rsidRDefault="00CB59B0" w:rsidP="00CB59B0">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Select_parameter.m</w:t>
      </w:r>
    </w:p>
    <w:p w:rsidR="00CB59B0" w:rsidRPr="005B709B" w:rsidRDefault="00CB59B0" w:rsidP="00CB59B0">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Spectral_convolution.m</w:t>
      </w:r>
    </w:p>
    <w:p w:rsidR="00CB59B0" w:rsidRPr="005B709B" w:rsidRDefault="00CB59B0" w:rsidP="00CB59B0">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define_bands.m</w:t>
      </w:r>
    </w:p>
    <w:p w:rsidR="00CB59B0" w:rsidRPr="005B709B" w:rsidRDefault="00CB59B0" w:rsidP="00CB59B0">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output_files.m</w:t>
      </w:r>
    </w:p>
    <w:p w:rsidR="00CB59B0" w:rsidRPr="005B709B" w:rsidRDefault="00CB59B0" w:rsidP="00CB59B0">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prepare_LUT_simulations.m</w:t>
      </w:r>
    </w:p>
    <w:p w:rsidR="00CB59B0" w:rsidRPr="005B709B" w:rsidRDefault="00CB59B0" w:rsidP="00CB59B0">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read_coeffs.m</w:t>
      </w:r>
    </w:p>
    <w:p w:rsidR="00CB59B0" w:rsidRPr="005B709B" w:rsidRDefault="00CB59B0" w:rsidP="00CB59B0">
      <w:pPr>
        <w:spacing w:before="0" w:line="240" w:lineRule="auto"/>
        <w:rPr>
          <w:rStyle w:val="modelChar"/>
          <w:rFonts w:ascii="Times New Roman" w:hAnsi="Times New Roman" w:cs="Times New Roman"/>
          <w:b/>
          <w:szCs w:val="20"/>
        </w:rPr>
      </w:pPr>
      <w:r w:rsidRPr="005B709B">
        <w:rPr>
          <w:rStyle w:val="modelChar"/>
          <w:rFonts w:ascii="Times New Roman" w:hAnsi="Times New Roman" w:cs="Times New Roman"/>
          <w:b/>
          <w:szCs w:val="20"/>
        </w:rPr>
        <w:t>set_input_from_excel.m</w:t>
      </w:r>
    </w:p>
    <w:p w:rsidR="0050523B" w:rsidRPr="00850C93" w:rsidRDefault="00850C93" w:rsidP="00850C93">
      <w:pPr>
        <w:spacing w:before="0" w:line="240" w:lineRule="auto"/>
        <w:rPr>
          <w:rStyle w:val="modelChar"/>
          <w:rFonts w:ascii="Times New Roman" w:hAnsi="Times New Roman" w:cs="Times New Roman"/>
          <w:b/>
          <w:szCs w:val="20"/>
        </w:rPr>
      </w:pPr>
      <w:r>
        <w:rPr>
          <w:rStyle w:val="modelChar"/>
          <w:rFonts w:ascii="Times New Roman" w:hAnsi="Times New Roman" w:cs="Times New Roman"/>
          <w:b/>
          <w:szCs w:val="20"/>
        </w:rPr>
        <w:t>set_input_manually.m</w:t>
      </w:r>
    </w:p>
    <w:p w:rsidR="00624F5C" w:rsidRPr="00850C93" w:rsidRDefault="0050523B">
      <w:pPr>
        <w:rPr>
          <w:rFonts w:ascii="Courier New" w:hAnsi="Courier New" w:cs="Courier New"/>
        </w:rPr>
      </w:pPr>
      <w:r w:rsidRPr="00B573AF">
        <w:rPr>
          <w:rStyle w:val="modelChar"/>
          <w:b/>
        </w:rPr>
        <w:t>Leafangles</w:t>
      </w:r>
      <w:r w:rsidR="00A46967" w:rsidRPr="00B573AF">
        <w:rPr>
          <w:rStyle w:val="modelChar"/>
        </w:rPr>
        <w:t xml:space="preserve"> </w:t>
      </w:r>
      <w:r w:rsidR="00A46967" w:rsidRPr="00B573AF">
        <w:rPr>
          <w:rStyle w:val="modelChar"/>
          <w:rFonts w:ascii="Times New Roman" w:hAnsi="Times New Roman" w:cs="Times New Roman"/>
        </w:rPr>
        <w:t>(function) calculates the leaf inclination distribution from the parameters LIDFa and LIDFb</w:t>
      </w:r>
      <w:r w:rsidR="00EA2579" w:rsidRPr="00B573AF">
        <w:rPr>
          <w:rStyle w:val="modelChar"/>
          <w:rFonts w:ascii="Times New Roman" w:hAnsi="Times New Roman" w:cs="Times New Roman"/>
        </w:rPr>
        <w:t>.</w:t>
      </w:r>
      <w:bookmarkStart w:id="12" w:name="_GoBack"/>
      <w:bookmarkEnd w:id="12"/>
    </w:p>
    <w:sectPr w:rsidR="00624F5C" w:rsidRPr="00850C93" w:rsidSect="00F61ED9">
      <w:type w:val="continuous"/>
      <w:pgSz w:w="12240" w:h="15840"/>
      <w:pgMar w:top="1440" w:right="1800" w:bottom="1440" w:left="1800" w:header="708"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62E" w:rsidRDefault="0054662E">
      <w:pPr>
        <w:spacing w:before="0" w:line="240" w:lineRule="auto"/>
      </w:pPr>
      <w:r>
        <w:separator/>
      </w:r>
    </w:p>
  </w:endnote>
  <w:endnote w:type="continuationSeparator" w:id="0">
    <w:p w:rsidR="0054662E" w:rsidRDefault="0054662E">
      <w:pPr>
        <w:spacing w:before="0" w:line="240" w:lineRule="auto"/>
      </w:pPr>
      <w:r>
        <w:continuationSeparator/>
      </w:r>
    </w:p>
  </w:endnote>
  <w:endnote w:type="continuationNotice" w:id="1">
    <w:p w:rsidR="0054662E" w:rsidRDefault="0054662E">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D56" w:rsidRDefault="00B17D56"/>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D56" w:rsidRDefault="0054662E">
    <w:pPr>
      <w:pStyle w:val="Footer"/>
      <w:ind w:right="360" w:firstLine="360"/>
    </w:pPr>
    <w:r>
      <w:pict>
        <v:shapetype id="_x0000_t202" coordsize="21600,21600" o:spt="202" path="m,l,21600r21600,l21600,xe">
          <v:stroke joinstyle="miter"/>
          <v:path gradientshapeok="t" o:connecttype="rect"/>
        </v:shapetype>
        <v:shape id="_x0000_s2049" type="#_x0000_t202" style="position:absolute;left:0;text-align:left;margin-left:90pt;margin-top:.05pt;width:10pt;height:23.5pt;z-index:251657728;mso-wrap-distance-left:0;mso-wrap-distance-right:0;mso-position-horizontal-relative:page" stroked="f">
          <v:fill opacity="0" color2="black"/>
          <v:textbox inset="0,0,0,0">
            <w:txbxContent>
              <w:p w:rsidR="00B17D56" w:rsidRDefault="00B17D56">
                <w:pPr>
                  <w:pStyle w:val="Footer"/>
                </w:pPr>
                <w:r>
                  <w:rPr>
                    <w:rStyle w:val="PageNumber"/>
                  </w:rPr>
                  <w:fldChar w:fldCharType="begin"/>
                </w:r>
                <w:r>
                  <w:rPr>
                    <w:rStyle w:val="PageNumber"/>
                  </w:rPr>
                  <w:instrText xml:space="preserve"> PAGE </w:instrText>
                </w:r>
                <w:r>
                  <w:rPr>
                    <w:rStyle w:val="PageNumber"/>
                  </w:rPr>
                  <w:fldChar w:fldCharType="separate"/>
                </w:r>
                <w:r w:rsidR="00280526">
                  <w:rPr>
                    <w:rStyle w:val="PageNumber"/>
                    <w:noProof/>
                  </w:rPr>
                  <w:t>16</w:t>
                </w:r>
                <w:r>
                  <w:rPr>
                    <w:rStyle w:val="PageNumber"/>
                  </w:rPr>
                  <w:fldChar w:fldCharType="end"/>
                </w:r>
              </w:p>
            </w:txbxContent>
          </v:textbox>
          <w10:wrap type="square" side="largest" anchorx="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D56" w:rsidRDefault="00B17D5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62E" w:rsidRDefault="0054662E">
      <w:pPr>
        <w:spacing w:before="0" w:line="240" w:lineRule="auto"/>
      </w:pPr>
      <w:r>
        <w:separator/>
      </w:r>
    </w:p>
  </w:footnote>
  <w:footnote w:type="continuationSeparator" w:id="0">
    <w:p w:rsidR="0054662E" w:rsidRDefault="0054662E">
      <w:pPr>
        <w:spacing w:before="0" w:line="240" w:lineRule="auto"/>
      </w:pPr>
      <w:r>
        <w:continuationSeparator/>
      </w:r>
    </w:p>
  </w:footnote>
  <w:footnote w:type="continuationNotice" w:id="1">
    <w:p w:rsidR="0054662E" w:rsidRDefault="0054662E">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D56" w:rsidRDefault="00B17D5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D56" w:rsidRDefault="00B17D56"/>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D56" w:rsidRDefault="00B17D5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900"/>
        </w:tabs>
        <w:ind w:left="9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4"/>
    <w:lvl w:ilvl="0">
      <w:start w:val="6"/>
      <w:numFmt w:val="bullet"/>
      <w:lvlText w:val="-"/>
      <w:lvlJc w:val="left"/>
      <w:pPr>
        <w:tabs>
          <w:tab w:val="num" w:pos="720"/>
        </w:tabs>
        <w:ind w:left="720" w:hanging="360"/>
      </w:pPr>
      <w:rPr>
        <w:rFonts w:ascii="Verdana" w:hAnsi="Verdana" w:cs="Times New Roman"/>
      </w:rPr>
    </w:lvl>
  </w:abstractNum>
  <w:abstractNum w:abstractNumId="3" w15:restartNumberingAfterBreak="0">
    <w:nsid w:val="00000004"/>
    <w:multiLevelType w:val="singleLevel"/>
    <w:tmpl w:val="00000004"/>
    <w:name w:val="WW8Num7"/>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8"/>
    <w:lvl w:ilvl="0">
      <w:start w:val="1"/>
      <w:numFmt w:val="bullet"/>
      <w:lvlText w:val="-"/>
      <w:lvlJc w:val="left"/>
      <w:pPr>
        <w:tabs>
          <w:tab w:val="num" w:pos="0"/>
        </w:tabs>
        <w:ind w:left="1080" w:hanging="360"/>
      </w:pPr>
      <w:rPr>
        <w:rFonts w:ascii="Times New Roman" w:hAnsi="Times New Roman" w:cs="Times New Roman"/>
      </w:rPr>
    </w:lvl>
  </w:abstractNum>
  <w:num w:numId="1">
    <w:abstractNumId w:val="0"/>
  </w:num>
  <w:num w:numId="2">
    <w:abstractNumId w:val="1"/>
  </w:num>
  <w:num w:numId="3">
    <w:abstractNumId w:val="2"/>
  </w:num>
  <w:num w:numId="4">
    <w:abstractNumId w:val="3"/>
  </w:num>
  <w:num w:numId="5">
    <w:abstractNumId w:val="4"/>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s-ES" w:vendorID="64" w:dllVersion="131078" w:nlCheck="1" w:checkStyle="0"/>
  <w:activeWritingStyle w:appName="MSWord" w:lang="en-US" w:vendorID="64" w:dllVersion="131078" w:nlCheck="1" w:checkStyle="1"/>
  <w:activeWritingStyle w:appName="MSWord" w:lang="en-GB" w:vendorID="64" w:dllVersion="131078" w:nlCheck="1" w:checkStyle="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docVars>
    <w:docVar w:name="__Grammarly_42____i" w:val="H4sIAAAAAAAEAKtWckksSQxILCpxzi/NK1GyMqwFAAEhoTITAAAA"/>
    <w:docVar w:name="__Grammarly_42___1" w:val="H4sIAAAAAAAEAKtWcslP9kxRslIyNDYytDCyNDM0MLU0MzI3NLRU0lEKTi0uzszPAymwqAUAijXf4CwAAAA="/>
  </w:docVars>
  <w:rsids>
    <w:rsidRoot w:val="0085743F"/>
    <w:rsid w:val="00004C76"/>
    <w:rsid w:val="00005DFC"/>
    <w:rsid w:val="0001478B"/>
    <w:rsid w:val="0002405F"/>
    <w:rsid w:val="00031379"/>
    <w:rsid w:val="0003236D"/>
    <w:rsid w:val="00034141"/>
    <w:rsid w:val="00036C2E"/>
    <w:rsid w:val="00037EC9"/>
    <w:rsid w:val="00042759"/>
    <w:rsid w:val="00043BCA"/>
    <w:rsid w:val="00044D6E"/>
    <w:rsid w:val="00047319"/>
    <w:rsid w:val="000562F9"/>
    <w:rsid w:val="00056FDA"/>
    <w:rsid w:val="00060FDF"/>
    <w:rsid w:val="00080B08"/>
    <w:rsid w:val="00080B56"/>
    <w:rsid w:val="00081320"/>
    <w:rsid w:val="00086984"/>
    <w:rsid w:val="00087F6D"/>
    <w:rsid w:val="00094B6C"/>
    <w:rsid w:val="00097235"/>
    <w:rsid w:val="000B0537"/>
    <w:rsid w:val="000B1FB4"/>
    <w:rsid w:val="000B7933"/>
    <w:rsid w:val="000D2BEB"/>
    <w:rsid w:val="000D5A78"/>
    <w:rsid w:val="000E4AF2"/>
    <w:rsid w:val="00102328"/>
    <w:rsid w:val="00104C31"/>
    <w:rsid w:val="00113908"/>
    <w:rsid w:val="00114640"/>
    <w:rsid w:val="00117E65"/>
    <w:rsid w:val="001203F6"/>
    <w:rsid w:val="00124189"/>
    <w:rsid w:val="00126E35"/>
    <w:rsid w:val="00126E74"/>
    <w:rsid w:val="00151494"/>
    <w:rsid w:val="0015356B"/>
    <w:rsid w:val="00160BF2"/>
    <w:rsid w:val="0016204F"/>
    <w:rsid w:val="001724F2"/>
    <w:rsid w:val="00183E56"/>
    <w:rsid w:val="00191123"/>
    <w:rsid w:val="00194823"/>
    <w:rsid w:val="00195CFF"/>
    <w:rsid w:val="001A3FA5"/>
    <w:rsid w:val="001B5677"/>
    <w:rsid w:val="001B6914"/>
    <w:rsid w:val="001B6F28"/>
    <w:rsid w:val="001C133C"/>
    <w:rsid w:val="001C4409"/>
    <w:rsid w:val="001D2D11"/>
    <w:rsid w:val="001D5311"/>
    <w:rsid w:val="001E543E"/>
    <w:rsid w:val="001F4821"/>
    <w:rsid w:val="001F5CBE"/>
    <w:rsid w:val="001F67EE"/>
    <w:rsid w:val="001F7E33"/>
    <w:rsid w:val="002113DC"/>
    <w:rsid w:val="00211F40"/>
    <w:rsid w:val="002132A3"/>
    <w:rsid w:val="00233B6B"/>
    <w:rsid w:val="00237737"/>
    <w:rsid w:val="00246000"/>
    <w:rsid w:val="002470A7"/>
    <w:rsid w:val="002512B2"/>
    <w:rsid w:val="00251BED"/>
    <w:rsid w:val="00265872"/>
    <w:rsid w:val="002665F3"/>
    <w:rsid w:val="0027001F"/>
    <w:rsid w:val="00272813"/>
    <w:rsid w:val="00280526"/>
    <w:rsid w:val="00282B53"/>
    <w:rsid w:val="00282E10"/>
    <w:rsid w:val="00283A7E"/>
    <w:rsid w:val="0028687D"/>
    <w:rsid w:val="00286AF9"/>
    <w:rsid w:val="00292CE1"/>
    <w:rsid w:val="002941A0"/>
    <w:rsid w:val="002A2C03"/>
    <w:rsid w:val="002A5559"/>
    <w:rsid w:val="002C47B9"/>
    <w:rsid w:val="002C4B7C"/>
    <w:rsid w:val="002C506D"/>
    <w:rsid w:val="002D0F68"/>
    <w:rsid w:val="002D25AE"/>
    <w:rsid w:val="002D55CC"/>
    <w:rsid w:val="002E51FF"/>
    <w:rsid w:val="002E73D0"/>
    <w:rsid w:val="002F4BA5"/>
    <w:rsid w:val="00300485"/>
    <w:rsid w:val="00300B68"/>
    <w:rsid w:val="003011D9"/>
    <w:rsid w:val="003150F2"/>
    <w:rsid w:val="00323F52"/>
    <w:rsid w:val="003256D2"/>
    <w:rsid w:val="00337334"/>
    <w:rsid w:val="00343DF7"/>
    <w:rsid w:val="003567BF"/>
    <w:rsid w:val="00364796"/>
    <w:rsid w:val="0036725D"/>
    <w:rsid w:val="00377520"/>
    <w:rsid w:val="00380064"/>
    <w:rsid w:val="0038435C"/>
    <w:rsid w:val="0039204A"/>
    <w:rsid w:val="003B219A"/>
    <w:rsid w:val="003B27F3"/>
    <w:rsid w:val="003C13DB"/>
    <w:rsid w:val="003E0DFA"/>
    <w:rsid w:val="003E2B37"/>
    <w:rsid w:val="003E3B42"/>
    <w:rsid w:val="003E5385"/>
    <w:rsid w:val="003E5C75"/>
    <w:rsid w:val="00405A96"/>
    <w:rsid w:val="004068CE"/>
    <w:rsid w:val="0041583E"/>
    <w:rsid w:val="00416B95"/>
    <w:rsid w:val="00425681"/>
    <w:rsid w:val="004353AF"/>
    <w:rsid w:val="004514CF"/>
    <w:rsid w:val="0047066E"/>
    <w:rsid w:val="00483AD4"/>
    <w:rsid w:val="004914D9"/>
    <w:rsid w:val="00491E7B"/>
    <w:rsid w:val="00492106"/>
    <w:rsid w:val="0049296B"/>
    <w:rsid w:val="00494E7B"/>
    <w:rsid w:val="004A3D88"/>
    <w:rsid w:val="004B12B2"/>
    <w:rsid w:val="004B655A"/>
    <w:rsid w:val="004C5291"/>
    <w:rsid w:val="004D346B"/>
    <w:rsid w:val="004D40AA"/>
    <w:rsid w:val="004D5500"/>
    <w:rsid w:val="00504691"/>
    <w:rsid w:val="0050523B"/>
    <w:rsid w:val="00505449"/>
    <w:rsid w:val="00506EE2"/>
    <w:rsid w:val="00510561"/>
    <w:rsid w:val="00513421"/>
    <w:rsid w:val="0052017A"/>
    <w:rsid w:val="0054150E"/>
    <w:rsid w:val="005447E0"/>
    <w:rsid w:val="0054662E"/>
    <w:rsid w:val="005514F6"/>
    <w:rsid w:val="00552FB9"/>
    <w:rsid w:val="00561B37"/>
    <w:rsid w:val="005756D3"/>
    <w:rsid w:val="00576452"/>
    <w:rsid w:val="0058755E"/>
    <w:rsid w:val="00594DA2"/>
    <w:rsid w:val="005A44EC"/>
    <w:rsid w:val="005A7D8A"/>
    <w:rsid w:val="005A7EFB"/>
    <w:rsid w:val="005B709B"/>
    <w:rsid w:val="005B71D0"/>
    <w:rsid w:val="005C0127"/>
    <w:rsid w:val="005C204E"/>
    <w:rsid w:val="005C5F13"/>
    <w:rsid w:val="005C5F7F"/>
    <w:rsid w:val="005D1F80"/>
    <w:rsid w:val="005D218C"/>
    <w:rsid w:val="005D4770"/>
    <w:rsid w:val="006121EA"/>
    <w:rsid w:val="00613466"/>
    <w:rsid w:val="00613D54"/>
    <w:rsid w:val="00616E18"/>
    <w:rsid w:val="00624F5C"/>
    <w:rsid w:val="00625AD0"/>
    <w:rsid w:val="00627BEC"/>
    <w:rsid w:val="00634A31"/>
    <w:rsid w:val="0064703D"/>
    <w:rsid w:val="00647093"/>
    <w:rsid w:val="006546F4"/>
    <w:rsid w:val="00663B6E"/>
    <w:rsid w:val="00666080"/>
    <w:rsid w:val="006668C1"/>
    <w:rsid w:val="006717FB"/>
    <w:rsid w:val="00672E9E"/>
    <w:rsid w:val="006959C8"/>
    <w:rsid w:val="00695A2A"/>
    <w:rsid w:val="0069713C"/>
    <w:rsid w:val="006A38C9"/>
    <w:rsid w:val="006A6988"/>
    <w:rsid w:val="006B5396"/>
    <w:rsid w:val="006B54CD"/>
    <w:rsid w:val="006C693A"/>
    <w:rsid w:val="006D0113"/>
    <w:rsid w:val="006F6CBB"/>
    <w:rsid w:val="006F6F3C"/>
    <w:rsid w:val="00715EF8"/>
    <w:rsid w:val="007215A7"/>
    <w:rsid w:val="007302BA"/>
    <w:rsid w:val="00735BEB"/>
    <w:rsid w:val="00746689"/>
    <w:rsid w:val="00754363"/>
    <w:rsid w:val="007570B6"/>
    <w:rsid w:val="007668DF"/>
    <w:rsid w:val="00766E7F"/>
    <w:rsid w:val="00775591"/>
    <w:rsid w:val="007767A9"/>
    <w:rsid w:val="00792F1A"/>
    <w:rsid w:val="007A3208"/>
    <w:rsid w:val="007A7A7C"/>
    <w:rsid w:val="007A7B9B"/>
    <w:rsid w:val="007C3B68"/>
    <w:rsid w:val="007C6C7E"/>
    <w:rsid w:val="007C76F9"/>
    <w:rsid w:val="007E0264"/>
    <w:rsid w:val="007E1168"/>
    <w:rsid w:val="007E751D"/>
    <w:rsid w:val="007F2F71"/>
    <w:rsid w:val="007F50D3"/>
    <w:rsid w:val="007F5AAC"/>
    <w:rsid w:val="0080344D"/>
    <w:rsid w:val="0081365A"/>
    <w:rsid w:val="00824811"/>
    <w:rsid w:val="00825EDE"/>
    <w:rsid w:val="008261BF"/>
    <w:rsid w:val="00833991"/>
    <w:rsid w:val="00833F22"/>
    <w:rsid w:val="008375C9"/>
    <w:rsid w:val="00844724"/>
    <w:rsid w:val="00845634"/>
    <w:rsid w:val="00846FBC"/>
    <w:rsid w:val="00850C93"/>
    <w:rsid w:val="008520BF"/>
    <w:rsid w:val="008549F4"/>
    <w:rsid w:val="0085583F"/>
    <w:rsid w:val="0085743F"/>
    <w:rsid w:val="008641E8"/>
    <w:rsid w:val="0086460B"/>
    <w:rsid w:val="00877443"/>
    <w:rsid w:val="00877A1E"/>
    <w:rsid w:val="00892465"/>
    <w:rsid w:val="00895770"/>
    <w:rsid w:val="008A76D6"/>
    <w:rsid w:val="008B3EF4"/>
    <w:rsid w:val="008C083C"/>
    <w:rsid w:val="008C39C8"/>
    <w:rsid w:val="008C62EA"/>
    <w:rsid w:val="008D652D"/>
    <w:rsid w:val="008E51CF"/>
    <w:rsid w:val="008E69F8"/>
    <w:rsid w:val="008F1C2E"/>
    <w:rsid w:val="008F6586"/>
    <w:rsid w:val="009017E3"/>
    <w:rsid w:val="009030EB"/>
    <w:rsid w:val="00904A16"/>
    <w:rsid w:val="009076F8"/>
    <w:rsid w:val="00913D3C"/>
    <w:rsid w:val="0092021F"/>
    <w:rsid w:val="00926FB8"/>
    <w:rsid w:val="00932AF7"/>
    <w:rsid w:val="00933639"/>
    <w:rsid w:val="00957F48"/>
    <w:rsid w:val="00964BFD"/>
    <w:rsid w:val="0096681F"/>
    <w:rsid w:val="009738A8"/>
    <w:rsid w:val="00977962"/>
    <w:rsid w:val="00977CCC"/>
    <w:rsid w:val="00981802"/>
    <w:rsid w:val="00984D5F"/>
    <w:rsid w:val="00996AA9"/>
    <w:rsid w:val="009A581E"/>
    <w:rsid w:val="009A7367"/>
    <w:rsid w:val="009A775A"/>
    <w:rsid w:val="009B5431"/>
    <w:rsid w:val="009B5590"/>
    <w:rsid w:val="009C2D2D"/>
    <w:rsid w:val="009C5C0A"/>
    <w:rsid w:val="009D74D9"/>
    <w:rsid w:val="009E4EA0"/>
    <w:rsid w:val="009F18AE"/>
    <w:rsid w:val="009F4166"/>
    <w:rsid w:val="009F58AE"/>
    <w:rsid w:val="009F6A77"/>
    <w:rsid w:val="009F7605"/>
    <w:rsid w:val="00A01903"/>
    <w:rsid w:val="00A0255B"/>
    <w:rsid w:val="00A05117"/>
    <w:rsid w:val="00A154C8"/>
    <w:rsid w:val="00A24C0E"/>
    <w:rsid w:val="00A3783A"/>
    <w:rsid w:val="00A4382C"/>
    <w:rsid w:val="00A43D1F"/>
    <w:rsid w:val="00A4672E"/>
    <w:rsid w:val="00A46967"/>
    <w:rsid w:val="00A51C9E"/>
    <w:rsid w:val="00A52955"/>
    <w:rsid w:val="00A54839"/>
    <w:rsid w:val="00A77A7D"/>
    <w:rsid w:val="00A82E74"/>
    <w:rsid w:val="00A879D4"/>
    <w:rsid w:val="00A9016A"/>
    <w:rsid w:val="00AA5967"/>
    <w:rsid w:val="00AB03F3"/>
    <w:rsid w:val="00AB1405"/>
    <w:rsid w:val="00AB2BBF"/>
    <w:rsid w:val="00AB2DDB"/>
    <w:rsid w:val="00AB31C0"/>
    <w:rsid w:val="00AB7EFE"/>
    <w:rsid w:val="00AC0630"/>
    <w:rsid w:val="00AD454F"/>
    <w:rsid w:val="00B176E9"/>
    <w:rsid w:val="00B17D56"/>
    <w:rsid w:val="00B320D1"/>
    <w:rsid w:val="00B3276A"/>
    <w:rsid w:val="00B411EB"/>
    <w:rsid w:val="00B54229"/>
    <w:rsid w:val="00B573AF"/>
    <w:rsid w:val="00B57BF8"/>
    <w:rsid w:val="00B64966"/>
    <w:rsid w:val="00B67CC4"/>
    <w:rsid w:val="00B77BA6"/>
    <w:rsid w:val="00B81BE1"/>
    <w:rsid w:val="00B83022"/>
    <w:rsid w:val="00B83467"/>
    <w:rsid w:val="00BB538F"/>
    <w:rsid w:val="00BC2C80"/>
    <w:rsid w:val="00BC6C89"/>
    <w:rsid w:val="00BC78E4"/>
    <w:rsid w:val="00BD3104"/>
    <w:rsid w:val="00BF046A"/>
    <w:rsid w:val="00BF10AC"/>
    <w:rsid w:val="00BF50BB"/>
    <w:rsid w:val="00BF793B"/>
    <w:rsid w:val="00C01D72"/>
    <w:rsid w:val="00C05181"/>
    <w:rsid w:val="00C11121"/>
    <w:rsid w:val="00C236B4"/>
    <w:rsid w:val="00C251C9"/>
    <w:rsid w:val="00C25AB6"/>
    <w:rsid w:val="00C30644"/>
    <w:rsid w:val="00C428DC"/>
    <w:rsid w:val="00C46C64"/>
    <w:rsid w:val="00C47CA9"/>
    <w:rsid w:val="00C5721A"/>
    <w:rsid w:val="00C609AE"/>
    <w:rsid w:val="00C652AD"/>
    <w:rsid w:val="00C70186"/>
    <w:rsid w:val="00C71A1D"/>
    <w:rsid w:val="00C7208A"/>
    <w:rsid w:val="00C80B77"/>
    <w:rsid w:val="00C905E4"/>
    <w:rsid w:val="00C91135"/>
    <w:rsid w:val="00CA4B1A"/>
    <w:rsid w:val="00CB0FA6"/>
    <w:rsid w:val="00CB59B0"/>
    <w:rsid w:val="00CC1153"/>
    <w:rsid w:val="00CC256B"/>
    <w:rsid w:val="00CC5171"/>
    <w:rsid w:val="00CD263E"/>
    <w:rsid w:val="00CE0DC0"/>
    <w:rsid w:val="00CE6267"/>
    <w:rsid w:val="00CF25BB"/>
    <w:rsid w:val="00D10AFC"/>
    <w:rsid w:val="00D112D2"/>
    <w:rsid w:val="00D200BE"/>
    <w:rsid w:val="00D21686"/>
    <w:rsid w:val="00D216B4"/>
    <w:rsid w:val="00D21E61"/>
    <w:rsid w:val="00D32B98"/>
    <w:rsid w:val="00D37C03"/>
    <w:rsid w:val="00D37C1E"/>
    <w:rsid w:val="00D4044C"/>
    <w:rsid w:val="00D41F91"/>
    <w:rsid w:val="00D645D0"/>
    <w:rsid w:val="00D67123"/>
    <w:rsid w:val="00D9769C"/>
    <w:rsid w:val="00DC660D"/>
    <w:rsid w:val="00DD16EA"/>
    <w:rsid w:val="00DD6FB2"/>
    <w:rsid w:val="00DD72E9"/>
    <w:rsid w:val="00DD76D3"/>
    <w:rsid w:val="00DE1D5D"/>
    <w:rsid w:val="00DF2991"/>
    <w:rsid w:val="00E016C5"/>
    <w:rsid w:val="00E02D28"/>
    <w:rsid w:val="00E04093"/>
    <w:rsid w:val="00E113B8"/>
    <w:rsid w:val="00E1656C"/>
    <w:rsid w:val="00E16830"/>
    <w:rsid w:val="00E2256D"/>
    <w:rsid w:val="00E25EE0"/>
    <w:rsid w:val="00E3028F"/>
    <w:rsid w:val="00E41046"/>
    <w:rsid w:val="00E42628"/>
    <w:rsid w:val="00E435BB"/>
    <w:rsid w:val="00E444B9"/>
    <w:rsid w:val="00E45182"/>
    <w:rsid w:val="00E61418"/>
    <w:rsid w:val="00E632A9"/>
    <w:rsid w:val="00E65D0A"/>
    <w:rsid w:val="00E71253"/>
    <w:rsid w:val="00E723FB"/>
    <w:rsid w:val="00E74740"/>
    <w:rsid w:val="00E747A4"/>
    <w:rsid w:val="00E778F3"/>
    <w:rsid w:val="00E84E00"/>
    <w:rsid w:val="00EA0909"/>
    <w:rsid w:val="00EA2579"/>
    <w:rsid w:val="00EA2EBE"/>
    <w:rsid w:val="00EA33E7"/>
    <w:rsid w:val="00EB3EC6"/>
    <w:rsid w:val="00EB4DD1"/>
    <w:rsid w:val="00EC124F"/>
    <w:rsid w:val="00ED15D2"/>
    <w:rsid w:val="00ED5D4A"/>
    <w:rsid w:val="00EE2891"/>
    <w:rsid w:val="00EF7D7F"/>
    <w:rsid w:val="00F00F29"/>
    <w:rsid w:val="00F06031"/>
    <w:rsid w:val="00F13A06"/>
    <w:rsid w:val="00F13A9F"/>
    <w:rsid w:val="00F17293"/>
    <w:rsid w:val="00F2366B"/>
    <w:rsid w:val="00F30238"/>
    <w:rsid w:val="00F33EFE"/>
    <w:rsid w:val="00F46376"/>
    <w:rsid w:val="00F566DE"/>
    <w:rsid w:val="00F61ED9"/>
    <w:rsid w:val="00F64398"/>
    <w:rsid w:val="00F64574"/>
    <w:rsid w:val="00F66F89"/>
    <w:rsid w:val="00F720D8"/>
    <w:rsid w:val="00F72987"/>
    <w:rsid w:val="00F757BB"/>
    <w:rsid w:val="00F774A0"/>
    <w:rsid w:val="00F83956"/>
    <w:rsid w:val="00F84599"/>
    <w:rsid w:val="00F91DDB"/>
    <w:rsid w:val="00F926C6"/>
    <w:rsid w:val="00F93566"/>
    <w:rsid w:val="00FA0325"/>
    <w:rsid w:val="00FA1EE7"/>
    <w:rsid w:val="00FB639C"/>
    <w:rsid w:val="00FC12E8"/>
    <w:rsid w:val="00FC1E5D"/>
    <w:rsid w:val="00FD0EDA"/>
    <w:rsid w:val="00FD2DE2"/>
    <w:rsid w:val="00FD4028"/>
    <w:rsid w:val="00FD5ED1"/>
    <w:rsid w:val="00FD702A"/>
    <w:rsid w:val="00FE2D83"/>
    <w:rsid w:val="00FF036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19041BD1"/>
  <w15:docId w15:val="{1A2FA370-2980-48B4-BFE8-952B2D490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ED9"/>
    <w:pPr>
      <w:suppressAutoHyphens/>
      <w:spacing w:before="240" w:line="360" w:lineRule="auto"/>
    </w:pPr>
    <w:rPr>
      <w:szCs w:val="22"/>
      <w:lang w:val="en-GB" w:eastAsia="ar-SA"/>
    </w:rPr>
  </w:style>
  <w:style w:type="paragraph" w:styleId="Heading1">
    <w:name w:val="heading 1"/>
    <w:basedOn w:val="Normal"/>
    <w:next w:val="Normal"/>
    <w:qFormat/>
    <w:rsid w:val="00F61ED9"/>
    <w:pPr>
      <w:keepNext/>
      <w:pageBreakBefore/>
      <w:numPr>
        <w:numId w:val="1"/>
      </w:numPr>
      <w:spacing w:after="60"/>
      <w:outlineLvl w:val="0"/>
    </w:pPr>
    <w:rPr>
      <w:rFonts w:ascii="Arial" w:hAnsi="Arial" w:cs="Arial"/>
      <w:b/>
      <w:bCs/>
      <w:kern w:val="1"/>
      <w:sz w:val="32"/>
      <w:szCs w:val="32"/>
    </w:rPr>
  </w:style>
  <w:style w:type="paragraph" w:styleId="Heading2">
    <w:name w:val="heading 2"/>
    <w:basedOn w:val="Normal"/>
    <w:next w:val="Normal"/>
    <w:qFormat/>
    <w:rsid w:val="00F61ED9"/>
    <w:pPr>
      <w:keepNext/>
      <w:numPr>
        <w:ilvl w:val="1"/>
        <w:numId w:val="1"/>
      </w:numPr>
      <w:spacing w:before="480" w:after="60"/>
      <w:outlineLvl w:val="1"/>
    </w:pPr>
    <w:rPr>
      <w:rFonts w:ascii="Arial" w:hAnsi="Arial" w:cs="Arial"/>
      <w:sz w:val="24"/>
      <w:szCs w:val="24"/>
    </w:rPr>
  </w:style>
  <w:style w:type="paragraph" w:styleId="Heading3">
    <w:name w:val="heading 3"/>
    <w:basedOn w:val="Normal"/>
    <w:next w:val="Normal"/>
    <w:qFormat/>
    <w:rsid w:val="00F61ED9"/>
    <w:pPr>
      <w:keepNext/>
      <w:numPr>
        <w:ilvl w:val="2"/>
        <w:numId w:val="1"/>
      </w:numPr>
      <w:spacing w:after="60"/>
      <w:outlineLvl w:val="2"/>
    </w:pPr>
    <w:rPr>
      <w:b/>
      <w:bCs/>
    </w:rPr>
  </w:style>
  <w:style w:type="paragraph" w:styleId="Heading4">
    <w:name w:val="heading 4"/>
    <w:basedOn w:val="Normal"/>
    <w:next w:val="Normal"/>
    <w:qFormat/>
    <w:rsid w:val="00F61ED9"/>
    <w:pPr>
      <w:keepNext/>
      <w:numPr>
        <w:ilvl w:val="3"/>
        <w:numId w:val="1"/>
      </w:numPr>
      <w:spacing w:after="60"/>
      <w:outlineLvl w:val="3"/>
    </w:pPr>
    <w:rPr>
      <w:b/>
      <w:bCs/>
      <w:sz w:val="28"/>
      <w:szCs w:val="28"/>
    </w:rPr>
  </w:style>
  <w:style w:type="paragraph" w:styleId="Heading5">
    <w:name w:val="heading 5"/>
    <w:basedOn w:val="Normal"/>
    <w:next w:val="Normal"/>
    <w:qFormat/>
    <w:rsid w:val="00F61ED9"/>
    <w:pPr>
      <w:numPr>
        <w:ilvl w:val="4"/>
        <w:numId w:val="1"/>
      </w:numPr>
      <w:spacing w:after="60"/>
      <w:outlineLvl w:val="4"/>
    </w:pPr>
    <w:rPr>
      <w:b/>
      <w:bCs/>
      <w:i/>
      <w:iCs/>
      <w:sz w:val="26"/>
      <w:szCs w:val="26"/>
    </w:rPr>
  </w:style>
  <w:style w:type="paragraph" w:styleId="Heading6">
    <w:name w:val="heading 6"/>
    <w:basedOn w:val="Normal"/>
    <w:next w:val="Normal"/>
    <w:qFormat/>
    <w:rsid w:val="00F61ED9"/>
    <w:pPr>
      <w:numPr>
        <w:ilvl w:val="5"/>
        <w:numId w:val="1"/>
      </w:numPr>
      <w:spacing w:after="60"/>
      <w:outlineLvl w:val="5"/>
    </w:pPr>
    <w:rPr>
      <w:b/>
      <w:bCs/>
      <w:sz w:val="22"/>
    </w:rPr>
  </w:style>
  <w:style w:type="paragraph" w:styleId="Heading7">
    <w:name w:val="heading 7"/>
    <w:basedOn w:val="Normal"/>
    <w:next w:val="Normal"/>
    <w:qFormat/>
    <w:rsid w:val="00F61ED9"/>
    <w:pPr>
      <w:numPr>
        <w:ilvl w:val="6"/>
        <w:numId w:val="1"/>
      </w:numPr>
      <w:spacing w:after="60"/>
      <w:outlineLvl w:val="6"/>
    </w:pPr>
    <w:rPr>
      <w:sz w:val="24"/>
      <w:szCs w:val="24"/>
    </w:rPr>
  </w:style>
  <w:style w:type="paragraph" w:styleId="Heading8">
    <w:name w:val="heading 8"/>
    <w:basedOn w:val="Normal"/>
    <w:next w:val="Normal"/>
    <w:qFormat/>
    <w:rsid w:val="00F61ED9"/>
    <w:pPr>
      <w:numPr>
        <w:ilvl w:val="7"/>
        <w:numId w:val="1"/>
      </w:numPr>
      <w:spacing w:after="60"/>
      <w:outlineLvl w:val="7"/>
    </w:pPr>
    <w:rPr>
      <w:i/>
      <w:iCs/>
      <w:sz w:val="24"/>
      <w:szCs w:val="24"/>
    </w:rPr>
  </w:style>
  <w:style w:type="paragraph" w:styleId="Heading9">
    <w:name w:val="heading 9"/>
    <w:basedOn w:val="Normal"/>
    <w:next w:val="Normal"/>
    <w:qFormat/>
    <w:rsid w:val="00F61ED9"/>
    <w:pPr>
      <w:numPr>
        <w:ilvl w:val="8"/>
        <w:numId w:val="1"/>
      </w:numPr>
      <w:spacing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sid w:val="00F61ED9"/>
    <w:rPr>
      <w:rFonts w:ascii="Verdana" w:eastAsia="Times New Roman" w:hAnsi="Verdana" w:cs="Times New Roman"/>
    </w:rPr>
  </w:style>
  <w:style w:type="character" w:customStyle="1" w:styleId="WW8Num4z1">
    <w:name w:val="WW8Num4z1"/>
    <w:rsid w:val="00F61ED9"/>
    <w:rPr>
      <w:rFonts w:ascii="Courier New" w:hAnsi="Courier New" w:cs="Courier New"/>
    </w:rPr>
  </w:style>
  <w:style w:type="character" w:customStyle="1" w:styleId="WW8Num4z2">
    <w:name w:val="WW8Num4z2"/>
    <w:rsid w:val="00F61ED9"/>
    <w:rPr>
      <w:rFonts w:ascii="Wingdings" w:hAnsi="Wingdings" w:cs="Wingdings"/>
    </w:rPr>
  </w:style>
  <w:style w:type="character" w:customStyle="1" w:styleId="WW8Num4z3">
    <w:name w:val="WW8Num4z3"/>
    <w:rsid w:val="00F61ED9"/>
    <w:rPr>
      <w:rFonts w:ascii="Symbol" w:hAnsi="Symbol" w:cs="Symbol"/>
    </w:rPr>
  </w:style>
  <w:style w:type="character" w:customStyle="1" w:styleId="WW8Num8z0">
    <w:name w:val="WW8Num8z0"/>
    <w:rsid w:val="00F61ED9"/>
    <w:rPr>
      <w:rFonts w:ascii="Times New Roman" w:eastAsia="Times New Roman" w:hAnsi="Times New Roman" w:cs="Times New Roman"/>
    </w:rPr>
  </w:style>
  <w:style w:type="character" w:customStyle="1" w:styleId="WW8Num8z1">
    <w:name w:val="WW8Num8z1"/>
    <w:rsid w:val="00F61ED9"/>
    <w:rPr>
      <w:rFonts w:ascii="Courier New" w:hAnsi="Courier New" w:cs="Courier New"/>
    </w:rPr>
  </w:style>
  <w:style w:type="character" w:customStyle="1" w:styleId="WW8Num8z2">
    <w:name w:val="WW8Num8z2"/>
    <w:rsid w:val="00F61ED9"/>
    <w:rPr>
      <w:rFonts w:ascii="Wingdings" w:hAnsi="Wingdings" w:cs="Wingdings"/>
    </w:rPr>
  </w:style>
  <w:style w:type="character" w:customStyle="1" w:styleId="WW8Num8z3">
    <w:name w:val="WW8Num8z3"/>
    <w:rsid w:val="00F61ED9"/>
    <w:rPr>
      <w:rFonts w:ascii="Symbol" w:hAnsi="Symbol" w:cs="Symbol"/>
    </w:rPr>
  </w:style>
  <w:style w:type="character" w:customStyle="1" w:styleId="WW8Num13z0">
    <w:name w:val="WW8Num13z0"/>
    <w:rsid w:val="00F61ED9"/>
    <w:rPr>
      <w:rFonts w:ascii="Symbol" w:hAnsi="Symbol" w:cs="Symbol"/>
    </w:rPr>
  </w:style>
  <w:style w:type="character" w:customStyle="1" w:styleId="WW8Num13z1">
    <w:name w:val="WW8Num13z1"/>
    <w:rsid w:val="00F61ED9"/>
    <w:rPr>
      <w:rFonts w:ascii="Courier New" w:hAnsi="Courier New" w:cs="Courier New"/>
    </w:rPr>
  </w:style>
  <w:style w:type="character" w:customStyle="1" w:styleId="WW8Num13z2">
    <w:name w:val="WW8Num13z2"/>
    <w:rsid w:val="00F61ED9"/>
    <w:rPr>
      <w:rFonts w:ascii="Wingdings" w:hAnsi="Wingdings" w:cs="Wingdings"/>
    </w:rPr>
  </w:style>
  <w:style w:type="character" w:customStyle="1" w:styleId="WW8Num15z0">
    <w:name w:val="WW8Num15z0"/>
    <w:rsid w:val="00F61ED9"/>
    <w:rPr>
      <w:rFonts w:ascii="Times New Roman" w:eastAsia="Times New Roman" w:hAnsi="Times New Roman" w:cs="Times New Roman"/>
    </w:rPr>
  </w:style>
  <w:style w:type="character" w:customStyle="1" w:styleId="WW8Num15z1">
    <w:name w:val="WW8Num15z1"/>
    <w:rsid w:val="00F61ED9"/>
    <w:rPr>
      <w:rFonts w:ascii="Courier New" w:hAnsi="Courier New" w:cs="Courier New"/>
    </w:rPr>
  </w:style>
  <w:style w:type="character" w:customStyle="1" w:styleId="WW8Num15z2">
    <w:name w:val="WW8Num15z2"/>
    <w:rsid w:val="00F61ED9"/>
    <w:rPr>
      <w:rFonts w:ascii="Wingdings" w:hAnsi="Wingdings" w:cs="Wingdings"/>
    </w:rPr>
  </w:style>
  <w:style w:type="character" w:customStyle="1" w:styleId="WW8Num15z3">
    <w:name w:val="WW8Num15z3"/>
    <w:rsid w:val="00F61ED9"/>
    <w:rPr>
      <w:rFonts w:ascii="Symbol" w:hAnsi="Symbol" w:cs="Symbol"/>
    </w:rPr>
  </w:style>
  <w:style w:type="character" w:customStyle="1" w:styleId="WW8Num18z0">
    <w:name w:val="WW8Num18z0"/>
    <w:rsid w:val="00F61ED9"/>
    <w:rPr>
      <w:b w:val="0"/>
    </w:rPr>
  </w:style>
  <w:style w:type="character" w:customStyle="1" w:styleId="WW8Num24z0">
    <w:name w:val="WW8Num24z0"/>
    <w:rsid w:val="00F61ED9"/>
    <w:rPr>
      <w:rFonts w:ascii="Times New Roman" w:eastAsia="Times New Roman" w:hAnsi="Times New Roman" w:cs="Times New Roman"/>
    </w:rPr>
  </w:style>
  <w:style w:type="character" w:customStyle="1" w:styleId="WW8Num24z1">
    <w:name w:val="WW8Num24z1"/>
    <w:rsid w:val="00F61ED9"/>
    <w:rPr>
      <w:rFonts w:ascii="Courier New" w:hAnsi="Courier New" w:cs="Courier New"/>
    </w:rPr>
  </w:style>
  <w:style w:type="character" w:customStyle="1" w:styleId="WW8Num24z2">
    <w:name w:val="WW8Num24z2"/>
    <w:rsid w:val="00F61ED9"/>
    <w:rPr>
      <w:rFonts w:ascii="Wingdings" w:hAnsi="Wingdings" w:cs="Wingdings"/>
    </w:rPr>
  </w:style>
  <w:style w:type="character" w:customStyle="1" w:styleId="WW8Num24z3">
    <w:name w:val="WW8Num24z3"/>
    <w:rsid w:val="00F61ED9"/>
    <w:rPr>
      <w:rFonts w:ascii="Symbol" w:hAnsi="Symbol" w:cs="Symbol"/>
    </w:rPr>
  </w:style>
  <w:style w:type="character" w:customStyle="1" w:styleId="WW8Num25z0">
    <w:name w:val="WW8Num25z0"/>
    <w:rsid w:val="00F61ED9"/>
    <w:rPr>
      <w:rFonts w:ascii="Times New Roman" w:eastAsia="Times New Roman" w:hAnsi="Times New Roman" w:cs="Times New Roman"/>
    </w:rPr>
  </w:style>
  <w:style w:type="character" w:customStyle="1" w:styleId="WW8Num25z1">
    <w:name w:val="WW8Num25z1"/>
    <w:rsid w:val="00F61ED9"/>
    <w:rPr>
      <w:rFonts w:ascii="Courier New" w:hAnsi="Courier New" w:cs="Courier New"/>
    </w:rPr>
  </w:style>
  <w:style w:type="character" w:customStyle="1" w:styleId="WW8Num25z2">
    <w:name w:val="WW8Num25z2"/>
    <w:rsid w:val="00F61ED9"/>
    <w:rPr>
      <w:rFonts w:ascii="Wingdings" w:hAnsi="Wingdings" w:cs="Wingdings"/>
    </w:rPr>
  </w:style>
  <w:style w:type="character" w:customStyle="1" w:styleId="WW8Num25z3">
    <w:name w:val="WW8Num25z3"/>
    <w:rsid w:val="00F61ED9"/>
    <w:rPr>
      <w:rFonts w:ascii="Symbol" w:hAnsi="Symbol" w:cs="Symbol"/>
    </w:rPr>
  </w:style>
  <w:style w:type="character" w:customStyle="1" w:styleId="WW8Num28z1">
    <w:name w:val="WW8Num28z1"/>
    <w:rsid w:val="00F61ED9"/>
    <w:rPr>
      <w:rFonts w:ascii="Arial" w:eastAsia="Times New Roman" w:hAnsi="Arial" w:cs="Arial"/>
    </w:rPr>
  </w:style>
  <w:style w:type="character" w:styleId="Hyperlink">
    <w:name w:val="Hyperlink"/>
    <w:rsid w:val="00F61ED9"/>
    <w:rPr>
      <w:color w:val="0000FF"/>
      <w:u w:val="single"/>
    </w:rPr>
  </w:style>
  <w:style w:type="character" w:customStyle="1" w:styleId="Heading1Char">
    <w:name w:val="Heading 1 Char"/>
    <w:rsid w:val="00F61ED9"/>
    <w:rPr>
      <w:rFonts w:ascii="Arial" w:hAnsi="Arial" w:cs="Arial"/>
      <w:b/>
      <w:bCs/>
      <w:kern w:val="1"/>
      <w:sz w:val="32"/>
      <w:szCs w:val="32"/>
      <w:lang w:val="en-GB"/>
    </w:rPr>
  </w:style>
  <w:style w:type="character" w:customStyle="1" w:styleId="modelChar">
    <w:name w:val="model Char"/>
    <w:rsid w:val="00F61ED9"/>
    <w:rPr>
      <w:rFonts w:ascii="Courier New" w:hAnsi="Courier New" w:cs="Courier New"/>
      <w:szCs w:val="22"/>
      <w:lang w:val="en-GB" w:eastAsia="ar-SA" w:bidi="ar-SA"/>
    </w:rPr>
  </w:style>
  <w:style w:type="character" w:styleId="PageNumber">
    <w:name w:val="page number"/>
    <w:basedOn w:val="DefaultParagraphFont"/>
    <w:rsid w:val="00F61ED9"/>
  </w:style>
  <w:style w:type="character" w:customStyle="1" w:styleId="Heading3Char">
    <w:name w:val="Heading 3 Char"/>
    <w:rsid w:val="00F61ED9"/>
    <w:rPr>
      <w:b/>
      <w:bCs/>
      <w:szCs w:val="22"/>
      <w:lang w:val="en-GB"/>
    </w:rPr>
  </w:style>
  <w:style w:type="character" w:styleId="CommentReference">
    <w:name w:val="annotation reference"/>
    <w:rsid w:val="00F61ED9"/>
    <w:rPr>
      <w:sz w:val="16"/>
      <w:szCs w:val="16"/>
    </w:rPr>
  </w:style>
  <w:style w:type="character" w:customStyle="1" w:styleId="apple-converted-space">
    <w:name w:val="apple-converted-space"/>
    <w:rsid w:val="00F61ED9"/>
  </w:style>
  <w:style w:type="paragraph" w:customStyle="1" w:styleId="Kop">
    <w:name w:val="Kop"/>
    <w:basedOn w:val="Normal"/>
    <w:next w:val="BodyText"/>
    <w:rsid w:val="00F61ED9"/>
    <w:pPr>
      <w:keepNext/>
      <w:spacing w:after="120"/>
    </w:pPr>
    <w:rPr>
      <w:rFonts w:ascii="Arial" w:eastAsia="Microsoft YaHei" w:hAnsi="Arial" w:cs="Mangal"/>
      <w:sz w:val="28"/>
      <w:szCs w:val="28"/>
    </w:rPr>
  </w:style>
  <w:style w:type="paragraph" w:styleId="BodyText">
    <w:name w:val="Body Text"/>
    <w:basedOn w:val="Normal"/>
    <w:rsid w:val="00F61ED9"/>
    <w:pPr>
      <w:spacing w:before="0" w:after="120"/>
    </w:pPr>
  </w:style>
  <w:style w:type="paragraph" w:styleId="List">
    <w:name w:val="List"/>
    <w:basedOn w:val="BodyText"/>
    <w:rsid w:val="00F61ED9"/>
    <w:rPr>
      <w:rFonts w:cs="Mangal"/>
    </w:rPr>
  </w:style>
  <w:style w:type="paragraph" w:customStyle="1" w:styleId="Bijschrift">
    <w:name w:val="Bijschrift"/>
    <w:basedOn w:val="Normal"/>
    <w:rsid w:val="00F61ED9"/>
    <w:pPr>
      <w:suppressLineNumbers/>
      <w:spacing w:before="120" w:after="120"/>
    </w:pPr>
    <w:rPr>
      <w:rFonts w:cs="Mangal"/>
      <w:i/>
      <w:iCs/>
      <w:sz w:val="24"/>
      <w:szCs w:val="24"/>
    </w:rPr>
  </w:style>
  <w:style w:type="paragraph" w:customStyle="1" w:styleId="Index">
    <w:name w:val="Index"/>
    <w:basedOn w:val="Normal"/>
    <w:rsid w:val="00F61ED9"/>
    <w:pPr>
      <w:suppressLineNumbers/>
    </w:pPr>
    <w:rPr>
      <w:rFonts w:cs="Mangal"/>
    </w:rPr>
  </w:style>
  <w:style w:type="paragraph" w:customStyle="1" w:styleId="model">
    <w:name w:val="model"/>
    <w:basedOn w:val="Normal"/>
    <w:rsid w:val="00F61ED9"/>
    <w:pPr>
      <w:ind w:left="720"/>
    </w:pPr>
    <w:rPr>
      <w:rFonts w:ascii="Courier New" w:hAnsi="Courier New" w:cs="Courier New"/>
    </w:rPr>
  </w:style>
  <w:style w:type="paragraph" w:styleId="Footer">
    <w:name w:val="footer"/>
    <w:basedOn w:val="Normal"/>
    <w:rsid w:val="00F61ED9"/>
    <w:pPr>
      <w:tabs>
        <w:tab w:val="center" w:pos="4320"/>
        <w:tab w:val="right" w:pos="8640"/>
      </w:tabs>
    </w:pPr>
  </w:style>
  <w:style w:type="paragraph" w:styleId="TOC1">
    <w:name w:val="toc 1"/>
    <w:basedOn w:val="Normal"/>
    <w:next w:val="Normal"/>
    <w:uiPriority w:val="39"/>
    <w:rsid w:val="00F61ED9"/>
  </w:style>
  <w:style w:type="paragraph" w:styleId="TOC2">
    <w:name w:val="toc 2"/>
    <w:basedOn w:val="Normal"/>
    <w:next w:val="Normal"/>
    <w:uiPriority w:val="39"/>
    <w:rsid w:val="00F61ED9"/>
    <w:pPr>
      <w:ind w:left="200"/>
    </w:pPr>
  </w:style>
  <w:style w:type="paragraph" w:styleId="TOC3">
    <w:name w:val="toc 3"/>
    <w:basedOn w:val="Normal"/>
    <w:next w:val="Normal"/>
    <w:rsid w:val="00F61ED9"/>
    <w:pPr>
      <w:ind w:left="400"/>
    </w:pPr>
  </w:style>
  <w:style w:type="paragraph" w:styleId="Caption">
    <w:name w:val="caption"/>
    <w:basedOn w:val="Normal"/>
    <w:next w:val="Normal"/>
    <w:qFormat/>
    <w:rsid w:val="00F61ED9"/>
    <w:rPr>
      <w:b/>
      <w:bCs/>
      <w:szCs w:val="20"/>
    </w:rPr>
  </w:style>
  <w:style w:type="paragraph" w:styleId="CommentText">
    <w:name w:val="annotation text"/>
    <w:basedOn w:val="Normal"/>
    <w:rsid w:val="00F61ED9"/>
    <w:rPr>
      <w:szCs w:val="20"/>
    </w:rPr>
  </w:style>
  <w:style w:type="paragraph" w:styleId="CommentSubject">
    <w:name w:val="annotation subject"/>
    <w:basedOn w:val="CommentText"/>
    <w:next w:val="CommentText"/>
    <w:rsid w:val="00F61ED9"/>
    <w:rPr>
      <w:b/>
      <w:bCs/>
    </w:rPr>
  </w:style>
  <w:style w:type="paragraph" w:styleId="BalloonText">
    <w:name w:val="Balloon Text"/>
    <w:basedOn w:val="Normal"/>
    <w:rsid w:val="00F61ED9"/>
    <w:rPr>
      <w:rFonts w:ascii="Tahoma" w:hAnsi="Tahoma" w:cs="Tahoma"/>
      <w:sz w:val="16"/>
      <w:szCs w:val="16"/>
    </w:rPr>
  </w:style>
  <w:style w:type="paragraph" w:styleId="ListParagraph">
    <w:name w:val="List Paragraph"/>
    <w:basedOn w:val="Normal"/>
    <w:qFormat/>
    <w:rsid w:val="00F61ED9"/>
    <w:pPr>
      <w:spacing w:before="0" w:line="240" w:lineRule="auto"/>
      <w:ind w:left="720"/>
    </w:pPr>
    <w:rPr>
      <w:rFonts w:ascii="Arial" w:hAnsi="Arial" w:cs="Arial"/>
      <w:sz w:val="24"/>
      <w:szCs w:val="24"/>
      <w:lang w:val="en-US"/>
    </w:rPr>
  </w:style>
  <w:style w:type="paragraph" w:styleId="TOC4">
    <w:name w:val="toc 4"/>
    <w:basedOn w:val="Index"/>
    <w:rsid w:val="00F61ED9"/>
    <w:pPr>
      <w:tabs>
        <w:tab w:val="right" w:leader="dot" w:pos="8789"/>
      </w:tabs>
      <w:ind w:left="849"/>
    </w:pPr>
  </w:style>
  <w:style w:type="paragraph" w:styleId="TOC5">
    <w:name w:val="toc 5"/>
    <w:basedOn w:val="Index"/>
    <w:rsid w:val="00F61ED9"/>
    <w:pPr>
      <w:tabs>
        <w:tab w:val="right" w:leader="dot" w:pos="8506"/>
      </w:tabs>
      <w:ind w:left="1132"/>
    </w:pPr>
  </w:style>
  <w:style w:type="paragraph" w:styleId="TOC6">
    <w:name w:val="toc 6"/>
    <w:basedOn w:val="Index"/>
    <w:rsid w:val="00F61ED9"/>
    <w:pPr>
      <w:tabs>
        <w:tab w:val="right" w:leader="dot" w:pos="8223"/>
      </w:tabs>
      <w:ind w:left="1415"/>
    </w:pPr>
  </w:style>
  <w:style w:type="paragraph" w:styleId="TOC7">
    <w:name w:val="toc 7"/>
    <w:basedOn w:val="Index"/>
    <w:rsid w:val="00F61ED9"/>
    <w:pPr>
      <w:tabs>
        <w:tab w:val="right" w:leader="dot" w:pos="7940"/>
      </w:tabs>
      <w:ind w:left="1698"/>
    </w:pPr>
  </w:style>
  <w:style w:type="paragraph" w:styleId="TOC8">
    <w:name w:val="toc 8"/>
    <w:basedOn w:val="Index"/>
    <w:rsid w:val="00F61ED9"/>
    <w:pPr>
      <w:tabs>
        <w:tab w:val="right" w:leader="dot" w:pos="7657"/>
      </w:tabs>
      <w:ind w:left="1981"/>
    </w:pPr>
  </w:style>
  <w:style w:type="paragraph" w:styleId="TOC9">
    <w:name w:val="toc 9"/>
    <w:basedOn w:val="Index"/>
    <w:rsid w:val="00F61ED9"/>
    <w:pPr>
      <w:tabs>
        <w:tab w:val="right" w:leader="dot" w:pos="7374"/>
      </w:tabs>
      <w:ind w:left="2264"/>
    </w:pPr>
  </w:style>
  <w:style w:type="paragraph" w:customStyle="1" w:styleId="Inhoudsopgave10">
    <w:name w:val="Inhoudsopgave 10"/>
    <w:basedOn w:val="Index"/>
    <w:rsid w:val="00F61ED9"/>
    <w:pPr>
      <w:tabs>
        <w:tab w:val="right" w:leader="dot" w:pos="7091"/>
      </w:tabs>
      <w:ind w:left="2547"/>
    </w:pPr>
  </w:style>
  <w:style w:type="paragraph" w:customStyle="1" w:styleId="Inhoudtabel">
    <w:name w:val="Inhoud tabel"/>
    <w:basedOn w:val="Normal"/>
    <w:rsid w:val="00F61ED9"/>
    <w:pPr>
      <w:suppressLineNumbers/>
    </w:pPr>
  </w:style>
  <w:style w:type="paragraph" w:customStyle="1" w:styleId="Tabelkop">
    <w:name w:val="Tabelkop"/>
    <w:basedOn w:val="Inhoudtabel"/>
    <w:rsid w:val="00F61ED9"/>
    <w:pPr>
      <w:jc w:val="center"/>
    </w:pPr>
    <w:rPr>
      <w:b/>
      <w:bCs/>
    </w:rPr>
  </w:style>
  <w:style w:type="paragraph" w:customStyle="1" w:styleId="Frame-inhoud">
    <w:name w:val="Frame-inhoud"/>
    <w:basedOn w:val="BodyText"/>
    <w:rsid w:val="00F61ED9"/>
  </w:style>
  <w:style w:type="paragraph" w:styleId="Header">
    <w:name w:val="header"/>
    <w:basedOn w:val="Normal"/>
    <w:rsid w:val="00F61ED9"/>
    <w:pPr>
      <w:suppressLineNumbers/>
      <w:tabs>
        <w:tab w:val="center" w:pos="4819"/>
        <w:tab w:val="right" w:pos="9638"/>
      </w:tabs>
    </w:pPr>
  </w:style>
  <w:style w:type="table" w:styleId="TableGrid">
    <w:name w:val="Table Grid"/>
    <w:basedOn w:val="TableNormal"/>
    <w:uiPriority w:val="59"/>
    <w:rsid w:val="001E5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964636">
      <w:bodyDiv w:val="1"/>
      <w:marLeft w:val="0"/>
      <w:marRight w:val="0"/>
      <w:marTop w:val="0"/>
      <w:marBottom w:val="0"/>
      <w:divBdr>
        <w:top w:val="none" w:sz="0" w:space="0" w:color="auto"/>
        <w:left w:val="none" w:sz="0" w:space="0" w:color="auto"/>
        <w:bottom w:val="none" w:sz="0" w:space="0" w:color="auto"/>
        <w:right w:val="none" w:sz="0" w:space="0" w:color="auto"/>
      </w:divBdr>
    </w:div>
    <w:div w:id="534275154">
      <w:bodyDiv w:val="1"/>
      <w:marLeft w:val="0"/>
      <w:marRight w:val="0"/>
      <w:marTop w:val="0"/>
      <w:marBottom w:val="0"/>
      <w:divBdr>
        <w:top w:val="none" w:sz="0" w:space="0" w:color="auto"/>
        <w:left w:val="none" w:sz="0" w:space="0" w:color="auto"/>
        <w:bottom w:val="none" w:sz="0" w:space="0" w:color="auto"/>
        <w:right w:val="none" w:sz="0" w:space="0" w:color="auto"/>
      </w:divBdr>
      <w:divsChild>
        <w:div w:id="1625498374">
          <w:marLeft w:val="0"/>
          <w:marRight w:val="0"/>
          <w:marTop w:val="0"/>
          <w:marBottom w:val="0"/>
          <w:divBdr>
            <w:top w:val="none" w:sz="0" w:space="0" w:color="auto"/>
            <w:left w:val="none" w:sz="0" w:space="0" w:color="auto"/>
            <w:bottom w:val="none" w:sz="0" w:space="0" w:color="auto"/>
            <w:right w:val="none" w:sz="0" w:space="0" w:color="auto"/>
          </w:divBdr>
        </w:div>
      </w:divsChild>
    </w:div>
    <w:div w:id="817040350">
      <w:bodyDiv w:val="1"/>
      <w:marLeft w:val="0"/>
      <w:marRight w:val="0"/>
      <w:marTop w:val="0"/>
      <w:marBottom w:val="0"/>
      <w:divBdr>
        <w:top w:val="none" w:sz="0" w:space="0" w:color="auto"/>
        <w:left w:val="none" w:sz="0" w:space="0" w:color="auto"/>
        <w:bottom w:val="none" w:sz="0" w:space="0" w:color="auto"/>
        <w:right w:val="none" w:sz="0" w:space="0" w:color="auto"/>
      </w:divBdr>
      <w:divsChild>
        <w:div w:id="689452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yang@utwente.nl" TargetMode="External"/><Relationship Id="rId13" Type="http://schemas.openxmlformats.org/officeDocument/2006/relationships/footer" Target="footer2.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peiqiyangweb@gmail.com" TargetMode="External"/><Relationship Id="rId2" Type="http://schemas.openxmlformats.org/officeDocument/2006/relationships/numbering" Target="numbering.xml"/><Relationship Id="rId16" Type="http://schemas.openxmlformats.org/officeDocument/2006/relationships/hyperlink" Target="mailto:p.yang@utwente.n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mailto:peiqiyangweb@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B112B-E18D-4DFF-827F-7FE95E818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Pages>
  <Words>2850</Words>
  <Characters>15677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SCOPE User manual</vt:lpstr>
    </vt:vector>
  </TitlesOfParts>
  <Company>University of Twente - ICTS</Company>
  <LinksUpToDate>false</LinksUpToDate>
  <CharactersWithSpaces>18491</CharactersWithSpaces>
  <SharedDoc>false</SharedDoc>
  <HLinks>
    <vt:vector size="12" baseType="variant">
      <vt:variant>
        <vt:i4>8323079</vt:i4>
      </vt:variant>
      <vt:variant>
        <vt:i4>54</vt:i4>
      </vt:variant>
      <vt:variant>
        <vt:i4>0</vt:i4>
      </vt:variant>
      <vt:variant>
        <vt:i4>5</vt:i4>
      </vt:variant>
      <vt:variant>
        <vt:lpwstr>mailto:w.verhoef@utwente.nl</vt:lpwstr>
      </vt:variant>
      <vt:variant>
        <vt:lpwstr/>
      </vt:variant>
      <vt:variant>
        <vt:i4>196727</vt:i4>
      </vt:variant>
      <vt:variant>
        <vt:i4>51</vt:i4>
      </vt:variant>
      <vt:variant>
        <vt:i4>0</vt:i4>
      </vt:variant>
      <vt:variant>
        <vt:i4>5</vt:i4>
      </vt:variant>
      <vt:variant>
        <vt:lpwstr>mailto:c.vandertol@utwente.nl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User manual</dc:title>
  <dc:creator>System Manager</dc:creator>
  <cp:lastModifiedBy>Yang, P. (ITC)</cp:lastModifiedBy>
  <cp:revision>286</cp:revision>
  <cp:lastPrinted>2015-10-14T10:33:00Z</cp:lastPrinted>
  <dcterms:created xsi:type="dcterms:W3CDTF">2015-10-13T19:00:00Z</dcterms:created>
  <dcterms:modified xsi:type="dcterms:W3CDTF">2020-04-11T14:41:00Z</dcterms:modified>
</cp:coreProperties>
</file>