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linear算法评估报告</w:t>
      </w:r>
    </w:p>
    <w:p>
      <w:pPr>
        <w:pStyle w:val="Heading2"/>
      </w:pPr>
      <w:r>
        <w:t>相关性分析热力图</w:t>
      </w:r>
    </w:p>
    <w:p>
      <w:r>
        <w:drawing>
          <wp:inline xmlns:a="http://schemas.openxmlformats.org/drawingml/2006/main" xmlns:pic="http://schemas.openxmlformats.org/drawingml/2006/picture">
            <wp:extent cx="5029200" cy="4081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8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真实值与预测值可视化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评估指标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评估指标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均方误差</w:t>
            </w:r>
          </w:p>
        </w:tc>
        <w:tc>
          <w:tcPr>
            <w:tcW w:type="dxa" w:w="4320"/>
          </w:tcPr>
          <w:p>
            <w:r>
              <w:t>6.770006218079456e-05</w:t>
            </w:r>
          </w:p>
        </w:tc>
      </w:tr>
      <w:tr>
        <w:tc>
          <w:tcPr>
            <w:tcW w:type="dxa" w:w="4320"/>
          </w:tcPr>
          <w:p>
            <w:r>
              <w:t>平均绝对误差</w:t>
            </w:r>
          </w:p>
        </w:tc>
        <w:tc>
          <w:tcPr>
            <w:tcW w:type="dxa" w:w="4320"/>
          </w:tcPr>
          <w:p>
            <w:r>
              <w:t>0.006567562948593643</w:t>
            </w:r>
          </w:p>
        </w:tc>
      </w:tr>
      <w:tr>
        <w:tc>
          <w:tcPr>
            <w:tcW w:type="dxa" w:w="4320"/>
          </w:tcPr>
          <w:p>
            <w:r>
              <w:t>决定系数r2</w:t>
            </w:r>
          </w:p>
        </w:tc>
        <w:tc>
          <w:tcPr>
            <w:tcW w:type="dxa" w:w="4320"/>
          </w:tcPr>
          <w:p>
            <w:r>
              <w:t>-0.91768438447057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