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食堂就餐卡系统设计</w:t>
      </w:r>
    </w:p>
    <w:p>
      <w:pPr>
        <w:numPr>
          <w:ilvl w:val="0"/>
          <w:numId w:val="0"/>
        </w:numPr>
      </w:pPr>
      <w:r>
        <w:t>用例图: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 w:val="0"/>
          <w:caps w:val="0"/>
          <w:color w:val="464646"/>
          <w:spacing w:val="0"/>
          <w:kern w:val="0"/>
          <w:sz w:val="24"/>
          <w:szCs w:val="24"/>
          <w:shd w:val="clear" w:fill="BCD3E5"/>
          <w:lang w:val="en-US" w:eastAsia="zh-CN" w:bidi="ar"/>
        </w:rPr>
        <w:t>由三个二元关联类的事项组成，即消费者与系统服务器之间的卡的管理事项，储值卡与收款机之间的消费事项，以及系统服务器与服务员的结算事项。整个系统参与者是消费者、管理员和服务员。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54647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</w:pPr>
      <w:r>
        <w:t>部署图: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43500" cy="3822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包括数据库（卡，消费者，营业员，消费数据等）</w:t>
      </w:r>
    </w:p>
    <w:p>
      <w:pPr>
        <w:numPr>
          <w:ilvl w:val="0"/>
          <w:numId w:val="0"/>
        </w:numPr>
      </w:pPr>
      <w:r>
        <w:t>调用方：收款机，管理端服务器</w:t>
      </w:r>
    </w:p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拨号软件设计: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演讲者拨号：</w:t>
      </w:r>
    </w:p>
    <w:p>
      <w:pPr>
        <w:widowControl w:val="0"/>
        <w:numPr>
          <w:numId w:val="0"/>
        </w:numPr>
        <w:jc w:val="both"/>
      </w:pPr>
      <w:r>
        <w:t>调用对应button</w:t>
      </w:r>
    </w:p>
    <w:p>
      <w:pPr>
        <w:widowControl w:val="0"/>
        <w:numPr>
          <w:numId w:val="0"/>
        </w:numPr>
        <w:jc w:val="both"/>
      </w:pPr>
      <w:r>
        <w:t>button注册listener。然后listner监听对应事件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80455" cy="2957830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libabaPuHuiTi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31A7B"/>
    <w:multiLevelType w:val="singleLevel"/>
    <w:tmpl w:val="5ED31A7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D323E4"/>
    <w:multiLevelType w:val="singleLevel"/>
    <w:tmpl w:val="5ED323E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D32427"/>
    <w:multiLevelType w:val="singleLevel"/>
    <w:tmpl w:val="5ED3242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4C33D"/>
    <w:rsid w:val="3CEE8E30"/>
    <w:rsid w:val="5FF4C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2020-05-31T18:41:00Z</dcterms:created>
  <dc:creator>apple</dc:creator>
  <cp:lastModifiedBy>apple</cp:lastModifiedBy>
  <dcterms:modified xsi:type="dcterms:W3CDTF">2020-05-31T11:22:43Z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