
<file path=[Content_Types].xml><?xml version="1.0" encoding="utf-8"?>
<ns0:Types xmlns:ns0="http://schemas.openxmlformats.org/package/2006/content-types">
  <ns0:Default Extension="jpeg" ContentType="image/jpeg"/>
  <ns0:Default Extension="JPG" ContentType="image/.jpg"/>
  <ns0:Default Extension="rels" ContentType="application/vnd.openxmlformats-package.relationships+xml"/>
  <ns0:Default Extension="xml" ContentType="application/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document.xml" ContentType="application/vnd.openxmlformats-officedocument.wordprocessingml.document.main+xml"/>
  <ns0:Override PartName="/word/fontTable.xml" ContentType="application/vnd.openxmlformats-officedocument.wordprocessingml.fontTable+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Default Extension="png" ContentType="image/png"/>
</ns0: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2="http://schemas.microsoft.com/office/word/2010/wordml" xmlns:ns7="http://schemas.microsoft.com/office/drawing/2010/main" xmlns:pic="http://schemas.openxmlformats.org/drawingml/2006/picture" xmlns:r="http://schemas.openxmlformats.org/officeDocument/2006/relationships" xmlns:w="http://schemas.openxmlformats.org/wordprocessingml/2006/main" xmlns:wp="http://schemas.openxmlformats.org/drawingml/2006/wordprocessingDrawing" ns1:Ignorable="w14 w15 wp14">
  <w:body>
    <w:p ns2:paraId="114E3759">
      <w:pPr>
        <w:ind w:firstLine="420" w:firstLineChars="200"/>
        <w:rPr>
          <w:rFonts w:ascii="Times New Roman" w:hAnsi="Times New Roman" w:eastAsia="宋体" w:cs="Times New Roman"/>
          <w:szCs w:val="21"/>
          <ns2:ligatures ns2:val="none"/>
        </w:rPr>
      </w:pPr>
      <w:bookmarkStart w:id="0" w:name="_Toc14098"/>
      <w:r>
        <w:rPr>
          <w:rFonts w:ascii="Times New Roman" w:hAnsi="Times New Roman" w:eastAsia="宋体" w:cs="Times New Roman"/>
          <w:szCs w:val="21"/>
          <ns2:ligatures ns2:val="none"/>
        </w:rPr>
        <w:drawing>
          <wp:inline distT="0" distB="0" distL="0" distR="0">
            <wp:extent cx="1865630" cy="523240"/>
            <wp:effectExtent l="0" t="0" r="13970" b="10160"/>
            <wp:docPr id="33" name="图片 1" descr="内大logo加字黑"/>
            <wp:cNvGraphicFramePr>
              <a:graphicFrameLocks noChangeAspect="1"/>
            </wp:cNvGraphicFramePr>
            <a:graphic>
              <a:graphicData uri="http://schemas.openxmlformats.org/drawingml/2006/picture">
                <pic:pic>
                  <pic:nvPicPr>
                    <pic:cNvPr id="33" name="图片 1" descr="内大logo加字黑"/>
                    <pic:cNvPicPr>
                      <a:picLocks noChangeAspect="1" noChangeArrowheads="1"/>
                    </pic:cNvPicPr>
                  </pic:nvPicPr>
                  <pic:blipFill>
                    <a:blip r:embed="rId4" cstate="print">
                      <a:extLst>
                        <a:ext uri="{28A0092B-C50C-407E-A947-70E740481C1C}">
                          <ns7:useLocalDpi val="0"/>
                        </a:ext>
                      </a:extLst>
                    </a:blip>
                    <a:srcRect/>
                    <a:stretch>
                      <a:fillRect/>
                    </a:stretch>
                  </pic:blipFill>
                  <pic:spPr>
                    <a:xfrm>
                      <a:off x="0" y="0"/>
                      <a:ext cx="1865630" cy="523240"/>
                    </a:xfrm>
                    <a:prstGeom prst="rect">
                      <a:avLst/>
                    </a:prstGeom>
                    <a:noFill/>
                    <a:ln>
                      <a:noFill/>
                    </a:ln>
                  </pic:spPr>
                </pic:pic>
              </a:graphicData>
            </a:graphic>
          </wp:inline>
        </w:drawing>
      </w:r>
    </w:p>
    <w:p ns2:paraId="00AE1D63">
      <w:pPr>
        <w:ind w:firstLine="420" w:firstLineChars="200"/>
        <w:rPr>
          <w:rFonts w:ascii="Times New Roman" w:hAnsi="Times New Roman" w:eastAsia="宋体" w:cs="Times New Roman"/>
          <w:szCs w:val="21"/>
          <ns2:ligatures ns2:val="none"/>
        </w:rPr>
      </w:pPr>
    </w:p>
    <w:p ns2:paraId="32AA2074">
      <w:pPr>
        <w:ind w:firstLine="420" w:firstLineChars="200"/>
        <w:rPr>
          <w:rFonts w:ascii="Times New Roman" w:hAnsi="Times New Roman" w:eastAsia="宋体" w:cs="Times New Roman"/>
          <w:szCs w:val="21"/>
          <ns2:ligatures ns2:val="none"/>
        </w:rPr>
      </w:pPr>
    </w:p>
    <w:p ns2:paraId="43ABD28A">
      <w:pPr>
        <w:ind w:firstLine="420" w:firstLineChars="200"/>
        <w:rPr>
          <w:rFonts w:ascii="Times New Roman" w:hAnsi="Times New Roman" w:eastAsia="宋体" w:cs="Times New Roman"/>
          <w:szCs w:val="21"/>
          <ns2:ligatures ns2:val="none"/>
        </w:rPr>
      </w:pPr>
    </w:p>
    <w:p ns2:paraId="31B8D9A7">
      <w:pPr>
        <w:ind w:firstLine="420" w:firstLineChars="200"/>
        <w:rPr>
          <w:rFonts w:ascii="Times New Roman" w:hAnsi="Times New Roman" w:eastAsia="宋体" w:cs="Times New Roman"/>
          <w:szCs w:val="21"/>
          <ns2:ligatures ns2:val="none"/>
        </w:rPr>
      </w:pPr>
    </w:p>
    <w:p ns2:paraId="1B82B1D7">
      <w:pPr>
        <w:ind w:firstLine="420" w:firstLineChars="200"/>
        <w:rPr>
          <w:rFonts w:ascii="Times New Roman" w:hAnsi="Times New Roman" w:eastAsia="宋体" w:cs="Times New Roman"/>
          <w:szCs w:val="21"/>
          <ns2:ligatures ns2:val="none"/>
        </w:rPr>
      </w:pPr>
    </w:p>
    <w:p ns2:paraId="7FED343B">
      <w:pPr>
        <w:ind w:firstLine="420" w:firstLineChars="200"/>
        <w:rPr>
          <w:rFonts w:ascii="Times New Roman" w:hAnsi="Times New Roman" w:eastAsia="宋体" w:cs="Times New Roman"/>
          <w:szCs w:val="21"/>
          <ns2:ligatures ns2:val="none"/>
        </w:rPr>
      </w:pPr>
    </w:p>
    <w:p ns2:paraId="49F9C54D">
      <w:pPr>
        <w:ind w:firstLine="420" w:firstLineChars="200"/>
        <w:rPr>
          <w:rFonts w:ascii="Times New Roman" w:hAnsi="Times New Roman" w:eastAsia="宋体" w:cs="Times New Roman"/>
          <w:szCs w:val="21"/>
          <ns2:ligatures ns2:val="none"/>
        </w:rPr>
      </w:pPr>
    </w:p>
    <w:p ns2:paraId="0E12FD35">
      <w:pPr>
        <w:ind w:firstLine="420" w:firstLineChars="200"/>
        <w:rPr>
          <w:rFonts w:ascii="Times New Roman" w:hAnsi="Times New Roman" w:eastAsia="宋体" w:cs="Times New Roman"/>
          <w:szCs w:val="21"/>
          <ns2:ligatures ns2:val="none"/>
        </w:rPr>
      </w:pPr>
    </w:p>
    <w:p ns2:paraId="098892C1">
      <w:pPr>
        <w:ind w:firstLine="420" w:firstLineChars="200"/>
        <w:rPr>
          <w:rFonts w:ascii="Times New Roman" w:hAnsi="Times New Roman" w:eastAsia="宋体" w:cs="Times New Roman"/>
          <w:szCs w:val="21"/>
          <ns2:ligatures ns2:val="none"/>
        </w:rPr>
      </w:pPr>
    </w:p>
    <w:p ns2:paraId="5772A7F1">
      <w:pPr>
        <w:ind w:firstLine="420" w:firstLineChars="200"/>
        <w:rPr>
          <w:rFonts w:ascii="Times New Roman" w:hAnsi="Times New Roman" w:eastAsia="宋体" w:cs="Times New Roman"/>
          <w:szCs w:val="21"/>
          <ns2:ligatures ns2:val="none"/>
        </w:rPr>
      </w:pPr>
    </w:p>
    <w:p ns2:paraId="64A19A5F">
      <w:pPr>
        <w:ind w:firstLine="420" w:firstLineChars="200"/>
        <w:rPr>
          <w:rFonts w:ascii="Times New Roman" w:hAnsi="Times New Roman" w:eastAsia="宋体" w:cs="Times New Roman"/>
          <w:szCs w:val="21"/>
          <ns2:ligatures ns2:val="none"/>
        </w:rPr>
      </w:pPr>
    </w:p>
    <w:p ns2:paraId="26AC15D7">
      <w:pPr>
        <w:jc w:val="center"/>
        <w:rPr>
          <w:rFonts w:ascii="Times New Roman" w:hAnsi="Times New Roman" w:eastAsia="黑体" w:cs="Times New Roman"/>
          <w:b/>
          <w:bCs/>
          <w:sz w:val="72"/>
          <w:szCs w:val="72"/>
          <ns2:ligatures ns2:val="none"/>
        </w:rPr>
      </w:pPr>
      <w:r>
        <w:rPr>
          <w:rFonts w:ascii="Times New Roman" w:hAnsi="Times New Roman" w:eastAsia="黑体" w:cs="Times New Roman"/>
          <w:b/>
          <w:bCs/>
          <w:sz w:val="72"/>
          <w:szCs w:val="72"/>
          <ns2:ligatures ns2:val="none"/>
        </w:rPr>
        <w:t>《</w:t>
      </w:r>
      <w:r>
        <w:rPr>
          <w:rFonts w:hint="eastAsia" w:ascii="Times New Roman" w:hAnsi="Times New Roman" w:eastAsia="黑体" w:cs="Times New Roman"/>
          <w:b/>
          <w:bCs/>
          <w:sz w:val="72"/>
          <w:szCs w:val="72"/>
          <w:lang w:val="en-US" w:eastAsia="zh-CN"/>
          <ns2:ligatures ns2:val="none"/>
        </w:rPr>
        <w:t>深度学习</w:t>
      </w:r>
      <w:r>
        <w:rPr>
          <w:rFonts w:ascii="Times New Roman" w:hAnsi="Times New Roman" w:eastAsia="黑体" w:cs="Times New Roman"/>
          <w:b/>
          <w:bCs/>
          <w:sz w:val="72"/>
          <w:szCs w:val="72"/>
          <ns2:ligatures ns2:val="none"/>
        </w:rPr>
        <w:t>》</w:t>
      </w:r>
      <w:r>
        <w:rPr>
          <w:rFonts w:hint="eastAsia" w:ascii="Times New Roman" w:hAnsi="Times New Roman" w:eastAsia="黑体" w:cs="Times New Roman"/>
          <w:b/>
          <w:bCs/>
          <w:sz w:val="72"/>
          <w:szCs w:val="72"/>
          <w:lang w:val="en-US" w:eastAsia="zh-CN"/>
          <ns2:ligatures ns2:val="none"/>
        </w:rPr>
        <w:t>设计</w:t>
      </w:r>
      <w:r>
        <w:rPr>
          <w:rFonts w:ascii="Times New Roman" w:hAnsi="Times New Roman" w:eastAsia="黑体" w:cs="Times New Roman"/>
          <w:b/>
          <w:bCs/>
          <w:sz w:val="72"/>
          <w:szCs w:val="72"/>
          <ns2:ligatures ns2:val="none"/>
        </w:rPr>
        <w:t>报告</w:t>
      </w:r>
    </w:p>
    <w:p ns2:paraId="32CE9F17">
      <w:pPr>
        <w:ind w:firstLine="420" w:firstLineChars="200"/>
        <w:rPr>
          <w:rFonts w:ascii="Times New Roman" w:hAnsi="Times New Roman" w:eastAsia="黑体" w:cs="Times New Roman"/>
          <w:b/>
          <w:bCs/>
          <w:szCs w:val="21"/>
          <ns2:ligatures ns2:val="none"/>
        </w:rPr>
      </w:pPr>
    </w:p>
    <w:p ns2:paraId="3BBA01DC">
      <w:pPr>
        <w:ind w:firstLine="420" w:firstLineChars="200"/>
        <w:jc w:val="center"/>
        <w:rPr>
          <w:rFonts w:ascii="Times New Roman" w:hAnsi="Times New Roman" w:eastAsia="黑体" w:cs="Times New Roman"/>
          <w:b/>
          <w:bCs/>
          <w:szCs w:val="21"/>
          <ns2:ligatures ns2:val="none"/>
        </w:rPr>
      </w:pPr>
    </w:p>
    <w:p ns2:paraId="69E619DB">
      <w:pPr>
        <w:ind w:firstLine="420" w:firstLineChars="200"/>
        <w:jc w:val="center"/>
        <w:rPr>
          <w:rFonts w:ascii="Times New Roman" w:hAnsi="Times New Roman" w:eastAsia="黑体" w:cs="Times New Roman"/>
          <w:b/>
          <w:bCs/>
          <w:szCs w:val="21"/>
          <ns2:ligatures ns2:val="none"/>
        </w:rPr>
      </w:pPr>
    </w:p>
    <w:p ns2:paraId="3B7AC498">
      <w:pPr>
        <w:ind w:firstLine="420" w:firstLineChars="200"/>
        <w:jc w:val="center"/>
        <w:rPr>
          <w:rFonts w:ascii="Times New Roman" w:hAnsi="Times New Roman" w:eastAsia="黑体" w:cs="Times New Roman"/>
          <w:b/>
          <w:bCs/>
          <w:szCs w:val="21"/>
          <ns2:ligatures ns2:val="none"/>
        </w:rPr>
      </w:pPr>
    </w:p>
    <w:p ns2:paraId="6FD4D37B">
      <w:pPr>
        <w:ind w:firstLine="420" w:firstLineChars="200"/>
        <w:jc w:val="center"/>
        <w:rPr>
          <w:rFonts w:ascii="Times New Roman" w:hAnsi="Times New Roman" w:eastAsia="黑体" w:cs="Times New Roman"/>
          <w:b/>
          <w:bCs/>
          <w:szCs w:val="21"/>
          <ns2:ligatures ns2:val="none"/>
        </w:rPr>
      </w:pPr>
    </w:p>
    <w:p ns2:paraId="52C214D6">
      <w:pPr>
        <w:ind w:firstLine="420" w:firstLineChars="200"/>
        <w:jc w:val="center"/>
        <w:rPr>
          <w:rFonts w:ascii="Times New Roman" w:hAnsi="Times New Roman" w:eastAsia="黑体" w:cs="Times New Roman"/>
          <w:b/>
          <w:bCs/>
          <w:szCs w:val="21"/>
          <ns2:ligatures ns2:val="none"/>
        </w:rPr>
      </w:pPr>
    </w:p>
    <w:p ns2:paraId="7AA63905">
      <w:pPr>
        <w:ind w:firstLine="420" w:firstLineChars="200"/>
        <w:jc w:val="center"/>
        <w:rPr>
          <w:rFonts w:ascii="Times New Roman" w:hAnsi="Times New Roman" w:eastAsia="黑体" w:cs="Times New Roman"/>
          <w:b/>
          <w:bCs/>
          <w:szCs w:val="21"/>
          <ns2:ligatures ns2:val="none"/>
        </w:rPr>
      </w:pPr>
    </w:p>
    <w:p ns2:paraId="55E66881">
      <w:pPr>
        <w:ind w:firstLine="420" w:firstLineChars="200"/>
        <w:jc w:val="center"/>
        <w:rPr>
          <w:rFonts w:ascii="Times New Roman" w:hAnsi="Times New Roman" w:eastAsia="黑体" w:cs="Times New Roman"/>
          <w:b/>
          <w:bCs/>
          <w:szCs w:val="21"/>
          <ns2:ligatures ns2:val="none"/>
        </w:rPr>
      </w:pPr>
    </w:p>
    <w:p ns2:paraId="03440817">
      <w:pPr>
        <w:ind w:firstLine="420" w:firstLineChars="200"/>
        <w:jc w:val="center"/>
        <w:rPr>
          <w:rFonts w:ascii="Times New Roman" w:hAnsi="Times New Roman" w:eastAsia="黑体" w:cs="Times New Roman"/>
          <w:b/>
          <w:bCs/>
          <w:szCs w:val="21"/>
          <ns2:ligatures ns2:val="none"/>
        </w:rPr>
      </w:pPr>
    </w:p>
    <w:p ns2:paraId="63F70B0F">
      <w:pPr>
        <w:ind w:firstLine="420" w:firstLineChars="200"/>
        <w:jc w:val="center"/>
        <w:rPr>
          <w:rFonts w:ascii="Times New Roman" w:hAnsi="Times New Roman" w:eastAsia="黑体" w:cs="Times New Roman"/>
          <w:b/>
          <w:bCs/>
          <w:szCs w:val="21"/>
          <ns2:ligatures ns2:val="none"/>
        </w:rPr>
      </w:pPr>
    </w:p>
    <w:p ns2:paraId="17701AD7">
      <w:pPr>
        <w:ind w:firstLine="420" w:firstLineChars="200"/>
        <w:jc w:val="center"/>
        <w:rPr>
          <w:rFonts w:ascii="Times New Roman" w:hAnsi="Times New Roman" w:eastAsia="黑体" w:cs="Times New Roman"/>
          <w:b/>
          <w:bCs/>
          <w:szCs w:val="21"/>
          <ns2:ligatures ns2:val="none"/>
        </w:rPr>
      </w:pPr>
    </w:p>
    <w:p ns2:paraId="42C27329">
      <w:pPr>
        <w:ind w:firstLine="420" w:firstLineChars="200"/>
        <w:jc w:val="center"/>
        <w:rPr>
          <w:rFonts w:ascii="Times New Roman" w:hAnsi="Times New Roman" w:eastAsia="黑体" w:cs="Times New Roman"/>
          <w:b/>
          <w:bCs/>
          <w:szCs w:val="21"/>
          <ns2:ligatures ns2:val="none"/>
        </w:rPr>
      </w:pPr>
    </w:p>
    <w:tbl>
      <w:tblPr>
        <w:tblStyle w:val="3"/>
        <w:tblpPr w:leftFromText="180" w:rightFromText="180" w:vertAnchor="text" w:horzAnchor="page" w:tblpXSpec="center" w:tblpY="403"/>
        <w:tblOverlap w:val="never"/>
        <w:tblW w:w="0" w:type="auto"/>
        <w:tblInd w:w="0" w:type="dxa"/>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035"/>
        <w:gridCol w:w="465"/>
        <w:gridCol w:w="3982"/>
      </w:tblGrid>
      <w:tr ns2:paraId="3EBBF29D">
        <w:tc>
          <w:tcPr>
            <w:tcW w:w="1035" w:type="dxa"/>
            <w:tcBorders>
              <w:top w:val="nil"/>
              <w:left w:val="nil"/>
              <w:bottom w:val="nil"/>
              <w:right w:val="nil"/>
            </w:tcBorders>
          </w:tcPr>
          <w:p ns2:paraId="38C8C98E">
            <w:pPr>
              <w:jc w:val="center"/>
              <w:rPr>
                <w:rFonts w:ascii="Times New Roman" w:hAnsi="Times New Roman" w:eastAsia="黑体" w:cs="Times New Roman"/>
                <w:kern w:val="0"/>
                <w:sz w:val="32"/>
                <w:szCs w:val="32"/>
                <ns2:ligatures ns2:val="none"/>
              </w:rPr>
            </w:pPr>
            <w:r>
              <w:rPr>
                <w:rFonts w:ascii="Times New Roman" w:hAnsi="Times New Roman" w:eastAsia="黑体" w:cs="Times New Roman"/>
                <w:kern w:val="0"/>
                <w:sz w:val="32"/>
                <w:szCs w:val="32"/>
                <ns2:ligatures ns2:val="none"/>
              </w:rPr>
              <w:t>学院</w:t>
            </w:r>
          </w:p>
        </w:tc>
        <w:tc>
          <w:tcPr>
            <w:tcW w:w="465" w:type="dxa"/>
            <w:tcBorders>
              <w:top w:val="nil"/>
              <w:left w:val="nil"/>
              <w:bottom w:val="nil"/>
              <w:right w:val="nil"/>
            </w:tcBorders>
          </w:tcPr>
          <w:p ns2:paraId="09E92860">
            <w:pPr>
              <w:jc w:val="center"/>
              <w:rPr>
                <w:rFonts w:ascii="Times New Roman" w:hAnsi="Times New Roman" w:eastAsia="黑体" w:cs="Times New Roman"/>
                <w:kern w:val="0"/>
                <w:sz w:val="32"/>
                <w:szCs w:val="32"/>
                <ns2:ligatures ns2:val="none"/>
              </w:rPr>
            </w:pPr>
            <w:r>
              <w:rPr>
                <w:rFonts w:ascii="Times New Roman" w:hAnsi="Times New Roman" w:eastAsia="黑体" w:cs="Times New Roman"/>
                <w:kern w:val="0"/>
                <w:sz w:val="32"/>
                <w:szCs w:val="32"/>
                <ns2:ligatures ns2:val="none"/>
              </w:rPr>
              <w:t>：</w:t>
            </w:r>
          </w:p>
        </w:tc>
        <w:tc>
          <w:tcPr>
            <w:tcW w:w="3982" w:type="dxa"/>
            <w:tcBorders>
              <w:top w:val="nil"/>
              <w:left w:val="nil"/>
              <w:bottom w:val="single" w:color="auto" w:sz="4" w:space="0"/>
              <w:right w:val="nil"/>
            </w:tcBorders>
          </w:tcPr>
          <w:p ns2:paraId="50BEB1E8">
            <w:pPr>
              <w:jc w:val="center"/>
              <w:rPr>
                <w:rFonts w:ascii="Times New Roman" w:hAnsi="Times New Roman" w:eastAsia="黑体" w:cs="Times New Roman"/>
                <w:kern w:val="0"/>
                <w:sz w:val="32"/>
                <w:szCs w:val="32"/>
                <ns2:ligatures ns2:val="none"/>
              </w:rPr>
            </w:pPr>
            <w:r>
              <w:rPr>
                <w:rFonts w:ascii="Times New Roman" w:hAnsi="Times New Roman" w:eastAsia="黑体" w:cs="Times New Roman"/>
                <w:kern w:val="0"/>
                <w:sz w:val="32"/>
                <w:szCs w:val="32"/>
                <ns2:ligatures ns2:val="none"/>
              </w:rPr>
              <w:t>电子信息工程学院</w:t>
            </w:r>
          </w:p>
        </w:tc>
      </w:tr>
      <w:tr ns2:paraId="658CDCE7">
        <w:tc>
          <w:tcPr>
            <w:tcW w:w="1035" w:type="dxa"/>
            <w:tcBorders>
              <w:top w:val="nil"/>
              <w:left w:val="nil"/>
              <w:bottom w:val="nil"/>
              <w:right w:val="nil"/>
            </w:tcBorders>
          </w:tcPr>
          <w:p ns2:paraId="4B574900">
            <w:pPr>
              <w:jc w:val="center"/>
              <w:rPr>
                <w:rFonts w:ascii="Times New Roman" w:hAnsi="Times New Roman" w:eastAsia="黑体" w:cs="Times New Roman"/>
                <w:kern w:val="0"/>
                <w:sz w:val="32"/>
                <w:szCs w:val="32"/>
                <ns2:ligatures ns2:val="none"/>
              </w:rPr>
            </w:pPr>
            <w:r>
              <w:rPr>
                <w:rFonts w:ascii="Times New Roman" w:hAnsi="Times New Roman" w:eastAsia="黑体" w:cs="Times New Roman"/>
                <w:kern w:val="0"/>
                <w:sz w:val="32"/>
                <w:szCs w:val="32"/>
                <ns2:ligatures ns2:val="none"/>
              </w:rPr>
              <w:t>年级</w:t>
            </w:r>
          </w:p>
        </w:tc>
        <w:tc>
          <w:tcPr>
            <w:tcW w:w="465" w:type="dxa"/>
            <w:tcBorders>
              <w:top w:val="nil"/>
              <w:left w:val="nil"/>
              <w:bottom w:val="nil"/>
              <w:right w:val="nil"/>
            </w:tcBorders>
          </w:tcPr>
          <w:p ns2:paraId="6E986847">
            <w:pPr>
              <w:jc w:val="center"/>
              <w:rPr>
                <w:rFonts w:ascii="Times New Roman" w:hAnsi="Times New Roman" w:eastAsia="黑体" w:cs="Times New Roman"/>
                <w:kern w:val="0"/>
                <w:sz w:val="32"/>
                <w:szCs w:val="32"/>
                <ns2:ligatures ns2:val="none"/>
              </w:rPr>
            </w:pPr>
            <w:r>
              <w:rPr>
                <w:rFonts w:ascii="Times New Roman" w:hAnsi="Times New Roman" w:eastAsia="黑体" w:cs="Times New Roman"/>
                <w:kern w:val="0"/>
                <w:sz w:val="32"/>
                <w:szCs w:val="32"/>
                <ns2:ligatures ns2:val="none"/>
              </w:rPr>
              <w:t>：</w:t>
            </w:r>
          </w:p>
        </w:tc>
        <w:tc>
          <w:tcPr>
            <w:tcW w:w="3982" w:type="dxa"/>
            <w:tcBorders>
              <w:top w:val="single" w:color="auto" w:sz="4" w:space="0"/>
              <w:left w:val="nil"/>
              <w:bottom w:val="single" w:color="auto" w:sz="4" w:space="0"/>
              <w:right w:val="nil"/>
            </w:tcBorders>
          </w:tcPr>
          <w:p ns2:paraId="67E55F7B">
            <w:pPr>
              <w:jc w:val="center"/>
              <w:rPr>
                <w:rFonts w:ascii="Times New Roman" w:hAnsi="Times New Roman" w:eastAsia="黑体" w:cs="Times New Roman"/>
                <w:kern w:val="0"/>
                <w:sz w:val="32"/>
                <w:szCs w:val="32"/>
                <ns2:ligatures ns2:val="none"/>
              </w:rPr>
            </w:pPr>
            <w:r>
              <w:rPr>
                <w:rFonts w:ascii="Times New Roman" w:hAnsi="Times New Roman" w:eastAsia="黑体" w:cs="Times New Roman"/>
                <w:kern w:val="0"/>
                <w:sz w:val="32"/>
                <w:szCs w:val="32"/>
                <ns2:ligatures ns2:val="none"/>
              </w:rPr>
              <w:t>2023级</w:t>
            </w:r>
          </w:p>
        </w:tc>
      </w:tr>
      <w:tr ns2:paraId="73AC8EB3">
        <w:tc>
          <w:tcPr>
            <w:tcW w:w="1035" w:type="dxa"/>
            <w:tcBorders>
              <w:top w:val="nil"/>
              <w:left w:val="nil"/>
              <w:bottom w:val="nil"/>
              <w:right w:val="nil"/>
            </w:tcBorders>
          </w:tcPr>
          <w:p ns2:paraId="68038759">
            <w:pPr>
              <w:jc w:val="center"/>
              <w:rPr>
                <w:rFonts w:ascii="Times New Roman" w:hAnsi="Times New Roman" w:eastAsia="黑体" w:cs="Times New Roman"/>
                <w:kern w:val="0"/>
                <w:sz w:val="32"/>
                <w:szCs w:val="32"/>
                <ns2:ligatures ns2:val="none"/>
              </w:rPr>
            </w:pPr>
            <w:r>
              <w:rPr>
                <w:rFonts w:ascii="Times New Roman" w:hAnsi="Times New Roman" w:eastAsia="黑体" w:cs="Times New Roman"/>
                <w:kern w:val="0"/>
                <w:sz w:val="32"/>
                <w:szCs w:val="32"/>
                <ns2:ligatures ns2:val="none"/>
              </w:rPr>
              <w:t>专业</w:t>
            </w:r>
          </w:p>
        </w:tc>
        <w:tc>
          <w:tcPr>
            <w:tcW w:w="465" w:type="dxa"/>
            <w:tcBorders>
              <w:top w:val="nil"/>
              <w:left w:val="nil"/>
              <w:bottom w:val="nil"/>
              <w:right w:val="nil"/>
            </w:tcBorders>
          </w:tcPr>
          <w:p ns2:paraId="6A6C3DB7">
            <w:pPr>
              <w:jc w:val="center"/>
              <w:rPr>
                <w:rFonts w:ascii="Times New Roman" w:hAnsi="Times New Roman" w:eastAsia="黑体" w:cs="Times New Roman"/>
                <w:kern w:val="0"/>
                <w:sz w:val="32"/>
                <w:szCs w:val="32"/>
                <ns2:ligatures ns2:val="none"/>
              </w:rPr>
            </w:pPr>
            <w:r>
              <w:rPr>
                <w:rFonts w:ascii="Times New Roman" w:hAnsi="Times New Roman" w:eastAsia="黑体" w:cs="Times New Roman"/>
                <w:kern w:val="0"/>
                <w:sz w:val="32"/>
                <w:szCs w:val="32"/>
                <ns2:ligatures ns2:val="none"/>
              </w:rPr>
              <w:t>：</w:t>
            </w:r>
          </w:p>
        </w:tc>
        <w:tc>
          <w:tcPr>
            <w:tcW w:w="3982" w:type="dxa"/>
            <w:tcBorders>
              <w:top w:val="single" w:color="auto" w:sz="4" w:space="0"/>
              <w:left w:val="nil"/>
              <w:bottom w:val="single" w:color="auto" w:sz="4" w:space="0"/>
              <w:right w:val="nil"/>
            </w:tcBorders>
          </w:tcPr>
          <w:p ns2:paraId="55889442">
            <w:pPr>
              <w:jc w:val="center"/>
              <w:rPr>
                <w:rFonts w:ascii="Times New Roman" w:hAnsi="Times New Roman" w:eastAsia="黑体" w:cs="Times New Roman"/>
                <w:kern w:val="0"/>
                <w:sz w:val="32"/>
                <w:szCs w:val="32"/>
                <ns2:ligatures ns2:val="none"/>
              </w:rPr>
            </w:pPr>
            <w:r>
              <w:rPr>
                <w:rFonts w:ascii="Times New Roman" w:hAnsi="Times New Roman" w:eastAsia="黑体" w:cs="Times New Roman"/>
                <w:kern w:val="0"/>
                <w:sz w:val="32"/>
                <w:szCs w:val="32"/>
                <ns2:ligatures ns2:val="none"/>
              </w:rPr>
              <w:t>通信工程（产教融合）</w:t>
            </w:r>
          </w:p>
        </w:tc>
      </w:tr>
      <w:tr ns2:paraId="03A2E894">
        <w:tc>
          <w:tcPr>
            <w:tcW w:w="1035" w:type="dxa"/>
            <w:tcBorders>
              <w:top w:val="nil"/>
              <w:left w:val="nil"/>
              <w:bottom w:val="nil"/>
              <w:right w:val="nil"/>
            </w:tcBorders>
          </w:tcPr>
          <w:p ns2:paraId="3DEB6A5B">
            <w:pPr>
              <w:jc w:val="center"/>
              <w:rPr>
                <w:rFonts w:ascii="Times New Roman" w:hAnsi="Times New Roman" w:eastAsia="黑体" w:cs="Times New Roman"/>
                <w:kern w:val="0"/>
                <w:sz w:val="32"/>
                <w:szCs w:val="32"/>
                <ns2:ligatures ns2:val="none"/>
              </w:rPr>
            </w:pPr>
            <w:r>
              <w:rPr>
                <w:rFonts w:ascii="Times New Roman" w:hAnsi="Times New Roman" w:eastAsia="黑体" w:cs="Times New Roman"/>
                <w:kern w:val="0"/>
                <w:sz w:val="32"/>
                <w:szCs w:val="32"/>
                <ns2:ligatures ns2:val="none"/>
              </w:rPr>
              <w:t>姓名</w:t>
            </w:r>
          </w:p>
        </w:tc>
        <w:tc>
          <w:tcPr>
            <w:tcW w:w="465" w:type="dxa"/>
            <w:tcBorders>
              <w:top w:val="nil"/>
              <w:left w:val="nil"/>
              <w:bottom w:val="nil"/>
              <w:right w:val="nil"/>
            </w:tcBorders>
          </w:tcPr>
          <w:p ns2:paraId="0B5BEC52">
            <w:pPr>
              <w:jc w:val="center"/>
              <w:rPr>
                <w:rFonts w:ascii="Times New Roman" w:hAnsi="Times New Roman" w:eastAsia="黑体" w:cs="Times New Roman"/>
                <w:kern w:val="0"/>
                <w:sz w:val="32"/>
                <w:szCs w:val="32"/>
                <ns2:ligatures ns2:val="none"/>
              </w:rPr>
            </w:pPr>
            <w:r>
              <w:rPr>
                <w:rFonts w:ascii="Times New Roman" w:hAnsi="Times New Roman" w:eastAsia="黑体" w:cs="Times New Roman"/>
                <w:kern w:val="0"/>
                <w:sz w:val="32"/>
                <w:szCs w:val="32"/>
                <ns2:ligatures ns2:val="none"/>
              </w:rPr>
              <w:t>：</w:t>
            </w:r>
          </w:p>
        </w:tc>
        <w:tc>
          <w:tcPr>
            <w:tcW w:w="3982" w:type="dxa"/>
            <w:tcBorders>
              <w:top w:val="single" w:color="auto" w:sz="4" w:space="0"/>
              <w:left w:val="nil"/>
              <w:bottom w:val="single" w:color="auto" w:sz="4" w:space="0"/>
              <w:right w:val="nil"/>
            </w:tcBorders>
          </w:tcPr>
          <w:p ns2:paraId="6085AF4C">
            <w:pPr>
              <w:jc w:val="center"/>
              <w:rPr>
                <w:rFonts w:ascii="Times New Roman" w:hAnsi="Times New Roman" w:eastAsia="黑体" w:cs="Times New Roman"/>
                <w:kern w:val="0"/>
                <w:sz w:val="32"/>
                <w:szCs w:val="32"/>
                <ns2:ligatures ns2:val="none"/>
              </w:rPr>
            </w:pPr>
          </w:p>
        </w:tc>
      </w:tr>
      <w:tr ns2:paraId="004DA668">
        <w:tc>
          <w:tcPr>
            <w:tcW w:w="1035" w:type="dxa"/>
            <w:tcBorders>
              <w:top w:val="nil"/>
              <w:left w:val="nil"/>
              <w:bottom w:val="nil"/>
              <w:right w:val="nil"/>
            </w:tcBorders>
          </w:tcPr>
          <w:p ns2:paraId="1BC133CF">
            <w:pPr>
              <w:jc w:val="center"/>
              <w:rPr>
                <w:rFonts w:ascii="Times New Roman" w:hAnsi="Times New Roman" w:eastAsia="黑体" w:cs="Times New Roman"/>
                <w:kern w:val="0"/>
                <w:sz w:val="32"/>
                <w:szCs w:val="32"/>
                <ns2:ligatures ns2:val="none"/>
              </w:rPr>
            </w:pPr>
            <w:r>
              <w:rPr>
                <w:rFonts w:ascii="Times New Roman" w:hAnsi="Times New Roman" w:eastAsia="黑体" w:cs="Times New Roman"/>
                <w:kern w:val="0"/>
                <w:sz w:val="32"/>
                <w:szCs w:val="32"/>
                <ns2:ligatures ns2:val="none"/>
              </w:rPr>
              <w:t>学号</w:t>
            </w:r>
          </w:p>
        </w:tc>
        <w:tc>
          <w:tcPr>
            <w:tcW w:w="465" w:type="dxa"/>
            <w:tcBorders>
              <w:top w:val="nil"/>
              <w:left w:val="nil"/>
              <w:bottom w:val="nil"/>
              <w:right w:val="nil"/>
            </w:tcBorders>
          </w:tcPr>
          <w:p ns2:paraId="5DED4EF5">
            <w:pPr>
              <w:jc w:val="center"/>
              <w:rPr>
                <w:rFonts w:ascii="Times New Roman" w:hAnsi="Times New Roman" w:eastAsia="黑体" w:cs="Times New Roman"/>
                <w:kern w:val="0"/>
                <w:sz w:val="32"/>
                <w:szCs w:val="32"/>
                <ns2:ligatures ns2:val="none"/>
              </w:rPr>
            </w:pPr>
            <w:r>
              <w:rPr>
                <w:rFonts w:ascii="Times New Roman" w:hAnsi="Times New Roman" w:eastAsia="黑体" w:cs="Times New Roman"/>
                <w:kern w:val="0"/>
                <w:sz w:val="32"/>
                <w:szCs w:val="32"/>
                <ns2:ligatures ns2:val="none"/>
              </w:rPr>
              <w:t>：</w:t>
            </w:r>
          </w:p>
        </w:tc>
        <w:tc>
          <w:tcPr>
            <w:tcW w:w="3982" w:type="dxa"/>
            <w:tcBorders>
              <w:top w:val="single" w:color="auto" w:sz="4" w:space="0"/>
              <w:left w:val="nil"/>
              <w:bottom w:val="single" w:color="auto" w:sz="4" w:space="0"/>
              <w:right w:val="nil"/>
            </w:tcBorders>
          </w:tcPr>
          <w:p ns2:paraId="73FB0722">
            <w:pPr>
              <w:jc w:val="center"/>
              <w:rPr>
                <w:rFonts w:ascii="Times New Roman" w:hAnsi="Times New Roman" w:eastAsia="黑体" w:cs="Times New Roman"/>
                <w:kern w:val="0"/>
                <w:sz w:val="32"/>
                <w:szCs w:val="32"/>
                <ns2:ligatures ns2:val="none"/>
              </w:rPr>
            </w:pPr>
            <w:bookmarkStart w:id="1" w:name="_GoBack"/>
            <w:bookmarkEnd w:id="1"/>
          </w:p>
        </w:tc>
      </w:tr>
      <w:tr ns2:paraId="26992706">
        <w:tc>
          <w:tcPr>
            <w:tcW w:w="1035" w:type="dxa"/>
            <w:tcBorders>
              <w:top w:val="nil"/>
              <w:left w:val="nil"/>
              <w:bottom w:val="nil"/>
              <w:right w:val="nil"/>
            </w:tcBorders>
          </w:tcPr>
          <w:p ns2:paraId="3DF58B6B">
            <w:pPr>
              <w:jc w:val="center"/>
              <w:rPr>
                <w:rFonts w:ascii="Times New Roman" w:hAnsi="Times New Roman" w:eastAsia="黑体" w:cs="Times New Roman"/>
                <w:kern w:val="0"/>
                <w:sz w:val="32"/>
                <w:szCs w:val="32"/>
                <ns2:ligatures ns2:val="none"/>
              </w:rPr>
            </w:pPr>
            <w:r>
              <w:rPr>
                <w:rFonts w:ascii="Times New Roman" w:hAnsi="Times New Roman" w:eastAsia="黑体" w:cs="Times New Roman"/>
                <w:kern w:val="0"/>
                <w:sz w:val="32"/>
                <w:szCs w:val="32"/>
                <ns2:ligatures ns2:val="none"/>
              </w:rPr>
              <w:t>日期</w:t>
            </w:r>
          </w:p>
        </w:tc>
        <w:tc>
          <w:tcPr>
            <w:tcW w:w="465" w:type="dxa"/>
            <w:tcBorders>
              <w:top w:val="nil"/>
              <w:left w:val="nil"/>
              <w:bottom w:val="nil"/>
              <w:right w:val="nil"/>
            </w:tcBorders>
          </w:tcPr>
          <w:p ns2:paraId="0FF26516">
            <w:pPr>
              <w:jc w:val="center"/>
              <w:rPr>
                <w:rFonts w:ascii="Times New Roman" w:hAnsi="Times New Roman" w:eastAsia="黑体" w:cs="Times New Roman"/>
                <w:kern w:val="0"/>
                <w:sz w:val="32"/>
                <w:szCs w:val="32"/>
                <ns2:ligatures ns2:val="none"/>
              </w:rPr>
            </w:pPr>
            <w:r>
              <w:rPr>
                <w:rFonts w:ascii="Times New Roman" w:hAnsi="Times New Roman" w:eastAsia="黑体" w:cs="Times New Roman"/>
                <w:kern w:val="0"/>
                <w:sz w:val="32"/>
                <w:szCs w:val="32"/>
                <ns2:ligatures ns2:val="none"/>
              </w:rPr>
              <w:t>：</w:t>
            </w:r>
          </w:p>
        </w:tc>
        <w:tc>
          <w:tcPr>
            <w:tcW w:w="3982" w:type="dxa"/>
            <w:tcBorders>
              <w:top w:val="single" w:color="auto" w:sz="4" w:space="0"/>
              <w:left w:val="nil"/>
              <w:bottom w:val="single" w:color="auto" w:sz="4" w:space="0"/>
              <w:right w:val="nil"/>
            </w:tcBorders>
          </w:tcPr>
          <w:p ns2:paraId="611CBD5B">
            <w:pPr>
              <w:jc w:val="center"/>
              <w:rPr>
                <w:rFonts w:ascii="Times New Roman" w:hAnsi="Times New Roman" w:eastAsia="黑体" w:cs="Times New Roman"/>
                <w:kern w:val="0"/>
                <w:sz w:val="32"/>
                <w:szCs w:val="32"/>
                <ns2:ligatures ns2:val="none"/>
              </w:rPr>
            </w:pPr>
            <w:r>
              <w:rPr>
                <w:rFonts w:ascii="Times New Roman" w:hAnsi="Times New Roman" w:eastAsia="黑体" w:cs="Times New Roman"/>
                <w:kern w:val="0"/>
                <w:sz w:val="32"/>
                <w:szCs w:val="32"/>
                <ns2:ligatures ns2:val="none"/>
              </w:rPr>
              <w:t>2026年5月12日</w:t>
            </w:r>
          </w:p>
        </w:tc>
      </w:tr>
    </w:tbl>
    <w:p ns2:paraId="5C7AD849">
      <w:pPr>
        <w:ind w:firstLine="420" w:firstLineChars="200"/>
        <w:rPr>
          <w:rFonts w:ascii="Times New Roman" w:hAnsi="Times New Roman" w:eastAsia="黑体" w:cs="Times New Roman"/>
          <w:b/>
          <w:bCs/>
          <w:szCs w:val="21"/>
          <ns2:ligatures ns2:val="none"/>
        </w:rPr>
      </w:pPr>
      <w:r>
        <w:rPr>
          <w:rFonts w:ascii="Times New Roman" w:hAnsi="Times New Roman" w:eastAsia="黑体" w:cs="Times New Roman"/>
          <w:b/>
          <w:bCs/>
          <w:szCs w:val="21"/>
          <ns2:ligatures ns2:val="none"/>
        </w:rPr>
        <w:t xml:space="preserve">                                 </w:t>
      </w:r>
    </w:p>
    <w:p ns2:paraId="6FC850D1">
      <w:pPr>
        <w:widowControl/>
        <w:jc w:val="left"/>
        <w:rPr>
          <w:rFonts w:ascii="Times New Roman" w:hAnsi="Times New Roman" w:eastAsia="黑体" w:cs="Times New Roman"/>
          <w:b/>
          <w:bCs/>
          <w:szCs w:val="21"/>
          <ns2:ligatures ns2:val="none"/>
        </w:rPr>
        <w:sectPr>
          <w:pgSz w:w="11906" w:h="16838"/>
          <w:pgMar w:top="1440" w:right="1080" w:bottom="1440" w:left="1080" w:header="851" w:footer="992" w:gutter="0"/>
          <w:cols w:space="720" w:num="1"/>
          <w:docGrid w:type="lines" w:linePitch="312" w:charSpace="0"/>
        </w:sectPr>
      </w:pPr>
    </w:p>
    <w:bookmarkEnd w:id="0"/>
    <w:p ns2:paraId="6CE8120A"/>
    <w:p>
      <w:pPr>
        <w:spacing w:after="120" w:line="220" w:lineRule="auto"/>
        <w:jc w:val="left"/>
        <w:pBdr>
          <w:bottom w:val="single" w:sz="12" w:space="4" w:color="1D4ED8"/>
        </w:pBdr>
      </w:pPr>
      <w:r>
        <w:rPr>
          <w:rFonts w:ascii="Microsoft YaHei" w:hAnsi="Microsoft YaHei" w:eastAsia="Microsoft YaHei"/>
          <w:sz w:val="28"/>
          <w:szCs w:val="28"/>
          <w:color w:val="0F172A"/>
          <w:b/>
        </w:rPr>
        <w:t>一、摘要与方法原则</w:t>
      </w:r>
    </w:p>
    <w:p>
      <w:pPr>
        <w:spacing w:after="40" w:line="220" w:lineRule="auto"/>
        <w:jc w:val="left"/>
      </w:pPr>
      <w:r>
        <w:rPr>
          <w:rFonts w:ascii="Microsoft YaHei" w:hAnsi="Microsoft YaHei" w:eastAsia="Microsoft YaHei"/>
          <w:sz w:val="19"/>
          <w:szCs w:val="19"/>
        </w:rPr>
        <w:t>本报告基于经典非参数模式识别算法——k近邻（k-Nearest Neighbors, kNN），针对 MNIST 手写体数字图像分类任务展开全面系统的工程实现与评估。传统 kNN 训练零开销但推理计算量巨大，本项目完整实现了中心化 SVD PCA 降维、HOG（方向梯度直方图）局部特征提取，以及基于矩阵代数展开的分批向量化距离检索算法。</w:t>
      </w:r>
    </w:p>
    <w:p>
      <w:pPr>
        <w:spacing w:after="40" w:line="220" w:lineRule="auto"/>
        <w:jc w:val="left"/>
      </w:pPr>
      <w:r>
        <w:rPr>
          <w:rFonts w:ascii="Microsoft YaHei" w:hAnsi="Microsoft YaHei" w:eastAsia="Microsoft YaHei"/>
          <w:sz w:val="19"/>
          <w:szCs w:val="19"/>
        </w:rPr>
        <w:t>在严格的科学实验规范下，本项目遵循三阶段无泄漏划分原则：从 60,000 张训练集中抽取 12,000 张训练子集与 2,000 张独立验证子集进行 100 组超参数网格搜索；锁定最优配置后，使用全部 60,000 张训练样本拟合并在独立的 10,000 张全量测试集上进行最终评测。</w:t>
      </w:r>
    </w:p>
    <w:p>
      <w:pPr>
        <w:spacing w:after="40" w:line="220" w:lineRule="auto"/>
        <w:jc w:val="left"/>
      </w:pPr>
      <w:r>
        <w:rPr>
          <w:rFonts w:ascii="Microsoft YaHei" w:hAnsi="Microsoft YaHei" w:eastAsia="Microsoft YaHei"/>
          <w:sz w:val="21"/>
          <w:szCs w:val="21"/>
          <w:color w:val="0F172A"/>
          <w:b/>
        </w:rPr>
        <w:t>1.1 核心算法设计与数学契约</w:t>
      </w:r>
    </w:p>
    <w:tbl>
      <w:tblPr>
        <w:tblW w:w="8300" w:type="dxa"/>
        <w:tblLayout w:type="fixed"/>
        <w:tblBorders>
          <w:top w:val="single" w:sz="4" w:color="CBD5E1"/>
          <w:bottom w:val="single" w:sz="4" w:color="CBD5E1"/>
          <w:insideH w:val="single" w:sz="4" w:color="CBD5E1"/>
        </w:tblBorders>
        <w:tblCellMar>
          <w:top w:w="50" w:type="dxa"/>
          <w:bottom w:w="50" w:type="dxa"/>
          <w:left w:w="50" w:type="dxa"/>
          <w:right w:w="50" w:type="dxa"/>
        </w:tblCellMar>
      </w:tblPr>
      <w:tblGrid>
        <w:gridCol w:w="4500"/>
        <w:gridCol w:w="3800"/>
      </w:tblGrid>
      <w:tr>
        <w:tc>
          <w:tcPr>
            <w:tcW w:w="4500" w:type="dxa"/>
            <w:shd w:fill="1E293B"/>
          </w:tcPr>
          <w:p>
            <w:pPr>
              <w:spacing w:after="0" w:before="0" w:line="190" w:lineRule="auto"/>
              <w:jc w:val="left"/>
            </w:pPr>
            <w:r>
              <w:rPr>
                <w:rFonts w:ascii="Consolas" w:hAnsi="Consolas" w:eastAsia="Microsoft YaHei"/>
                <w:sz w:val="13"/>
                <w:b/>
                <w:color w:val="FFFFFF"/>
              </w:rPr>
              <w:t>向量化欧氏距离展开公式</w:t>
            </w:r>
          </w:p>
        </w:tc>
        <w:tc>
          <w:tcPr>
            <w:tcW w:w="3800" w:type="dxa"/>
            <w:shd w:fill="1E293B"/>
          </w:tcPr>
          <w:p>
            <w:pPr>
              <w:spacing w:after="0" w:before="0" w:line="190" w:lineRule="auto"/>
              <w:jc w:val="center"/>
            </w:pPr>
            <w:r>
              <w:rPr>
                <w:rFonts w:ascii="Microsoft YaHei" w:hAnsi="Microsoft YaHei" w:eastAsia="Microsoft YaHei"/>
                <w:sz w:val="15"/>
                <w:b/>
                <w:color w:val="FFFFFF"/>
              </w:rPr>
              <w:t>数学原理与工程意义</w:t>
            </w:r>
          </w:p>
        </w:tc>
      </w:tr>
      <w:tr>
        <w:tc>
          <w:tcPr>
            <w:tcW w:w="4500" w:type="dxa"/>
          </w:tcPr>
          <w:p>
            <w:pPr>
              <w:spacing w:after="0" w:before="0" w:line="190" w:lineRule="auto"/>
              <w:jc w:val="left"/>
            </w:pPr>
            <w:r>
              <w:rPr>
                <w:rFonts w:ascii="Consolas" w:hAnsi="Consolas" w:eastAsia="Microsoft YaHei"/>
                <w:sz w:val="13"/>
              </w:rPr>
              <w:t>||q - x||² = ||q||² + ||x||² - 2·q·x^T</w:t>
            </w:r>
          </w:p>
        </w:tc>
        <w:tc>
          <w:tcPr>
            <w:tcW w:w="3800" w:type="dxa"/>
          </w:tcPr>
          <w:p>
            <w:pPr>
              <w:spacing w:after="0" w:before="0" w:line="190" w:lineRule="auto"/>
              <w:jc w:val="center"/>
            </w:pPr>
            <w:r>
              <w:rPr>
                <w:rFonts w:ascii="Microsoft YaHei" w:hAnsi="Microsoft YaHei" w:eastAsia="Microsoft YaHei"/>
                <w:sz w:val="15"/>
              </w:rPr>
              <w:t>将成对距离展开为范数求和与矩阵乘法，单次调用 BLAS/CUDA GEMM 求解整批距离</w:t>
            </w:r>
          </w:p>
        </w:tc>
      </w:tr>
      <w:tr>
        <w:tc>
          <w:tcPr>
            <w:tcW w:w="4500" w:type="dxa"/>
            <w:shd w:fill="F8FAFC"/>
          </w:tcPr>
          <w:p>
            <w:pPr>
              <w:spacing w:after="0" w:before="0" w:line="190" w:lineRule="auto"/>
              <w:jc w:val="left"/>
            </w:pPr>
            <w:r>
              <w:rPr>
                <w:rFonts w:ascii="Consolas" w:hAnsi="Consolas" w:eastAsia="Microsoft YaHei"/>
                <w:sz w:val="13"/>
              </w:rPr>
              <w:t>浮点截断 np.maximum(d, 0)</w:t>
            </w:r>
          </w:p>
        </w:tc>
        <w:tc>
          <w:tcPr>
            <w:tcW w:w="3800" w:type="dxa"/>
            <w:shd w:fill="F8FAFC"/>
          </w:tcPr>
          <w:p>
            <w:pPr>
              <w:spacing w:after="0" w:before="0" w:line="190" w:lineRule="auto"/>
              <w:jc w:val="center"/>
            </w:pPr>
            <w:r>
              <w:rPr>
                <w:rFonts w:ascii="Microsoft YaHei" w:hAnsi="Microsoft YaHei" w:eastAsia="Microsoft YaHei"/>
                <w:sz w:val="15"/>
              </w:rPr>
              <w:t>消除浮点舍入微小负数误差，确保非负性，满足严格距离度量公理</w:t>
            </w:r>
          </w:p>
        </w:tc>
      </w:tr>
    </w:tbl>
    <w:p>
      <w:pPr>
        <w:spacing w:after="30" w:line="220" w:lineRule="auto"/>
        <w:jc w:val="left"/>
      </w:pPr>
      <w:r>
        <w:rPr>
          <w:rFonts w:ascii="Microsoft YaHei" w:hAnsi="Microsoft YaHei" w:eastAsia="Microsoft YaHei"/>
          <w:sz w:val="20"/>
          <w:szCs w:val="20"/>
        </w:rPr>
        <w:t/>
      </w:r>
    </w:p>
    <w:p>
      <w:pPr>
        <w:spacing w:after="40" w:line="220" w:lineRule="auto"/>
        <w:jc w:val="left"/>
      </w:pPr>
      <w:r>
        <w:rPr>
          <w:rFonts w:ascii="Microsoft YaHei" w:hAnsi="Microsoft YaHei" w:eastAsia="Microsoft YaHei"/>
          <w:sz w:val="19"/>
          <w:szCs w:val="19"/>
        </w:rPr>
        <w:t>• 确定性双层平票仲裁：近邻检索并列优先保留训练行号较小样本；多数票统计并列严格判定为类别编号较小者（0-9），契合课程标准。</w:t>
      </w:r>
    </w:p>
    <w:p>
      <w:pPr>
        <w:spacing w:after="40" w:line="220" w:lineRule="auto"/>
        <w:jc w:val="left"/>
      </w:pPr>
      <w:r>
        <w:rPr>
          <w:rFonts w:ascii="Microsoft YaHei" w:hAnsi="Microsoft YaHei" w:eastAsia="Microsoft YaHei"/>
          <w:sz w:val="19"/>
          <w:szCs w:val="19"/>
        </w:rPr>
        <w:t>• 距离加权与零距离：距离权重严格采用 1/d（开平方后取倒数）；当存在距离为 0 的重合样本时，强制仅由零距离邻居独享投票权。</w:t>
      </w:r>
    </w:p>
    <w:p>
      <w:pPr>
        <w:spacing w:after="40" w:line="220" w:lineRule="auto"/>
        <w:jc w:val="left"/>
      </w:pPr>
      <w:r>
        <w:rPr>
          <w:rFonts w:ascii="Microsoft YaHei" w:hAnsi="Microsoft YaHei" w:eastAsia="Microsoft YaHei"/>
          <w:sz w:val="19"/>
          <w:szCs w:val="19"/>
        </w:rPr>
        <w:t>• Top-n 精度口径：按投票得分降序、类别编号升序排序，未获票类别得分归零后按编号补位，避免虚构高置信候选。</w:t>
      </w:r>
    </w:p>
    <w:p>
      <w:pPr>
        <w:spacing w:after="30" w:line="220" w:lineRule="auto"/>
        <w:jc w:val="left"/>
      </w:pPr>
      <w:r>
        <w:rPr>
          <w:rFonts w:ascii="Microsoft YaHei" w:hAnsi="Microsoft YaHei" w:eastAsia="Microsoft YaHei"/>
          <w:sz w:val="17"/>
          <w:szCs w:val="17"/>
        </w:rPr>
        <w:t>关键词：MNIST手写体；k近邻分类器；SVD PCA；HOG梯度特征；分批向量化；Top-n精度</w:t>
      </w:r>
    </w:p>
    <w:p>
      <w:pPr>
        <w:pageBreakBefore/>
        <w:spacing w:after="120" w:line="220" w:lineRule="auto"/>
        <w:jc w:val="left"/>
        <w:pBdr>
          <w:bottom w:val="single" w:sz="12" w:space="4" w:color="1D4ED8"/>
        </w:pBdr>
      </w:pPr>
      <w:r>
        <w:rPr>
          <w:rFonts w:ascii="Microsoft YaHei" w:hAnsi="Microsoft YaHei" w:eastAsia="Microsoft YaHei"/>
          <w:sz w:val="28"/>
          <w:szCs w:val="28"/>
          <w:color w:val="0F172A"/>
          <w:b/>
        </w:rPr>
        <w:t>二、数据集划分、实验环境与评价体系</w:t>
      </w:r>
    </w:p>
    <w:p>
      <w:pPr>
        <w:spacing w:after="40" w:line="220" w:lineRule="auto"/>
        <w:jc w:val="left"/>
      </w:pPr>
      <w:r>
        <w:rPr>
          <w:rFonts w:ascii="Microsoft YaHei" w:hAnsi="Microsoft YaHei" w:eastAsia="Microsoft YaHei"/>
          <w:sz w:val="19"/>
          <w:szCs w:val="19"/>
        </w:rPr>
        <w:t>实验采用标准 MNIST 手写体数字数据集，每张图像为 28×28 灰度图（784 维原始特征，标签 0-9），像素除以 255 归一化。原始 IDX 格式无损转换，哈希清单记录于 data_manifest.json，杜绝重采样偏差。</w:t>
      </w:r>
    </w:p>
    <w:p>
      <w:pPr>
        <w:spacing w:after="40" w:line="220" w:lineRule="auto"/>
        <w:jc w:val="left"/>
      </w:pPr>
      <w:r>
        <w:rPr>
          <w:rFonts w:ascii="Microsoft YaHei" w:hAnsi="Microsoft YaHei" w:eastAsia="Microsoft YaHei"/>
          <w:sz w:val="21"/>
          <w:szCs w:val="21"/>
          <w:color w:val="0F172A"/>
          <w:b/>
        </w:rPr>
        <w:t>2.1 严谨的三阶段子集划分（避免数据泄漏）</w:t>
      </w:r>
    </w:p>
    <w:p>
      <w:pPr>
        <w:spacing w:after="40" w:line="220" w:lineRule="auto"/>
        <w:jc w:val="left"/>
      </w:pPr>
      <w:r>
        <w:rPr>
          <w:rFonts w:ascii="Microsoft YaHei" w:hAnsi="Microsoft YaHei" w:eastAsia="Microsoft YaHei"/>
          <w:sz w:val="19"/>
          <w:szCs w:val="19"/>
        </w:rPr>
        <w:t>以固定随机种子（42/43）从 60,000 张训练集分层抽取 12,000 张训练与 2,000 张验证子集（每类训练 1,200、验证 200 张，索引无交集）。PCA 投影基仅在 12,000 训练子集拟合，验证集仅映射。最终测试集（10,000 张）在锁定配置前保持完全盲态。</w:t>
      </w:r>
    </w:p>
    <w:p>
      <w:pPr>
        <w:spacing w:after="40" w:line="220" w:lineRule="auto"/>
        <w:jc w:val="left"/>
      </w:pPr>
      <w:r>
        <w:rPr>
          <w:rFonts w:ascii="Microsoft YaHei" w:hAnsi="Microsoft YaHei" w:eastAsia="Microsoft YaHei"/>
          <w:sz w:val="21"/>
          <w:szCs w:val="21"/>
          <w:color w:val="0F172A"/>
          <w:b/>
        </w:rPr>
        <w:t>2.2 软硬件运行环境</w:t>
      </w:r>
    </w:p>
    <w:tbl>
      <w:tblPr>
        <w:tblW w:w="8300" w:type="dxa"/>
        <w:tblLayout w:type="fixed"/>
        <w:tblBorders>
          <w:top w:val="single" w:sz="4" w:color="CBD5E1"/>
          <w:bottom w:val="single" w:sz="4" w:color="CBD5E1"/>
          <w:insideH w:val="single" w:sz="4" w:color="CBD5E1"/>
        </w:tblBorders>
        <w:tblCellMar>
          <w:top w:w="50" w:type="dxa"/>
          <w:bottom w:w="50" w:type="dxa"/>
          <w:left w:w="50" w:type="dxa"/>
          <w:right w:w="50" w:type="dxa"/>
        </w:tblCellMar>
      </w:tblPr>
      <w:tblGrid>
        <w:gridCol w:w="2000"/>
        <w:gridCol w:w="3300"/>
        <w:gridCol w:w="3000"/>
      </w:tblGrid>
      <w:tr>
        <w:tc>
          <w:tcPr>
            <w:tcW w:w="2000" w:type="dxa"/>
            <w:shd w:fill="1E293B"/>
          </w:tcPr>
          <w:p>
            <w:pPr>
              <w:spacing w:after="0" w:before="0" w:line="190" w:lineRule="auto"/>
              <w:jc w:val="left"/>
            </w:pPr>
            <w:r>
              <w:rPr>
                <w:rFonts w:ascii="Microsoft YaHei" w:hAnsi="Microsoft YaHei" w:eastAsia="Microsoft YaHei"/>
                <w:sz w:val="15"/>
                <w:b/>
                <w:color w:val="FFFFFF"/>
              </w:rPr>
              <w:t>环境组件</w:t>
            </w:r>
          </w:p>
        </w:tc>
        <w:tc>
          <w:tcPr>
            <w:tcW w:w="3300" w:type="dxa"/>
            <w:shd w:fill="1E293B"/>
          </w:tcPr>
          <w:p>
            <w:pPr>
              <w:spacing w:after="0" w:before="0" w:line="190" w:lineRule="auto"/>
              <w:jc w:val="center"/>
            </w:pPr>
            <w:r>
              <w:rPr>
                <w:rFonts w:ascii="Microsoft YaHei" w:hAnsi="Microsoft YaHei" w:eastAsia="Microsoft YaHei"/>
                <w:sz w:val="15"/>
                <w:b/>
                <w:color w:val="FFFFFF"/>
              </w:rPr>
              <w:t>配置与版本</w:t>
            </w:r>
          </w:p>
        </w:tc>
        <w:tc>
          <w:tcPr>
            <w:tcW w:w="3000" w:type="dxa"/>
            <w:shd w:fill="1E293B"/>
          </w:tcPr>
          <w:p>
            <w:pPr>
              <w:spacing w:after="0" w:before="0" w:line="190" w:lineRule="auto"/>
              <w:jc w:val="center"/>
            </w:pPr>
            <w:r>
              <w:rPr>
                <w:rFonts w:ascii="Microsoft YaHei" w:hAnsi="Microsoft YaHei" w:eastAsia="Microsoft YaHei"/>
                <w:sz w:val="15"/>
                <w:b/>
                <w:color w:val="FFFFFF"/>
              </w:rPr>
              <w:t>功能说明</w:t>
            </w:r>
          </w:p>
        </w:tc>
      </w:tr>
      <w:tr>
        <w:tc>
          <w:tcPr>
            <w:tcW w:w="2000" w:type="dxa"/>
          </w:tcPr>
          <w:p>
            <w:pPr>
              <w:spacing w:after="0" w:before="0" w:line="190" w:lineRule="auto"/>
              <w:jc w:val="left"/>
            </w:pPr>
            <w:r>
              <w:rPr>
                <w:rFonts w:ascii="Microsoft YaHei" w:hAnsi="Microsoft YaHei" w:eastAsia="Microsoft YaHei"/>
                <w:sz w:val="15"/>
              </w:rPr>
              <w:t>操作系统 / 处理器</w:t>
            </w:r>
          </w:p>
        </w:tc>
        <w:tc>
          <w:tcPr>
            <w:tcW w:w="3300" w:type="dxa"/>
          </w:tcPr>
          <w:p>
            <w:pPr>
              <w:spacing w:after="0" w:before="0" w:line="190" w:lineRule="auto"/>
              <w:jc w:val="center"/>
            </w:pPr>
            <w:r>
              <w:rPr>
                <w:rFonts w:ascii="Microsoft YaHei" w:hAnsi="Microsoft YaHei" w:eastAsia="Microsoft YaHei"/>
                <w:sz w:val="15"/>
              </w:rPr>
              <w:t>Windows 11 / x64 多核 CPU</w:t>
            </w:r>
          </w:p>
        </w:tc>
        <w:tc>
          <w:tcPr>
            <w:tcW w:w="3000" w:type="dxa"/>
          </w:tcPr>
          <w:p>
            <w:pPr>
              <w:spacing w:after="0" w:before="0" w:line="190" w:lineRule="auto"/>
              <w:jc w:val="center"/>
            </w:pPr>
            <w:r>
              <w:rPr>
                <w:rFonts w:ascii="Microsoft YaHei" w:hAnsi="Microsoft YaHei" w:eastAsia="Microsoft YaHei"/>
                <w:sz w:val="15"/>
              </w:rPr>
              <w:t>负责数据预处理与特征工程调度</w:t>
            </w:r>
          </w:p>
        </w:tc>
      </w:tr>
      <w:tr>
        <w:tc>
          <w:tcPr>
            <w:tcW w:w="2000" w:type="dxa"/>
            <w:shd w:fill="F8FAFC"/>
          </w:tcPr>
          <w:p>
            <w:pPr>
              <w:spacing w:after="0" w:before="0" w:line="190" w:lineRule="auto"/>
              <w:jc w:val="left"/>
            </w:pPr>
            <w:r>
              <w:rPr>
                <w:rFonts w:ascii="Microsoft YaHei" w:hAnsi="Microsoft YaHei" w:eastAsia="Microsoft YaHei"/>
                <w:sz w:val="15"/>
              </w:rPr>
              <w:t>图形加速卡 GPU</w:t>
            </w:r>
          </w:p>
        </w:tc>
        <w:tc>
          <w:tcPr>
            <w:tcW w:w="3300" w:type="dxa"/>
            <w:shd w:fill="F8FAFC"/>
          </w:tcPr>
          <w:p>
            <w:pPr>
              <w:spacing w:after="0" w:before="0" w:line="190" w:lineRule="auto"/>
              <w:jc w:val="center"/>
            </w:pPr>
            <w:r>
              <w:rPr>
                <w:rFonts w:ascii="Microsoft YaHei" w:hAnsi="Microsoft YaHei" w:eastAsia="Microsoft YaHei"/>
                <w:sz w:val="15"/>
              </w:rPr>
              <w:t>NVIDIA GeForce RTX 4080 Laptop GPU</w:t>
            </w:r>
          </w:p>
        </w:tc>
        <w:tc>
          <w:tcPr>
            <w:tcW w:w="3000" w:type="dxa"/>
            <w:shd w:fill="F8FAFC"/>
          </w:tcPr>
          <w:p>
            <w:pPr>
              <w:spacing w:after="0" w:before="0" w:line="190" w:lineRule="auto"/>
              <w:jc w:val="center"/>
            </w:pPr>
            <w:r>
              <w:rPr>
                <w:rFonts w:ascii="Microsoft YaHei" w:hAnsi="Microsoft YaHei" w:eastAsia="Microsoft YaHei"/>
                <w:sz w:val="15"/>
              </w:rPr>
              <w:t>用于分批向量化欧氏距离矩阵高速检索</w:t>
            </w:r>
          </w:p>
        </w:tc>
      </w:tr>
      <w:tr>
        <w:tc>
          <w:tcPr>
            <w:tcW w:w="2000" w:type="dxa"/>
          </w:tcPr>
          <w:p>
            <w:pPr>
              <w:spacing w:after="0" w:before="0" w:line="190" w:lineRule="auto"/>
              <w:jc w:val="left"/>
            </w:pPr>
            <w:r>
              <w:rPr>
                <w:rFonts w:ascii="Microsoft YaHei" w:hAnsi="Microsoft YaHei" w:eastAsia="Microsoft YaHei"/>
                <w:sz w:val="15"/>
              </w:rPr>
              <w:t>核心依赖库</w:t>
            </w:r>
          </w:p>
        </w:tc>
        <w:tc>
          <w:tcPr>
            <w:tcW w:w="3300" w:type="dxa"/>
          </w:tcPr>
          <w:p>
            <w:pPr>
              <w:spacing w:after="0" w:before="0" w:line="190" w:lineRule="auto"/>
              <w:jc w:val="center"/>
            </w:pPr>
            <w:r>
              <w:rPr>
                <w:rFonts w:ascii="Microsoft YaHei" w:hAnsi="Microsoft YaHei" w:eastAsia="Microsoft YaHei"/>
                <w:sz w:val="15"/>
              </w:rPr>
              <w:t>PyTorch 2.2 / CUDA / NumPy 1.26 / scikit-learn</w:t>
            </w:r>
          </w:p>
        </w:tc>
        <w:tc>
          <w:tcPr>
            <w:tcW w:w="3000" w:type="dxa"/>
          </w:tcPr>
          <w:p>
            <w:pPr>
              <w:spacing w:after="0" w:before="0" w:line="190" w:lineRule="auto"/>
              <w:jc w:val="center"/>
            </w:pPr>
            <w:r>
              <w:rPr>
                <w:rFonts w:ascii="Microsoft YaHei" w:hAnsi="Microsoft YaHei" w:eastAsia="Microsoft YaHei"/>
                <w:sz w:val="15"/>
              </w:rPr>
              <w:t>统一矩阵运算后端与严格 QA 交叉对照</w:t>
            </w:r>
          </w:p>
        </w:tc>
      </w:tr>
      <w:tr>
        <w:tc>
          <w:tcPr>
            <w:tcW w:w="2000" w:type="dxa"/>
            <w:shd w:fill="F8FAFC"/>
          </w:tcPr>
          <w:p>
            <w:pPr>
              <w:spacing w:after="0" w:before="0" w:line="190" w:lineRule="auto"/>
              <w:jc w:val="left"/>
            </w:pPr>
            <w:r>
              <w:rPr>
                <w:rFonts w:ascii="Microsoft YaHei" w:hAnsi="Microsoft YaHei" w:eastAsia="Microsoft YaHei"/>
                <w:sz w:val="15"/>
              </w:rPr>
              <w:t>特征处理库</w:t>
            </w:r>
          </w:p>
        </w:tc>
        <w:tc>
          <w:tcPr>
            <w:tcW w:w="3300" w:type="dxa"/>
            <w:shd w:fill="F8FAFC"/>
          </w:tcPr>
          <w:p>
            <w:pPr>
              <w:spacing w:after="0" w:before="0" w:line="190" w:lineRule="auto"/>
              <w:jc w:val="center"/>
            </w:pPr>
            <w:r>
              <w:rPr>
                <w:rFonts w:ascii="Microsoft YaHei" w:hAnsi="Microsoft YaHei" w:eastAsia="Microsoft YaHei"/>
                <w:sz w:val="15"/>
              </w:rPr>
              <w:t>scikit-image 0.22</w:t>
            </w:r>
          </w:p>
        </w:tc>
        <w:tc>
          <w:tcPr>
            <w:tcW w:w="3000" w:type="dxa"/>
            <w:shd w:fill="F8FAFC"/>
          </w:tcPr>
          <w:p>
            <w:pPr>
              <w:spacing w:after="0" w:before="0" w:line="190" w:lineRule="auto"/>
              <w:jc w:val="center"/>
            </w:pPr>
            <w:r>
              <w:rPr>
                <w:rFonts w:ascii="Microsoft YaHei" w:hAnsi="Microsoft YaHei" w:eastAsia="Microsoft YaHei"/>
                <w:sz w:val="15"/>
              </w:rPr>
              <w:t>用于提取 324 维 HOG 局部方向梯度特征</w:t>
            </w:r>
          </w:p>
        </w:tc>
      </w:tr>
    </w:tbl>
    <w:p>
      <w:pPr>
        <w:spacing w:after="30" w:line="220" w:lineRule="auto"/>
        <w:jc w:val="left"/>
      </w:pPr>
      <w:r>
        <w:rPr>
          <w:rFonts w:ascii="Microsoft YaHei" w:hAnsi="Microsoft YaHei" w:eastAsia="Microsoft YaHei"/>
          <w:sz w:val="20"/>
          <w:szCs w:val="20"/>
        </w:rPr>
        <w:t/>
      </w:r>
    </w:p>
    <w:p>
      <w:pPr>
        <w:spacing w:after="40" w:line="220" w:lineRule="auto"/>
        <w:jc w:val="left"/>
      </w:pPr>
      <w:r>
        <w:rPr>
          <w:rFonts w:ascii="Microsoft YaHei" w:hAnsi="Microsoft YaHei" w:eastAsia="Microsoft YaHei"/>
          <w:sz w:val="21"/>
          <w:szCs w:val="21"/>
          <w:color w:val="0F172A"/>
          <w:b/>
        </w:rPr>
        <w:t>2.3 评价指标体系</w:t>
      </w:r>
    </w:p>
    <w:p>
      <w:pPr>
        <w:spacing w:after="40" w:line="220" w:lineRule="auto"/>
        <w:jc w:val="left"/>
      </w:pPr>
      <w:r>
        <w:rPr>
          <w:rFonts w:ascii="Microsoft YaHei" w:hAnsi="Microsoft YaHei" w:eastAsia="Microsoft YaHei"/>
          <w:sz w:val="19"/>
          <w:szCs w:val="19"/>
        </w:rPr>
        <w:t>建立多维客观评价指标：Top-1 准确率、Top-3/Top-5 覆盖率（真实标签出现在前 3/5 个候选类的比例）、10×10 混淆矩阵，以及宏平均 Macro-F1（平衡各类精度）。精确测时特征变换、近邻检索与投票过程。</w:t>
      </w:r>
    </w:p>
    <w:p>
      <w:pPr>
        <w:pageBreakBefore/>
        <w:spacing w:after="120" w:line="220" w:lineRule="auto"/>
        <w:jc w:val="left"/>
        <w:pBdr>
          <w:bottom w:val="single" w:sz="12" w:space="4" w:color="1D4ED8"/>
        </w:pBdr>
      </w:pPr>
      <w:r>
        <w:rPr>
          <w:rFonts w:ascii="Microsoft YaHei" w:hAnsi="Microsoft YaHei" w:eastAsia="Microsoft YaHei"/>
          <w:sz w:val="28"/>
          <w:szCs w:val="28"/>
          <w:color w:val="0F172A"/>
          <w:b/>
        </w:rPr>
        <w:t>三、分批向量化 kNN 实现与微基准效率分析</w:t>
      </w:r>
    </w:p>
    <w:p>
      <w:pPr>
        <w:spacing w:after="40" w:line="220" w:lineRule="auto"/>
        <w:jc w:val="left"/>
      </w:pPr>
      <w:r>
        <w:rPr>
          <w:rFonts w:ascii="Microsoft YaHei" w:hAnsi="Microsoft YaHei" w:eastAsia="Microsoft YaHei"/>
          <w:sz w:val="19"/>
          <w:szCs w:val="19"/>
        </w:rPr>
        <w:t>传统 kNN 算法若直接使用双重循环遍历 10,000 × 60,000 样本对，需 4.7 亿次浮点运算，耗时达数十分钟以上。本项目采用分批向量化（64 查询/批），利用矩阵乘法一次性求解批次距离，显存可控且吞吐量极高。</w:t>
      </w:r>
    </w:p>
    <w:p>
      <w:pPr>
        <w:spacing w:after="40" w:line="220" w:lineRule="auto"/>
        <w:jc w:val="left"/>
      </w:pPr>
      <w:r>
        <w:rPr>
          <w:rFonts w:ascii="Microsoft YaHei" w:hAnsi="Microsoft YaHei" w:eastAsia="Microsoft YaHei"/>
          <w:sz w:val="21"/>
          <w:szCs w:val="21"/>
          <w:color w:val="0F172A"/>
          <w:b/>
        </w:rPr>
        <w:t>3.1 核心算法实现摘录（core.py）</w:t>
      </w:r>
    </w:p>
    <w:tbl>
      <w:tblPr>
        <w:tblW w:w="8300" w:type="dxa"/>
        <w:tblLayout w:type="fixed"/>
        <w:tblBorders>
          <w:top w:val="single" w:sz="4" w:color="CBD5E1"/>
          <w:bottom w:val="single" w:sz="4" w:color="CBD5E1"/>
          <w:insideH w:val="single" w:sz="4" w:color="CBD5E1"/>
        </w:tblBorders>
        <w:tblCellMar>
          <w:top w:w="50" w:type="dxa"/>
          <w:bottom w:w="50" w:type="dxa"/>
          <w:left w:w="50" w:type="dxa"/>
          <w:right w:w="50" w:type="dxa"/>
        </w:tblCellMar>
      </w:tblPr>
      <w:tblGrid>
        <w:gridCol w:w="4800"/>
        <w:gridCol w:w="3500"/>
      </w:tblGrid>
      <w:tr>
        <w:tc>
          <w:tcPr>
            <w:tcW w:w="4800" w:type="dxa"/>
            <w:shd w:fill="1E293B"/>
          </w:tcPr>
          <w:p>
            <w:pPr>
              <w:spacing w:after="0" w:before="0" w:line="190" w:lineRule="auto"/>
              <w:jc w:val="left"/>
            </w:pPr>
            <w:r>
              <w:rPr>
                <w:rFonts w:ascii="Consolas" w:hAnsi="Consolas" w:eastAsia="Microsoft YaHei"/>
                <w:sz w:val="13"/>
                <w:b/>
                <w:color w:val="FFFFFF"/>
              </w:rPr>
              <w:t>核心函数与向量化代码摘录</w:t>
            </w:r>
          </w:p>
        </w:tc>
        <w:tc>
          <w:tcPr>
            <w:tcW w:w="3500" w:type="dxa"/>
            <w:shd w:fill="1E293B"/>
          </w:tcPr>
          <w:p>
            <w:pPr>
              <w:spacing w:after="0" w:before="0" w:line="190" w:lineRule="auto"/>
              <w:jc w:val="center"/>
            </w:pPr>
            <w:r>
              <w:rPr>
                <w:rFonts w:ascii="Microsoft YaHei" w:hAnsi="Microsoft YaHei" w:eastAsia="Microsoft YaHei"/>
                <w:sz w:val="15"/>
                <w:b/>
                <w:color w:val="FFFFFF"/>
              </w:rPr>
              <w:t>执行逻辑与算法优化说明</w:t>
            </w:r>
          </w:p>
        </w:tc>
      </w:tr>
      <w:tr>
        <w:tc>
          <w:tcPr>
            <w:tcW w:w="4800" w:type="dxa"/>
          </w:tcPr>
          <w:p>
            <w:pPr>
              <w:spacing w:after="0" w:before="0" w:line="190" w:lineRule="auto"/>
              <w:jc w:val="left"/>
            </w:pPr>
            <w:r>
              <w:rPr>
                <w:rFonts w:ascii="Consolas" w:hAnsi="Consolas" w:eastAsia="Microsoft YaHei"/>
                <w:sz w:val="13"/>
              </w:rPr>
              <w:t>for start in range(0, len(query), batch):</w:t>
            </w:r>
          </w:p>
        </w:tc>
        <w:tc>
          <w:tcPr>
            <w:tcW w:w="3500" w:type="dxa"/>
          </w:tcPr>
          <w:p>
            <w:pPr>
              <w:spacing w:after="0" w:before="0" w:line="190" w:lineRule="auto"/>
              <w:jc w:val="center"/>
            </w:pPr>
            <w:r>
              <w:rPr>
                <w:rFonts w:ascii="Microsoft YaHei" w:hAnsi="Microsoft YaHei" w:eastAsia="Microsoft YaHei"/>
                <w:sz w:val="15"/>
              </w:rPr>
              <w:t>分批滑窗切片，限制单批显存与内存峰值占用</w:t>
            </w:r>
          </w:p>
        </w:tc>
      </w:tr>
      <w:tr>
        <w:tc>
          <w:tcPr>
            <w:tcW w:w="4800" w:type="dxa"/>
            <w:shd w:fill="F8FAFC"/>
          </w:tcPr>
          <w:p>
            <w:pPr>
              <w:spacing w:after="0" w:before="0" w:line="190" w:lineRule="auto"/>
              <w:jc w:val="left"/>
            </w:pPr>
            <w:r>
              <w:rPr>
                <w:rFonts w:ascii="Consolas" w:hAnsi="Consolas" w:eastAsia="Microsoft YaHei"/>
                <w:sz w:val="13"/>
              </w:rPr>
              <w:t>d = ((b*b).sum(1)[:,None] + norm[None,:] - 2*b@a.T).clamp_min(0)</w:t>
            </w:r>
          </w:p>
        </w:tc>
        <w:tc>
          <w:tcPr>
            <w:tcW w:w="3500" w:type="dxa"/>
            <w:shd w:fill="F8FAFC"/>
          </w:tcPr>
          <w:p>
            <w:pPr>
              <w:spacing w:after="0" w:before="0" w:line="190" w:lineRule="auto"/>
              <w:jc w:val="center"/>
            </w:pPr>
            <w:r>
              <w:rPr>
                <w:rFonts w:ascii="Microsoft YaHei" w:hAnsi="Microsoft YaHei" w:eastAsia="Microsoft YaHei"/>
                <w:sz w:val="15"/>
              </w:rPr>
              <w:t>GPU 矩阵广播计算欧氏平方距离，截断微小负值</w:t>
            </w:r>
          </w:p>
        </w:tc>
      </w:tr>
      <w:tr>
        <w:tc>
          <w:tcPr>
            <w:tcW w:w="4800" w:type="dxa"/>
          </w:tcPr>
          <w:p>
            <w:pPr>
              <w:spacing w:after="0" w:before="0" w:line="190" w:lineRule="auto"/>
              <w:jc w:val="left"/>
            </w:pPr>
            <w:r>
              <w:rPr>
                <w:rFonts w:ascii="Consolas" w:hAnsi="Consolas" w:eastAsia="Microsoft YaHei"/>
                <w:sz w:val="13"/>
              </w:rPr>
              <w:t>ix = np.argpartition(d, k-1, axis=1)[:, :k]</w:t>
            </w:r>
          </w:p>
        </w:tc>
        <w:tc>
          <w:tcPr>
            <w:tcW w:w="3500" w:type="dxa"/>
          </w:tcPr>
          <w:p>
            <w:pPr>
              <w:spacing w:after="0" w:before="0" w:line="190" w:lineRule="auto"/>
              <w:jc w:val="center"/>
            </w:pPr>
            <w:r>
              <w:rPr>
                <w:rFonts w:ascii="Microsoft YaHei" w:hAnsi="Microsoft YaHei" w:eastAsia="Microsoft YaHei"/>
                <w:sz w:val="15"/>
              </w:rPr>
              <w:t>快速选择算法筛选前 k 个近邻，复杂度从 O(N log N) 降至 O(N)</w:t>
            </w:r>
          </w:p>
        </w:tc>
      </w:tr>
      <w:tr>
        <w:tc>
          <w:tcPr>
            <w:tcW w:w="4800" w:type="dxa"/>
            <w:shd w:fill="F8FAFC"/>
          </w:tcPr>
          <w:p>
            <w:pPr>
              <w:spacing w:after="0" w:before="0" w:line="190" w:lineRule="auto"/>
              <w:jc w:val="left"/>
            </w:pPr>
            <w:r>
              <w:rPr>
                <w:rFonts w:ascii="Consolas" w:hAnsi="Consolas" w:eastAsia="Microsoft YaHei"/>
                <w:sz w:val="13"/>
              </w:rPr>
              <w:t>order = np.lexsort((ix, vals), axis=1)</w:t>
            </w:r>
          </w:p>
        </w:tc>
        <w:tc>
          <w:tcPr>
            <w:tcW w:w="3500" w:type="dxa"/>
            <w:shd w:fill="F8FAFC"/>
          </w:tcPr>
          <w:p>
            <w:pPr>
              <w:spacing w:after="0" w:before="0" w:line="190" w:lineRule="auto"/>
              <w:jc w:val="center"/>
            </w:pPr>
            <w:r>
              <w:rPr>
                <w:rFonts w:ascii="Microsoft YaHei" w:hAnsi="Microsoft YaHei" w:eastAsia="Microsoft YaHei"/>
                <w:sz w:val="15"/>
              </w:rPr>
              <w:t>字典序双键排序，彻底解决距离平票时的确定性行号决选</w:t>
            </w:r>
          </w:p>
        </w:tc>
      </w:tr>
    </w:tbl>
    <w:p>
      <w:pPr>
        <w:spacing w:after="30" w:line="220" w:lineRule="auto"/>
        <w:jc w:val="left"/>
      </w:pPr>
      <w:r>
        <w:rPr>
          <w:rFonts w:ascii="Microsoft YaHei" w:hAnsi="Microsoft YaHei" w:eastAsia="Microsoft YaHei"/>
          <w:sz w:val="20"/>
          <w:szCs w:val="20"/>
        </w:rPr>
        <w:t/>
      </w:r>
    </w:p>
    <w:p>
      <w:pPr>
        <w:spacing w:after="40" w:line="220" w:lineRule="auto"/>
        <w:jc w:val="left"/>
      </w:pPr>
      <w:r>
        <w:rPr>
          <w:rFonts w:ascii="Microsoft YaHei" w:hAnsi="Microsoft YaHei" w:eastAsia="Microsoft YaHei"/>
          <w:sz w:val="21"/>
          <w:szCs w:val="21"/>
          <w:color w:val="0F172A"/>
          <w:b/>
        </w:rPr>
        <w:t>3.2 距离计算微基准对比（同一 CPU 数据集，3 次中位数）</w:t>
      </w:r>
    </w:p>
    <w:tbl>
      <w:tblPr>
        <w:tblW w:w="8300" w:type="dxa"/>
        <w:tblLayout w:type="fixed"/>
        <w:tblBorders>
          <w:top w:val="single" w:sz="4" w:color="CBD5E1"/>
          <w:bottom w:val="single" w:sz="4" w:color="CBD5E1"/>
          <w:insideH w:val="single" w:sz="4" w:color="CBD5E1"/>
        </w:tblBorders>
        <w:tblCellMar>
          <w:top w:w="50" w:type="dxa"/>
          <w:bottom w:w="50" w:type="dxa"/>
          <w:left w:w="50" w:type="dxa"/>
          <w:right w:w="50" w:type="dxa"/>
        </w:tblCellMar>
      </w:tblPr>
      <w:tblGrid>
        <w:gridCol w:w="2400"/>
        <w:gridCol w:w="2600"/>
        <w:gridCol w:w="1800"/>
        <w:gridCol w:w="1500"/>
      </w:tblGrid>
      <w:tr>
        <w:tc>
          <w:tcPr>
            <w:tcW w:w="2400" w:type="dxa"/>
            <w:shd w:fill="1E293B"/>
          </w:tcPr>
          <w:p>
            <w:pPr>
              <w:spacing w:after="0" w:before="0" w:line="190" w:lineRule="auto"/>
              <w:jc w:val="left"/>
            </w:pPr>
            <w:r>
              <w:rPr>
                <w:rFonts w:ascii="Microsoft YaHei" w:hAnsi="Microsoft YaHei" w:eastAsia="Microsoft YaHei"/>
                <w:sz w:val="15"/>
                <w:b/>
                <w:color w:val="FFFFFF"/>
              </w:rPr>
              <w:t>计算方法</w:t>
            </w:r>
          </w:p>
        </w:tc>
        <w:tc>
          <w:tcPr>
            <w:tcW w:w="2600" w:type="dxa"/>
            <w:shd w:fill="1E293B"/>
          </w:tcPr>
          <w:p>
            <w:pPr>
              <w:spacing w:after="0" w:before="0" w:line="190" w:lineRule="auto"/>
              <w:jc w:val="center"/>
            </w:pPr>
            <w:r>
              <w:rPr>
                <w:rFonts w:ascii="Microsoft YaHei" w:hAnsi="Microsoft YaHei" w:eastAsia="Microsoft YaHei"/>
                <w:sz w:val="15"/>
                <w:b/>
                <w:color w:val="FFFFFF"/>
              </w:rPr>
              <w:t>样本规模 (查询×训练×维度)</w:t>
            </w:r>
          </w:p>
        </w:tc>
        <w:tc>
          <w:tcPr>
            <w:tcW w:w="1800" w:type="dxa"/>
            <w:shd w:fill="1E293B"/>
          </w:tcPr>
          <w:p>
            <w:pPr>
              <w:spacing w:after="0" w:before="0" w:line="190" w:lineRule="auto"/>
              <w:jc w:val="center"/>
            </w:pPr>
            <w:r>
              <w:rPr>
                <w:rFonts w:ascii="Microsoft YaHei" w:hAnsi="Microsoft YaHei" w:eastAsia="Microsoft YaHei"/>
                <w:sz w:val="15"/>
                <w:b/>
                <w:color w:val="FFFFFF"/>
              </w:rPr>
              <w:t>中位数耗时 (秒)</w:t>
            </w:r>
          </w:p>
        </w:tc>
        <w:tc>
          <w:tcPr>
            <w:tcW w:w="1500" w:type="dxa"/>
            <w:shd w:fill="1E293B"/>
          </w:tcPr>
          <w:p>
            <w:pPr>
              <w:spacing w:after="0" w:before="0" w:line="190" w:lineRule="auto"/>
              <w:jc w:val="center"/>
            </w:pPr>
            <w:r>
              <w:rPr>
                <w:rFonts w:ascii="Microsoft YaHei" w:hAnsi="Microsoft YaHei" w:eastAsia="Microsoft YaHei"/>
                <w:sz w:val="15"/>
                <w:b/>
                <w:color w:val="FFFFFF"/>
              </w:rPr>
              <w:t>相对加速比</w:t>
            </w:r>
          </w:p>
        </w:tc>
      </w:tr>
      <w:tr>
        <w:tc>
          <w:tcPr>
            <w:tcW w:w="2400" w:type="dxa"/>
          </w:tcPr>
          <w:p>
            <w:pPr>
              <w:spacing w:after="0" w:before="0" w:line="190" w:lineRule="auto"/>
              <w:jc w:val="left"/>
            </w:pPr>
            <w:r>
              <w:rPr>
                <w:rFonts w:ascii="Microsoft YaHei" w:hAnsi="Microsoft YaHei" w:eastAsia="Microsoft YaHei"/>
                <w:sz w:val="15"/>
              </w:rPr>
              <w:t>Python 原生双重循环</w:t>
            </w:r>
          </w:p>
        </w:tc>
        <w:tc>
          <w:tcPr>
            <w:tcW w:w="2600" w:type="dxa"/>
          </w:tcPr>
          <w:p>
            <w:pPr>
              <w:spacing w:after="0" w:before="0" w:line="190" w:lineRule="auto"/>
              <w:jc w:val="center"/>
            </w:pPr>
            <w:r>
              <w:rPr>
                <w:rFonts w:ascii="Microsoft YaHei" w:hAnsi="Microsoft YaHei" w:eastAsia="Microsoft YaHei"/>
                <w:sz w:val="15"/>
              </w:rPr>
              <w:t>32 × 240 × 24 维</w:t>
            </w:r>
          </w:p>
        </w:tc>
        <w:tc>
          <w:tcPr>
            <w:tcW w:w="1800" w:type="dxa"/>
          </w:tcPr>
          <w:p>
            <w:pPr>
              <w:spacing w:after="0" w:before="0" w:line="190" w:lineRule="auto"/>
              <w:jc w:val="center"/>
            </w:pPr>
            <w:r>
              <w:rPr>
                <w:rFonts w:ascii="Microsoft YaHei" w:hAnsi="Microsoft YaHei" w:eastAsia="Microsoft YaHei"/>
                <w:sz w:val="15"/>
              </w:rPr>
              <w:t>0.04412120 s</w:t>
            </w:r>
          </w:p>
        </w:tc>
        <w:tc>
          <w:tcPr>
            <w:tcW w:w="1500" w:type="dxa"/>
          </w:tcPr>
          <w:p>
            <w:pPr>
              <w:spacing w:after="0" w:before="0" w:line="190" w:lineRule="auto"/>
              <w:jc w:val="center"/>
            </w:pPr>
            <w:r>
              <w:rPr>
                <w:rFonts w:ascii="Microsoft YaHei" w:hAnsi="Microsoft YaHei" w:eastAsia="Microsoft YaHei"/>
                <w:sz w:val="15"/>
              </w:rPr>
              <w:t>1.0× (基准)</w:t>
            </w:r>
          </w:p>
        </w:tc>
      </w:tr>
      <w:tr>
        <w:tc>
          <w:tcPr>
            <w:tcW w:w="2400" w:type="dxa"/>
            <w:shd w:fill="F8FAFC"/>
          </w:tcPr>
          <w:p>
            <w:pPr>
              <w:spacing w:after="0" w:before="0" w:line="190" w:lineRule="auto"/>
              <w:jc w:val="left"/>
            </w:pPr>
            <w:r>
              <w:rPr>
                <w:rFonts w:ascii="Microsoft YaHei" w:hAnsi="Microsoft YaHei" w:eastAsia="Microsoft YaHei"/>
                <w:sz w:val="15"/>
              </w:rPr>
              <w:t>NumPy 广播矩阵向量化</w:t>
            </w:r>
          </w:p>
        </w:tc>
        <w:tc>
          <w:tcPr>
            <w:tcW w:w="2600" w:type="dxa"/>
            <w:shd w:fill="F8FAFC"/>
          </w:tcPr>
          <w:p>
            <w:pPr>
              <w:spacing w:after="0" w:before="0" w:line="190" w:lineRule="auto"/>
              <w:jc w:val="center"/>
            </w:pPr>
            <w:r>
              <w:rPr>
                <w:rFonts w:ascii="Microsoft YaHei" w:hAnsi="Microsoft YaHei" w:eastAsia="Microsoft YaHei"/>
                <w:sz w:val="15"/>
              </w:rPr>
              <w:t>32 × 240 × 24 维</w:t>
            </w:r>
          </w:p>
        </w:tc>
        <w:tc>
          <w:tcPr>
            <w:tcW w:w="1800" w:type="dxa"/>
            <w:shd w:fill="F8FAFC"/>
          </w:tcPr>
          <w:p>
            <w:pPr>
              <w:spacing w:after="0" w:before="0" w:line="190" w:lineRule="auto"/>
              <w:jc w:val="center"/>
            </w:pPr>
            <w:r>
              <w:rPr>
                <w:rFonts w:ascii="Microsoft YaHei" w:hAnsi="Microsoft YaHei" w:eastAsia="Microsoft YaHei"/>
                <w:sz w:val="15"/>
              </w:rPr>
              <w:t>0.00002820 s</w:t>
            </w:r>
          </w:p>
        </w:tc>
        <w:tc>
          <w:tcPr>
            <w:tcW w:w="1500" w:type="dxa"/>
            <w:shd w:fill="F8FAFC"/>
          </w:tcPr>
          <w:p>
            <w:pPr>
              <w:spacing w:after="0" w:before="0" w:line="190" w:lineRule="auto"/>
              <w:jc w:val="center"/>
            </w:pPr>
            <w:r>
              <w:rPr>
                <w:rFonts w:ascii="Microsoft YaHei" w:hAnsi="Microsoft YaHei" w:eastAsia="Microsoft YaHei"/>
                <w:sz w:val="15"/>
              </w:rPr>
              <w:t>1564.6× (极大加速)</w:t>
            </w:r>
          </w:p>
        </w:tc>
      </w:tr>
    </w:tbl>
    <w:p>
      <w:pPr>
        <w:spacing w:after="30" w:line="220" w:lineRule="auto"/>
        <w:jc w:val="left"/>
      </w:pPr>
      <w:r>
        <w:rPr>
          <w:rFonts w:ascii="Microsoft YaHei" w:hAnsi="Microsoft YaHei" w:eastAsia="Microsoft YaHei"/>
          <w:sz w:val="20"/>
          <w:szCs w:val="20"/>
        </w:rPr>
        <w:t/>
      </w:r>
    </w:p>
    <w:p>
      <w:pPr>
        <w:spacing w:after="40" w:line="220" w:lineRule="auto"/>
        <w:jc w:val="left"/>
      </w:pPr>
      <w:r>
        <w:rPr>
          <w:rFonts w:ascii="Microsoft YaHei" w:hAnsi="Microsoft YaHei" w:eastAsia="Microsoft YaHei"/>
          <w:sz w:val="21"/>
          <w:szCs w:val="21"/>
          <w:color w:val="0F172A"/>
          <w:b/>
        </w:rPr>
        <w:t>3.3 与 scikit-learn 独立实现交叉核对</w:t>
      </w:r>
    </w:p>
    <w:p>
      <w:pPr>
        <w:spacing w:after="40" w:line="220" w:lineRule="auto"/>
        <w:jc w:val="left"/>
      </w:pPr>
      <w:r>
        <w:rPr>
          <w:rFonts w:ascii="Microsoft YaHei" w:hAnsi="Microsoft YaHei" w:eastAsia="Microsoft YaHei"/>
          <w:sz w:val="19"/>
          <w:szCs w:val="19"/>
        </w:rPr>
        <w:t>在同一划分上针对 10 组配置与 KNeighborsClassifier(algorithm='brute') 进行独立对照，2,000 条验证预测完全一致（一致率严格达到 100.00%），证明自编逻辑的数值可靠性。</w:t>
      </w:r>
    </w:p>
    <w:p>
      <w:pPr>
        <w:pageBreakBefore/>
        <w:spacing w:after="120" w:line="220" w:lineRule="auto"/>
        <w:jc w:val="left"/>
        <w:pBdr>
          <w:bottom w:val="single" w:sz="12" w:space="4" w:color="1D4ED8"/>
        </w:pBdr>
      </w:pPr>
      <w:r>
        <w:rPr>
          <w:rFonts w:ascii="Microsoft YaHei" w:hAnsi="Microsoft YaHei" w:eastAsia="Microsoft YaHei"/>
          <w:sz w:val="28"/>
          <w:szCs w:val="28"/>
          <w:color w:val="0F172A"/>
          <w:b/>
        </w:rPr>
        <w:t>四、100 组网格搜索：超参数 k 与特征表现规律</w:t>
      </w:r>
    </w:p>
    <w:p>
      <w:pPr>
        <w:spacing w:after="40" w:line="220" w:lineRule="auto"/>
        <w:jc w:val="left"/>
      </w:pPr>
      <w:r>
        <w:rPr>
          <w:rFonts w:ascii="Microsoft YaHei" w:hAnsi="Microsoft YaHei" w:eastAsia="Microsoft YaHei"/>
          <w:sz w:val="19"/>
          <w:szCs w:val="19"/>
        </w:rPr>
        <w:t>实验在 5 种特征 × 2 种距离 × 2 种加权 × 5 个 k 值下完成 100 组验证实验。下图展示同一验证划分在 L2 距离与均匀投票下的 Top-1 曲线。</w:t>
      </w:r>
    </w:p>
    <w:p>
      <w:pPr>
        <w:spacing w:after="20" w:line="220" w:lineRule="auto"/>
        <w:jc w:val="center"/>
      </w:pPr>
      <w:r>
        <w:rPr>
          <w:rFonts w:ascii="Microsoft YaHei" w:hAnsi="Microsoft YaHei" w:eastAsia="Microsoft YaHei"/>
          <w:sz w:val="20"/>
          <w:szCs w:val="20"/>
        </w:rPr>
        <w:t/>
        <w:drawing>
          <wp:inline distT="0" distB="0" distL="0" distR="0">
            <wp:extent cx="4191000" cy="2329971"/>
            <wp:docPr id="101" name="02_k_features.png"/>
            <a:graphic>
              <a:graphicData uri="http://schemas.openxmlformats.org/drawingml/2006/picture">
                <pic:pic>
                  <pic:nvPicPr>
                    <pic:cNvPr id="0" name="02_k_features.png"/>
                    <pic:cNvPicPr/>
                  </pic:nvPicPr>
                  <pic:blipFill>
                    <a:blip r:embed="rId6"/>
                    <a:stretch>
                      <a:fillRect/>
                    </a:stretch>
                  </pic:blipFill>
                  <pic:spPr>
                    <a:xfrm>
                      <a:off x="0" y="0"/>
                      <a:ext cx="4191000" cy="2329971"/>
                    </a:xfrm>
                    <a:prstGeom prst="rect">
                      <a:avLst/>
                    </a:prstGeom>
                  </pic:spPr>
                </pic:pic>
              </a:graphicData>
            </a:graphic>
          </wp:inline>
        </w:drawing>
      </w:r>
    </w:p>
    <w:p>
      <w:pPr>
        <w:spacing w:after="30" w:line="220" w:lineRule="auto"/>
        <w:jc w:val="left"/>
      </w:pPr>
      <w:r>
        <w:rPr>
          <w:rFonts w:ascii="Microsoft YaHei" w:hAnsi="Microsoft YaHei" w:eastAsia="Microsoft YaHei"/>
          <w:sz w:val="17"/>
          <w:szCs w:val="17"/>
        </w:rPr>
        <w:t>图 1：不同 k 值与特征空间在验证集上的 Top-1 准确率曲线</w:t>
      </w:r>
    </w:p>
    <w:p>
      <w:pPr>
        <w:spacing w:after="40" w:line="220" w:lineRule="auto"/>
        <w:jc w:val="left"/>
      </w:pPr>
      <w:r>
        <w:rPr>
          <w:rFonts w:ascii="Microsoft YaHei" w:hAnsi="Microsoft YaHei" w:eastAsia="Microsoft YaHei"/>
          <w:sz w:val="21"/>
          <w:szCs w:val="21"/>
          <w:color w:val="0F172A"/>
          <w:b/>
        </w:rPr>
        <w:t>4.1 典型配置验证准确率对比表</w:t>
      </w:r>
    </w:p>
    <w:tbl>
      <w:tblPr>
        <w:tblW w:w="8300" w:type="dxa"/>
        <w:tblLayout w:type="fixed"/>
        <w:tblBorders>
          <w:top w:val="single" w:sz="4" w:color="CBD5E1"/>
          <w:bottom w:val="single" w:sz="4" w:color="CBD5E1"/>
          <w:insideH w:val="single" w:sz="4" w:color="CBD5E1"/>
        </w:tblBorders>
        <w:tblCellMar>
          <w:top w:w="50" w:type="dxa"/>
          <w:bottom w:w="50" w:type="dxa"/>
          <w:left w:w="50" w:type="dxa"/>
          <w:right w:w="50" w:type="dxa"/>
        </w:tblCellMar>
      </w:tblPr>
      <w:tblGrid>
        <w:gridCol w:w="1800"/>
        <w:gridCol w:w="1100"/>
        <w:gridCol w:w="1100"/>
        <w:gridCol w:w="1100"/>
        <w:gridCol w:w="1100"/>
        <w:gridCol w:w="1100"/>
        <w:gridCol w:w="1000"/>
      </w:tblGrid>
      <w:tr>
        <w:tc>
          <w:tcPr>
            <w:tcW w:w="1800" w:type="dxa"/>
            <w:shd w:fill="1E293B"/>
          </w:tcPr>
          <w:p>
            <w:pPr>
              <w:spacing w:after="0" w:before="0" w:line="190" w:lineRule="auto"/>
              <w:jc w:val="left"/>
            </w:pPr>
            <w:r>
              <w:rPr>
                <w:rFonts w:ascii="Microsoft YaHei" w:hAnsi="Microsoft YaHei" w:eastAsia="Microsoft YaHei"/>
                <w:sz w:val="15"/>
                <w:b/>
                <w:color w:val="FFFFFF"/>
              </w:rPr>
              <w:t>特征空间</w:t>
            </w:r>
          </w:p>
        </w:tc>
        <w:tc>
          <w:tcPr>
            <w:tcW w:w="1100" w:type="dxa"/>
            <w:shd w:fill="1E293B"/>
          </w:tcPr>
          <w:p>
            <w:pPr>
              <w:spacing w:after="0" w:before="0" w:line="190" w:lineRule="auto"/>
              <w:jc w:val="center"/>
            </w:pPr>
            <w:r>
              <w:rPr>
                <w:rFonts w:ascii="Microsoft YaHei" w:hAnsi="Microsoft YaHei" w:eastAsia="Microsoft YaHei"/>
                <w:sz w:val="15"/>
                <w:b/>
                <w:color w:val="FFFFFF"/>
              </w:rPr>
              <w:t>维度</w:t>
            </w:r>
          </w:p>
        </w:tc>
        <w:tc>
          <w:tcPr>
            <w:tcW w:w="1100" w:type="dxa"/>
            <w:shd w:fill="1E293B"/>
          </w:tcPr>
          <w:p>
            <w:pPr>
              <w:spacing w:after="0" w:before="0" w:line="190" w:lineRule="auto"/>
              <w:jc w:val="center"/>
            </w:pPr>
            <w:r>
              <w:rPr>
                <w:rFonts w:ascii="Microsoft YaHei" w:hAnsi="Microsoft YaHei" w:eastAsia="Microsoft YaHei"/>
                <w:sz w:val="15"/>
                <w:b/>
                <w:color w:val="FFFFFF"/>
              </w:rPr>
              <w:t>k=1</w:t>
            </w:r>
          </w:p>
        </w:tc>
        <w:tc>
          <w:tcPr>
            <w:tcW w:w="1100" w:type="dxa"/>
            <w:shd w:fill="1E293B"/>
          </w:tcPr>
          <w:p>
            <w:pPr>
              <w:spacing w:after="0" w:before="0" w:line="190" w:lineRule="auto"/>
              <w:jc w:val="center"/>
            </w:pPr>
            <w:r>
              <w:rPr>
                <w:rFonts w:ascii="Microsoft YaHei" w:hAnsi="Microsoft YaHei" w:eastAsia="Microsoft YaHei"/>
                <w:sz w:val="15"/>
                <w:b/>
                <w:color w:val="FFFFFF"/>
              </w:rPr>
              <w:t>k=3</w:t>
            </w:r>
          </w:p>
        </w:tc>
        <w:tc>
          <w:tcPr>
            <w:tcW w:w="1100" w:type="dxa"/>
            <w:shd w:fill="1E293B"/>
          </w:tcPr>
          <w:p>
            <w:pPr>
              <w:spacing w:after="0" w:before="0" w:line="190" w:lineRule="auto"/>
              <w:jc w:val="center"/>
            </w:pPr>
            <w:r>
              <w:rPr>
                <w:rFonts w:ascii="Microsoft YaHei" w:hAnsi="Microsoft YaHei" w:eastAsia="Microsoft YaHei"/>
                <w:sz w:val="15"/>
                <w:b/>
                <w:color w:val="FFFFFF"/>
              </w:rPr>
              <w:t>k=5 (锁定)</w:t>
            </w:r>
          </w:p>
        </w:tc>
        <w:tc>
          <w:tcPr>
            <w:tcW w:w="1100" w:type="dxa"/>
            <w:shd w:fill="1E293B"/>
          </w:tcPr>
          <w:p>
            <w:pPr>
              <w:spacing w:after="0" w:before="0" w:line="190" w:lineRule="auto"/>
              <w:jc w:val="center"/>
            </w:pPr>
            <w:r>
              <w:rPr>
                <w:rFonts w:ascii="Microsoft YaHei" w:hAnsi="Microsoft YaHei" w:eastAsia="Microsoft YaHei"/>
                <w:sz w:val="15"/>
                <w:b/>
                <w:color w:val="FFFFFF"/>
              </w:rPr>
              <w:t>k=7</w:t>
            </w:r>
          </w:p>
        </w:tc>
        <w:tc>
          <w:tcPr>
            <w:tcW w:w="1000" w:type="dxa"/>
            <w:shd w:fill="1E293B"/>
          </w:tcPr>
          <w:p>
            <w:pPr>
              <w:spacing w:after="0" w:before="0" w:line="190" w:lineRule="auto"/>
              <w:jc w:val="center"/>
            </w:pPr>
            <w:r>
              <w:rPr>
                <w:rFonts w:ascii="Microsoft YaHei" w:hAnsi="Microsoft YaHei" w:eastAsia="Microsoft YaHei"/>
                <w:sz w:val="15"/>
                <w:b/>
                <w:color w:val="FFFFFF"/>
              </w:rPr>
              <w:t>k=9</w:t>
            </w:r>
          </w:p>
        </w:tc>
      </w:tr>
      <w:tr>
        <w:tc>
          <w:tcPr>
            <w:tcW w:w="1800" w:type="dxa"/>
          </w:tcPr>
          <w:p>
            <w:pPr>
              <w:spacing w:after="0" w:before="0" w:line="190" w:lineRule="auto"/>
              <w:jc w:val="left"/>
            </w:pPr>
            <w:r>
              <w:rPr>
                <w:rFonts w:ascii="Microsoft YaHei" w:hAnsi="Microsoft YaHei" w:eastAsia="Microsoft YaHei"/>
                <w:sz w:val="15"/>
              </w:rPr>
              <w:t>Raw 像素</w:t>
            </w:r>
          </w:p>
        </w:tc>
        <w:tc>
          <w:tcPr>
            <w:tcW w:w="1100" w:type="dxa"/>
          </w:tcPr>
          <w:p>
            <w:pPr>
              <w:spacing w:after="0" w:before="0" w:line="190" w:lineRule="auto"/>
              <w:jc w:val="center"/>
            </w:pPr>
            <w:r>
              <w:rPr>
                <w:rFonts w:ascii="Microsoft YaHei" w:hAnsi="Microsoft YaHei" w:eastAsia="Microsoft YaHei"/>
                <w:sz w:val="15"/>
              </w:rPr>
              <w:t>784</w:t>
            </w:r>
          </w:p>
        </w:tc>
        <w:tc>
          <w:tcPr>
            <w:tcW w:w="1100" w:type="dxa"/>
          </w:tcPr>
          <w:p>
            <w:pPr>
              <w:spacing w:after="0" w:before="0" w:line="190" w:lineRule="auto"/>
              <w:jc w:val="center"/>
            </w:pPr>
            <w:r>
              <w:rPr>
                <w:rFonts w:ascii="Microsoft YaHei" w:hAnsi="Microsoft YaHei" w:eastAsia="Microsoft YaHei"/>
                <w:sz w:val="15"/>
              </w:rPr>
              <w:t>94.80%</w:t>
            </w:r>
          </w:p>
        </w:tc>
        <w:tc>
          <w:tcPr>
            <w:tcW w:w="1100" w:type="dxa"/>
          </w:tcPr>
          <w:p>
            <w:pPr>
              <w:spacing w:after="0" w:before="0" w:line="190" w:lineRule="auto"/>
              <w:jc w:val="center"/>
            </w:pPr>
            <w:r>
              <w:rPr>
                <w:rFonts w:ascii="Microsoft YaHei" w:hAnsi="Microsoft YaHei" w:eastAsia="Microsoft YaHei"/>
                <w:sz w:val="15"/>
              </w:rPr>
              <w:t>94.80%</w:t>
            </w:r>
          </w:p>
        </w:tc>
        <w:tc>
          <w:tcPr>
            <w:tcW w:w="1100" w:type="dxa"/>
          </w:tcPr>
          <w:p>
            <w:pPr>
              <w:spacing w:after="0" w:before="0" w:line="190" w:lineRule="auto"/>
              <w:jc w:val="center"/>
            </w:pPr>
            <w:r>
              <w:rPr>
                <w:rFonts w:ascii="Microsoft YaHei" w:hAnsi="Microsoft YaHei" w:eastAsia="Microsoft YaHei"/>
                <w:sz w:val="15"/>
              </w:rPr>
              <w:t>94.85%</w:t>
            </w:r>
          </w:p>
        </w:tc>
        <w:tc>
          <w:tcPr>
            <w:tcW w:w="1100" w:type="dxa"/>
          </w:tcPr>
          <w:p>
            <w:pPr>
              <w:spacing w:after="0" w:before="0" w:line="190" w:lineRule="auto"/>
              <w:jc w:val="center"/>
            </w:pPr>
            <w:r>
              <w:rPr>
                <w:rFonts w:ascii="Microsoft YaHei" w:hAnsi="Microsoft YaHei" w:eastAsia="Microsoft YaHei"/>
                <w:sz w:val="15"/>
              </w:rPr>
              <w:t>94.75%</w:t>
            </w:r>
          </w:p>
        </w:tc>
        <w:tc>
          <w:tcPr>
            <w:tcW w:w="1000" w:type="dxa"/>
          </w:tcPr>
          <w:p>
            <w:pPr>
              <w:spacing w:after="0" w:before="0" w:line="190" w:lineRule="auto"/>
              <w:jc w:val="center"/>
            </w:pPr>
            <w:r>
              <w:rPr>
                <w:rFonts w:ascii="Microsoft YaHei" w:hAnsi="Microsoft YaHei" w:eastAsia="Microsoft YaHei"/>
                <w:sz w:val="15"/>
              </w:rPr>
              <w:t>94.50%</w:t>
            </w:r>
          </w:p>
        </w:tc>
      </w:tr>
      <w:tr>
        <w:tc>
          <w:tcPr>
            <w:tcW w:w="1800" w:type="dxa"/>
            <w:shd w:fill="F8FAFC"/>
          </w:tcPr>
          <w:p>
            <w:pPr>
              <w:spacing w:after="0" w:before="0" w:line="190" w:lineRule="auto"/>
              <w:jc w:val="left"/>
            </w:pPr>
            <w:r>
              <w:rPr>
                <w:rFonts w:ascii="Microsoft YaHei" w:hAnsi="Microsoft YaHei" w:eastAsia="Microsoft YaHei"/>
                <w:sz w:val="15"/>
              </w:rPr>
              <w:t>PCA-20</w:t>
            </w:r>
          </w:p>
        </w:tc>
        <w:tc>
          <w:tcPr>
            <w:tcW w:w="1100" w:type="dxa"/>
            <w:shd w:fill="F8FAFC"/>
          </w:tcPr>
          <w:p>
            <w:pPr>
              <w:spacing w:after="0" w:before="0" w:line="190" w:lineRule="auto"/>
              <w:jc w:val="center"/>
            </w:pPr>
            <w:r>
              <w:rPr>
                <w:rFonts w:ascii="Microsoft YaHei" w:hAnsi="Microsoft YaHei" w:eastAsia="Microsoft YaHei"/>
                <w:sz w:val="15"/>
              </w:rPr>
              <w:t>20</w:t>
            </w:r>
          </w:p>
        </w:tc>
        <w:tc>
          <w:tcPr>
            <w:tcW w:w="1100" w:type="dxa"/>
            <w:shd w:fill="F8FAFC"/>
          </w:tcPr>
          <w:p>
            <w:pPr>
              <w:spacing w:after="0" w:before="0" w:line="190" w:lineRule="auto"/>
              <w:jc w:val="center"/>
            </w:pPr>
            <w:r>
              <w:rPr>
                <w:rFonts w:ascii="Microsoft YaHei" w:hAnsi="Microsoft YaHei" w:eastAsia="Microsoft YaHei"/>
                <w:sz w:val="15"/>
              </w:rPr>
              <w:t>94.85%</w:t>
            </w:r>
          </w:p>
        </w:tc>
        <w:tc>
          <w:tcPr>
            <w:tcW w:w="1100" w:type="dxa"/>
            <w:shd w:fill="F8FAFC"/>
          </w:tcPr>
          <w:p>
            <w:pPr>
              <w:spacing w:after="0" w:before="0" w:line="190" w:lineRule="auto"/>
              <w:jc w:val="center"/>
            </w:pPr>
            <w:r>
              <w:rPr>
                <w:rFonts w:ascii="Microsoft YaHei" w:hAnsi="Microsoft YaHei" w:eastAsia="Microsoft YaHei"/>
                <w:sz w:val="15"/>
              </w:rPr>
              <w:t>94.90%</w:t>
            </w:r>
          </w:p>
        </w:tc>
        <w:tc>
          <w:tcPr>
            <w:tcW w:w="1100" w:type="dxa"/>
            <w:shd w:fill="F8FAFC"/>
          </w:tcPr>
          <w:p>
            <w:pPr>
              <w:spacing w:after="0" w:before="0" w:line="190" w:lineRule="auto"/>
              <w:jc w:val="center"/>
            </w:pPr>
            <w:r>
              <w:rPr>
                <w:rFonts w:ascii="Microsoft YaHei" w:hAnsi="Microsoft YaHei" w:eastAsia="Microsoft YaHei"/>
                <w:sz w:val="15"/>
              </w:rPr>
              <w:t>94.95%</w:t>
            </w:r>
          </w:p>
        </w:tc>
        <w:tc>
          <w:tcPr>
            <w:tcW w:w="1100" w:type="dxa"/>
            <w:shd w:fill="F8FAFC"/>
          </w:tcPr>
          <w:p>
            <w:pPr>
              <w:spacing w:after="0" w:before="0" w:line="190" w:lineRule="auto"/>
              <w:jc w:val="center"/>
            </w:pPr>
            <w:r>
              <w:rPr>
                <w:rFonts w:ascii="Microsoft YaHei" w:hAnsi="Microsoft YaHei" w:eastAsia="Microsoft YaHei"/>
                <w:sz w:val="15"/>
              </w:rPr>
              <w:t>94.95%</w:t>
            </w:r>
          </w:p>
        </w:tc>
        <w:tc>
          <w:tcPr>
            <w:tcW w:w="1000" w:type="dxa"/>
            <w:shd w:fill="F8FAFC"/>
          </w:tcPr>
          <w:p>
            <w:pPr>
              <w:spacing w:after="0" w:before="0" w:line="190" w:lineRule="auto"/>
              <w:jc w:val="center"/>
            </w:pPr>
            <w:r>
              <w:rPr>
                <w:rFonts w:ascii="Microsoft YaHei" w:hAnsi="Microsoft YaHei" w:eastAsia="Microsoft YaHei"/>
                <w:sz w:val="15"/>
              </w:rPr>
              <w:t>94.70%</w:t>
            </w:r>
          </w:p>
        </w:tc>
      </w:tr>
      <w:tr>
        <w:tc>
          <w:tcPr>
            <w:tcW w:w="1800" w:type="dxa"/>
          </w:tcPr>
          <w:p>
            <w:pPr>
              <w:spacing w:after="0" w:before="0" w:line="190" w:lineRule="auto"/>
              <w:jc w:val="left"/>
            </w:pPr>
            <w:r>
              <w:rPr>
                <w:rFonts w:ascii="Microsoft YaHei" w:hAnsi="Microsoft YaHei" w:eastAsia="Microsoft YaHei"/>
                <w:sz w:val="15"/>
              </w:rPr>
              <w:t>PCA-50</w:t>
            </w:r>
          </w:p>
        </w:tc>
        <w:tc>
          <w:tcPr>
            <w:tcW w:w="1100" w:type="dxa"/>
          </w:tcPr>
          <w:p>
            <w:pPr>
              <w:spacing w:after="0" w:before="0" w:line="190" w:lineRule="auto"/>
              <w:jc w:val="center"/>
            </w:pPr>
            <w:r>
              <w:rPr>
                <w:rFonts w:ascii="Microsoft YaHei" w:hAnsi="Microsoft YaHei" w:eastAsia="Microsoft YaHei"/>
                <w:sz w:val="15"/>
              </w:rPr>
              <w:t>50</w:t>
            </w:r>
          </w:p>
        </w:tc>
        <w:tc>
          <w:tcPr>
            <w:tcW w:w="1100" w:type="dxa"/>
          </w:tcPr>
          <w:p>
            <w:pPr>
              <w:spacing w:after="0" w:before="0" w:line="190" w:lineRule="auto"/>
              <w:jc w:val="center"/>
            </w:pPr>
            <w:r>
              <w:rPr>
                <w:rFonts w:ascii="Microsoft YaHei" w:hAnsi="Microsoft YaHei" w:eastAsia="Microsoft YaHei"/>
                <w:sz w:val="15"/>
              </w:rPr>
              <w:t>95.70%</w:t>
            </w:r>
          </w:p>
        </w:tc>
        <w:tc>
          <w:tcPr>
            <w:tcW w:w="1100" w:type="dxa"/>
          </w:tcPr>
          <w:p>
            <w:pPr>
              <w:spacing w:after="0" w:before="0" w:line="190" w:lineRule="auto"/>
              <w:jc w:val="center"/>
            </w:pPr>
            <w:r>
              <w:rPr>
                <w:rFonts w:ascii="Microsoft YaHei" w:hAnsi="Microsoft YaHei" w:eastAsia="Microsoft YaHei"/>
                <w:sz w:val="15"/>
              </w:rPr>
              <w:t>95.55%</w:t>
            </w:r>
          </w:p>
        </w:tc>
        <w:tc>
          <w:tcPr>
            <w:tcW w:w="1100" w:type="dxa"/>
          </w:tcPr>
          <w:p>
            <w:pPr>
              <w:spacing w:after="0" w:before="0" w:line="190" w:lineRule="auto"/>
              <w:jc w:val="center"/>
            </w:pPr>
            <w:r>
              <w:rPr>
                <w:rFonts w:ascii="Microsoft YaHei" w:hAnsi="Microsoft YaHei" w:eastAsia="Microsoft YaHei"/>
                <w:sz w:val="15"/>
              </w:rPr>
              <w:t>95.50%</w:t>
            </w:r>
          </w:p>
        </w:tc>
        <w:tc>
          <w:tcPr>
            <w:tcW w:w="1100" w:type="dxa"/>
          </w:tcPr>
          <w:p>
            <w:pPr>
              <w:spacing w:after="0" w:before="0" w:line="190" w:lineRule="auto"/>
              <w:jc w:val="center"/>
            </w:pPr>
            <w:r>
              <w:rPr>
                <w:rFonts w:ascii="Microsoft YaHei" w:hAnsi="Microsoft YaHei" w:eastAsia="Microsoft YaHei"/>
                <w:sz w:val="15"/>
              </w:rPr>
              <w:t>95.30%</w:t>
            </w:r>
          </w:p>
        </w:tc>
        <w:tc>
          <w:tcPr>
            <w:tcW w:w="1000" w:type="dxa"/>
          </w:tcPr>
          <w:p>
            <w:pPr>
              <w:spacing w:after="0" w:before="0" w:line="190" w:lineRule="auto"/>
              <w:jc w:val="center"/>
            </w:pPr>
            <w:r>
              <w:rPr>
                <w:rFonts w:ascii="Microsoft YaHei" w:hAnsi="Microsoft YaHei" w:eastAsia="Microsoft YaHei"/>
                <w:sz w:val="15"/>
              </w:rPr>
              <w:t>95.20%</w:t>
            </w:r>
          </w:p>
        </w:tc>
      </w:tr>
      <w:tr>
        <w:tc>
          <w:tcPr>
            <w:tcW w:w="1800" w:type="dxa"/>
            <w:shd w:fill="F8FAFC"/>
          </w:tcPr>
          <w:p>
            <w:pPr>
              <w:spacing w:after="0" w:before="0" w:line="190" w:lineRule="auto"/>
              <w:jc w:val="left"/>
            </w:pPr>
            <w:r>
              <w:rPr>
                <w:rFonts w:ascii="Microsoft YaHei" w:hAnsi="Microsoft YaHei" w:eastAsia="Microsoft YaHei"/>
                <w:sz w:val="15"/>
              </w:rPr>
              <w:t>PCA-100</w:t>
            </w:r>
          </w:p>
        </w:tc>
        <w:tc>
          <w:tcPr>
            <w:tcW w:w="1100" w:type="dxa"/>
            <w:shd w:fill="F8FAFC"/>
          </w:tcPr>
          <w:p>
            <w:pPr>
              <w:spacing w:after="0" w:before="0" w:line="190" w:lineRule="auto"/>
              <w:jc w:val="center"/>
            </w:pPr>
            <w:r>
              <w:rPr>
                <w:rFonts w:ascii="Microsoft YaHei" w:hAnsi="Microsoft YaHei" w:eastAsia="Microsoft YaHei"/>
                <w:sz w:val="15"/>
              </w:rPr>
              <w:t>100</w:t>
            </w:r>
          </w:p>
        </w:tc>
        <w:tc>
          <w:tcPr>
            <w:tcW w:w="1100" w:type="dxa"/>
            <w:shd w:fill="F8FAFC"/>
          </w:tcPr>
          <w:p>
            <w:pPr>
              <w:spacing w:after="0" w:before="0" w:line="190" w:lineRule="auto"/>
              <w:jc w:val="center"/>
            </w:pPr>
            <w:r>
              <w:rPr>
                <w:rFonts w:ascii="Microsoft YaHei" w:hAnsi="Microsoft YaHei" w:eastAsia="Microsoft YaHei"/>
                <w:sz w:val="15"/>
              </w:rPr>
              <w:t>95.30%</w:t>
            </w:r>
          </w:p>
        </w:tc>
        <w:tc>
          <w:tcPr>
            <w:tcW w:w="1100" w:type="dxa"/>
            <w:shd w:fill="F8FAFC"/>
          </w:tcPr>
          <w:p>
            <w:pPr>
              <w:spacing w:after="0" w:before="0" w:line="190" w:lineRule="auto"/>
              <w:jc w:val="center"/>
            </w:pPr>
            <w:r>
              <w:rPr>
                <w:rFonts w:ascii="Microsoft YaHei" w:hAnsi="Microsoft YaHei" w:eastAsia="Microsoft YaHei"/>
                <w:sz w:val="15"/>
              </w:rPr>
              <w:t>95.25%</w:t>
            </w:r>
          </w:p>
        </w:tc>
        <w:tc>
          <w:tcPr>
            <w:tcW w:w="1100" w:type="dxa"/>
            <w:shd w:fill="F8FAFC"/>
          </w:tcPr>
          <w:p>
            <w:pPr>
              <w:spacing w:after="0" w:before="0" w:line="190" w:lineRule="auto"/>
              <w:jc w:val="center"/>
            </w:pPr>
            <w:r>
              <w:rPr>
                <w:rFonts w:ascii="Microsoft YaHei" w:hAnsi="Microsoft YaHei" w:eastAsia="Microsoft YaHei"/>
                <w:sz w:val="15"/>
              </w:rPr>
              <w:t>95.25%</w:t>
            </w:r>
          </w:p>
        </w:tc>
        <w:tc>
          <w:tcPr>
            <w:tcW w:w="1100" w:type="dxa"/>
            <w:shd w:fill="F8FAFC"/>
          </w:tcPr>
          <w:p>
            <w:pPr>
              <w:spacing w:after="0" w:before="0" w:line="190" w:lineRule="auto"/>
              <w:jc w:val="center"/>
            </w:pPr>
            <w:r>
              <w:rPr>
                <w:rFonts w:ascii="Microsoft YaHei" w:hAnsi="Microsoft YaHei" w:eastAsia="Microsoft YaHei"/>
                <w:sz w:val="15"/>
              </w:rPr>
              <w:t>95.10%</w:t>
            </w:r>
          </w:p>
        </w:tc>
        <w:tc>
          <w:tcPr>
            <w:tcW w:w="1000" w:type="dxa"/>
            <w:shd w:fill="F8FAFC"/>
          </w:tcPr>
          <w:p>
            <w:pPr>
              <w:spacing w:after="0" w:before="0" w:line="190" w:lineRule="auto"/>
              <w:jc w:val="center"/>
            </w:pPr>
            <w:r>
              <w:rPr>
                <w:rFonts w:ascii="Microsoft YaHei" w:hAnsi="Microsoft YaHei" w:eastAsia="Microsoft YaHei"/>
                <w:sz w:val="15"/>
              </w:rPr>
              <w:t>95.05%</w:t>
            </w:r>
          </w:p>
        </w:tc>
      </w:tr>
      <w:tr>
        <w:tc>
          <w:tcPr>
            <w:tcW w:w="1800" w:type="dxa"/>
          </w:tcPr>
          <w:p>
            <w:pPr>
              <w:spacing w:after="0" w:before="0" w:line="190" w:lineRule="auto"/>
              <w:jc w:val="left"/>
            </w:pPr>
            <w:r>
              <w:rPr>
                <w:rFonts w:ascii="Microsoft YaHei" w:hAnsi="Microsoft YaHei" w:eastAsia="Microsoft YaHei"/>
                <w:sz w:val="15"/>
              </w:rPr>
              <w:t>HOG 特征</w:t>
            </w:r>
          </w:p>
        </w:tc>
        <w:tc>
          <w:tcPr>
            <w:tcW w:w="1100" w:type="dxa"/>
          </w:tcPr>
          <w:p>
            <w:pPr>
              <w:spacing w:after="0" w:before="0" w:line="190" w:lineRule="auto"/>
              <w:jc w:val="center"/>
            </w:pPr>
            <w:r>
              <w:rPr>
                <w:rFonts w:ascii="Microsoft YaHei" w:hAnsi="Microsoft YaHei" w:eastAsia="Microsoft YaHei"/>
                <w:sz w:val="15"/>
              </w:rPr>
              <w:t>324</w:t>
            </w:r>
          </w:p>
        </w:tc>
        <w:tc>
          <w:tcPr>
            <w:tcW w:w="1100" w:type="dxa"/>
          </w:tcPr>
          <w:p>
            <w:pPr>
              <w:spacing w:after="0" w:before="0" w:line="190" w:lineRule="auto"/>
              <w:jc w:val="center"/>
            </w:pPr>
            <w:r>
              <w:rPr>
                <w:rFonts w:ascii="Microsoft YaHei" w:hAnsi="Microsoft YaHei" w:eastAsia="Microsoft YaHei"/>
                <w:sz w:val="15"/>
              </w:rPr>
              <w:t>95.60%</w:t>
            </w:r>
          </w:p>
        </w:tc>
        <w:tc>
          <w:tcPr>
            <w:tcW w:w="1100" w:type="dxa"/>
          </w:tcPr>
          <w:p>
            <w:pPr>
              <w:spacing w:after="0" w:before="0" w:line="190" w:lineRule="auto"/>
              <w:jc w:val="center"/>
            </w:pPr>
            <w:r>
              <w:rPr>
                <w:rFonts w:ascii="Microsoft YaHei" w:hAnsi="Microsoft YaHei" w:eastAsia="Microsoft YaHei"/>
                <w:sz w:val="15"/>
              </w:rPr>
              <w:t>95.85%</w:t>
            </w:r>
          </w:p>
        </w:tc>
        <w:tc>
          <w:tcPr>
            <w:tcW w:w="1100" w:type="dxa"/>
          </w:tcPr>
          <w:p>
            <w:pPr>
              <w:spacing w:after="0" w:before="0" w:line="190" w:lineRule="auto"/>
              <w:jc w:val="center"/>
            </w:pPr>
            <w:r>
              <w:rPr>
                <w:rFonts w:ascii="Microsoft YaHei" w:hAnsi="Microsoft YaHei" w:eastAsia="Microsoft YaHei"/>
                <w:sz w:val="15"/>
              </w:rPr>
              <w:t>96.00%</w:t>
            </w:r>
          </w:p>
        </w:tc>
        <w:tc>
          <w:tcPr>
            <w:tcW w:w="1100" w:type="dxa"/>
          </w:tcPr>
          <w:p>
            <w:pPr>
              <w:spacing w:after="0" w:before="0" w:line="190" w:lineRule="auto"/>
              <w:jc w:val="center"/>
            </w:pPr>
            <w:r>
              <w:rPr>
                <w:rFonts w:ascii="Microsoft YaHei" w:hAnsi="Microsoft YaHei" w:eastAsia="Microsoft YaHei"/>
                <w:sz w:val="15"/>
              </w:rPr>
              <w:t>95.85%</w:t>
            </w:r>
          </w:p>
        </w:tc>
        <w:tc>
          <w:tcPr>
            <w:tcW w:w="1000" w:type="dxa"/>
          </w:tcPr>
          <w:p>
            <w:pPr>
              <w:spacing w:after="0" w:before="0" w:line="190" w:lineRule="auto"/>
              <w:jc w:val="center"/>
            </w:pPr>
            <w:r>
              <w:rPr>
                <w:rFonts w:ascii="Microsoft YaHei" w:hAnsi="Microsoft YaHei" w:eastAsia="Microsoft YaHei"/>
                <w:sz w:val="15"/>
              </w:rPr>
              <w:t>95.85%</w:t>
            </w:r>
          </w:p>
        </w:tc>
      </w:tr>
    </w:tbl>
    <w:p>
      <w:pPr>
        <w:spacing w:after="30" w:line="220" w:lineRule="auto"/>
        <w:jc w:val="left"/>
      </w:pPr>
      <w:r>
        <w:rPr>
          <w:rFonts w:ascii="Microsoft YaHei" w:hAnsi="Microsoft YaHei" w:eastAsia="Microsoft YaHei"/>
          <w:sz w:val="20"/>
          <w:szCs w:val="20"/>
        </w:rPr>
        <w:t/>
      </w:r>
    </w:p>
    <w:p>
      <w:pPr>
        <w:spacing w:after="40" w:line="220" w:lineRule="auto"/>
        <w:jc w:val="left"/>
      </w:pPr>
      <w:r>
        <w:rPr>
          <w:rFonts w:ascii="Microsoft YaHei" w:hAnsi="Microsoft YaHei" w:eastAsia="Microsoft YaHei"/>
          <w:sz w:val="19"/>
          <w:szCs w:val="19"/>
        </w:rPr>
        <w:t>k 过小易受噪点影响过拟合；k 过大决策平滑欠拟合。在 HOG 特征下，k=5 取得 96.00% 最高验证率，有效平衡了局部判别力与抗噪鲁棒性。</w:t>
      </w:r>
    </w:p>
    <w:p>
      <w:pPr>
        <w:pageBreakBefore/>
        <w:spacing w:after="120" w:line="220" w:lineRule="auto"/>
        <w:jc w:val="left"/>
        <w:pBdr>
          <w:bottom w:val="single" w:sz="12" w:space="4" w:color="1D4ED8"/>
        </w:pBdr>
      </w:pPr>
      <w:r>
        <w:rPr>
          <w:rFonts w:ascii="Microsoft YaHei" w:hAnsi="Microsoft YaHei" w:eastAsia="Microsoft YaHei"/>
          <w:sz w:val="28"/>
          <w:szCs w:val="28"/>
          <w:color w:val="0F172A"/>
          <w:b/>
        </w:rPr>
        <w:t>五、图像特征探索：SVD PCA 降维与局部梯度 HOG</w:t>
      </w:r>
    </w:p>
    <w:p>
      <w:pPr>
        <w:spacing w:after="40" w:line="220" w:lineRule="auto"/>
        <w:jc w:val="left"/>
      </w:pPr>
      <w:r>
        <w:rPr>
          <w:rFonts w:ascii="Microsoft YaHei" w:hAnsi="Microsoft YaHei" w:eastAsia="Microsoft YaHei"/>
          <w:sz w:val="19"/>
          <w:szCs w:val="19"/>
        </w:rPr>
        <w:t>自主实现的中心化 SVD PCA 仅使用训练子集分解。前 20 维保留 63.8% 方差；前 50 维保留 82.5% 方差；前 100 维保留 91.4% 方差。</w:t>
      </w:r>
    </w:p>
    <w:p>
      <w:pPr>
        <w:spacing w:after="20" w:line="220" w:lineRule="auto"/>
        <w:jc w:val="center"/>
      </w:pPr>
      <w:r>
        <w:rPr>
          <w:rFonts w:ascii="Microsoft YaHei" w:hAnsi="Microsoft YaHei" w:eastAsia="Microsoft YaHei"/>
          <w:sz w:val="20"/>
          <w:szCs w:val="20"/>
        </w:rPr>
        <w:t/>
        <w:drawing>
          <wp:inline distT="0" distB="0" distL="0" distR="0">
            <wp:extent cx="3937000" cy="2225675"/>
            <wp:docPr id="102" name="03_pca_variance.png"/>
            <a:graphic>
              <a:graphicData uri="http://schemas.openxmlformats.org/drawingml/2006/picture">
                <pic:pic>
                  <pic:nvPicPr>
                    <pic:cNvPr id="0" name="03_pca_variance.png"/>
                    <pic:cNvPicPr/>
                  </pic:nvPicPr>
                  <pic:blipFill>
                    <a:blip r:embed="rId7"/>
                    <a:stretch>
                      <a:fillRect/>
                    </a:stretch>
                  </pic:blipFill>
                  <pic:spPr>
                    <a:xfrm>
                      <a:off x="0" y="0"/>
                      <a:ext cx="3937000" cy="2225675"/>
                    </a:xfrm>
                    <a:prstGeom prst="rect">
                      <a:avLst/>
                    </a:prstGeom>
                  </pic:spPr>
                </pic:pic>
              </a:graphicData>
            </a:graphic>
          </wp:inline>
        </w:drawing>
      </w:r>
    </w:p>
    <w:p>
      <w:pPr>
        <w:spacing w:after="30" w:line="220" w:lineRule="auto"/>
        <w:jc w:val="left"/>
      </w:pPr>
      <w:r>
        <w:rPr>
          <w:rFonts w:ascii="Microsoft YaHei" w:hAnsi="Microsoft YaHei" w:eastAsia="Microsoft YaHei"/>
          <w:sz w:val="17"/>
          <w:szCs w:val="17"/>
        </w:rPr>
        <w:t>图 2：SVD PCA 主成分解释方差累计分布曲线（训练子集拟合）</w:t>
      </w:r>
    </w:p>
    <w:p>
      <w:pPr>
        <w:spacing w:after="40" w:line="220" w:lineRule="auto"/>
        <w:jc w:val="left"/>
      </w:pPr>
      <w:r>
        <w:rPr>
          <w:rFonts w:ascii="Microsoft YaHei" w:hAnsi="Microsoft YaHei" w:eastAsia="Microsoft YaHei"/>
          <w:sz w:val="21"/>
          <w:szCs w:val="21"/>
          <w:color w:val="0F172A"/>
          <w:b/>
        </w:rPr>
        <w:t>5.1 特征方案最高验证准确率对比</w:t>
      </w:r>
    </w:p>
    <w:tbl>
      <w:tblPr>
        <w:tblW w:w="8300" w:type="dxa"/>
        <w:tblLayout w:type="fixed"/>
        <w:tblBorders>
          <w:top w:val="single" w:sz="4" w:color="CBD5E1"/>
          <w:bottom w:val="single" w:sz="4" w:color="CBD5E1"/>
          <w:insideH w:val="single" w:sz="4" w:color="CBD5E1"/>
        </w:tblBorders>
        <w:tblCellMar>
          <w:top w:w="50" w:type="dxa"/>
          <w:bottom w:w="50" w:type="dxa"/>
          <w:left w:w="50" w:type="dxa"/>
          <w:right w:w="50" w:type="dxa"/>
        </w:tblCellMar>
      </w:tblPr>
      <w:tblGrid>
        <w:gridCol w:w="2400"/>
        <w:gridCol w:w="1300"/>
        <w:gridCol w:w="1300"/>
        <w:gridCol w:w="1600"/>
        <w:gridCol w:w="1700"/>
      </w:tblGrid>
      <w:tr>
        <w:tc>
          <w:tcPr>
            <w:tcW w:w="2400" w:type="dxa"/>
            <w:shd w:fill="1E293B"/>
          </w:tcPr>
          <w:p>
            <w:pPr>
              <w:spacing w:after="0" w:before="0" w:line="190" w:lineRule="auto"/>
              <w:jc w:val="left"/>
            </w:pPr>
            <w:r>
              <w:rPr>
                <w:rFonts w:ascii="Microsoft YaHei" w:hAnsi="Microsoft YaHei" w:eastAsia="Microsoft YaHei"/>
                <w:sz w:val="15"/>
                <w:b/>
                <w:color w:val="FFFFFF"/>
              </w:rPr>
              <w:t>特征提取方案</w:t>
            </w:r>
          </w:p>
        </w:tc>
        <w:tc>
          <w:tcPr>
            <w:tcW w:w="1300" w:type="dxa"/>
            <w:shd w:fill="1E293B"/>
          </w:tcPr>
          <w:p>
            <w:pPr>
              <w:spacing w:after="0" w:before="0" w:line="190" w:lineRule="auto"/>
              <w:jc w:val="center"/>
            </w:pPr>
            <w:r>
              <w:rPr>
                <w:rFonts w:ascii="Microsoft YaHei" w:hAnsi="Microsoft YaHei" w:eastAsia="Microsoft YaHei"/>
                <w:sz w:val="15"/>
                <w:b/>
                <w:color w:val="FFFFFF"/>
              </w:rPr>
              <w:t>特征维度</w:t>
            </w:r>
          </w:p>
        </w:tc>
        <w:tc>
          <w:tcPr>
            <w:tcW w:w="1300" w:type="dxa"/>
            <w:shd w:fill="1E293B"/>
          </w:tcPr>
          <w:p>
            <w:pPr>
              <w:spacing w:after="0" w:before="0" w:line="190" w:lineRule="auto"/>
              <w:jc w:val="center"/>
            </w:pPr>
            <w:r>
              <w:rPr>
                <w:rFonts w:ascii="Microsoft YaHei" w:hAnsi="Microsoft YaHei" w:eastAsia="Microsoft YaHei"/>
                <w:sz w:val="15"/>
                <w:b/>
                <w:color w:val="FFFFFF"/>
              </w:rPr>
              <w:t>最佳 k</w:t>
            </w:r>
          </w:p>
        </w:tc>
        <w:tc>
          <w:tcPr>
            <w:tcW w:w="1600" w:type="dxa"/>
            <w:shd w:fill="1E293B"/>
          </w:tcPr>
          <w:p>
            <w:pPr>
              <w:spacing w:after="0" w:before="0" w:line="190" w:lineRule="auto"/>
              <w:jc w:val="center"/>
            </w:pPr>
            <w:r>
              <w:rPr>
                <w:rFonts w:ascii="Microsoft YaHei" w:hAnsi="Microsoft YaHei" w:eastAsia="Microsoft YaHei"/>
                <w:sz w:val="15"/>
                <w:b/>
                <w:color w:val="FFFFFF"/>
              </w:rPr>
              <w:t>最佳加权</w:t>
            </w:r>
          </w:p>
        </w:tc>
        <w:tc>
          <w:tcPr>
            <w:tcW w:w="1700" w:type="dxa"/>
            <w:shd w:fill="1E293B"/>
          </w:tcPr>
          <w:p>
            <w:pPr>
              <w:spacing w:after="0" w:before="0" w:line="190" w:lineRule="auto"/>
              <w:jc w:val="center"/>
            </w:pPr>
            <w:r>
              <w:rPr>
                <w:rFonts w:ascii="Microsoft YaHei" w:hAnsi="Microsoft YaHei" w:eastAsia="Microsoft YaHei"/>
                <w:sz w:val="15"/>
                <w:b/>
                <w:color w:val="FFFFFF"/>
              </w:rPr>
              <w:t>最高验证准确率</w:t>
            </w:r>
          </w:p>
        </w:tc>
      </w:tr>
      <w:tr>
        <w:tc>
          <w:tcPr>
            <w:tcW w:w="2400" w:type="dxa"/>
          </w:tcPr>
          <w:p>
            <w:pPr>
              <w:spacing w:after="0" w:before="0" w:line="190" w:lineRule="auto"/>
              <w:jc w:val="left"/>
            </w:pPr>
            <w:r>
              <w:rPr>
                <w:rFonts w:ascii="Microsoft YaHei" w:hAnsi="Microsoft YaHei" w:eastAsia="Microsoft YaHei"/>
                <w:sz w:val="15"/>
              </w:rPr>
              <w:t>Raw 原始灰度像素</w:t>
            </w:r>
          </w:p>
        </w:tc>
        <w:tc>
          <w:tcPr>
            <w:tcW w:w="1300" w:type="dxa"/>
          </w:tcPr>
          <w:p>
            <w:pPr>
              <w:spacing w:after="0" w:before="0" w:line="190" w:lineRule="auto"/>
              <w:jc w:val="center"/>
            </w:pPr>
            <w:r>
              <w:rPr>
                <w:rFonts w:ascii="Microsoft YaHei" w:hAnsi="Microsoft YaHei" w:eastAsia="Microsoft YaHei"/>
                <w:sz w:val="15"/>
              </w:rPr>
              <w:t>784</w:t>
            </w:r>
          </w:p>
        </w:tc>
        <w:tc>
          <w:tcPr>
            <w:tcW w:w="1300" w:type="dxa"/>
          </w:tcPr>
          <w:p>
            <w:pPr>
              <w:spacing w:after="0" w:before="0" w:line="190" w:lineRule="auto"/>
              <w:jc w:val="center"/>
            </w:pPr>
            <w:r>
              <w:rPr>
                <w:rFonts w:ascii="Microsoft YaHei" w:hAnsi="Microsoft YaHei" w:eastAsia="Microsoft YaHei"/>
                <w:sz w:val="15"/>
              </w:rPr>
              <w:t>k=5</w:t>
            </w:r>
          </w:p>
        </w:tc>
        <w:tc>
          <w:tcPr>
            <w:tcW w:w="1600" w:type="dxa"/>
          </w:tcPr>
          <w:p>
            <w:pPr>
              <w:spacing w:after="0" w:before="0" w:line="190" w:lineRule="auto"/>
              <w:jc w:val="center"/>
            </w:pPr>
            <w:r>
              <w:rPr>
                <w:rFonts w:ascii="Microsoft YaHei" w:hAnsi="Microsoft YaHei" w:eastAsia="Microsoft YaHei"/>
                <w:sz w:val="15"/>
              </w:rPr>
              <w:t>距离加权</w:t>
            </w:r>
          </w:p>
        </w:tc>
        <w:tc>
          <w:tcPr>
            <w:tcW w:w="1700" w:type="dxa"/>
          </w:tcPr>
          <w:p>
            <w:pPr>
              <w:spacing w:after="0" w:before="0" w:line="190" w:lineRule="auto"/>
              <w:jc w:val="center"/>
            </w:pPr>
            <w:r>
              <w:rPr>
                <w:rFonts w:ascii="Microsoft YaHei" w:hAnsi="Microsoft YaHei" w:eastAsia="Microsoft YaHei"/>
                <w:sz w:val="15"/>
              </w:rPr>
              <w:t>94.85%</w:t>
            </w:r>
          </w:p>
        </w:tc>
      </w:tr>
      <w:tr>
        <w:tc>
          <w:tcPr>
            <w:tcW w:w="2400" w:type="dxa"/>
            <w:shd w:fill="F8FAFC"/>
          </w:tcPr>
          <w:p>
            <w:pPr>
              <w:spacing w:after="0" w:before="0" w:line="190" w:lineRule="auto"/>
              <w:jc w:val="left"/>
            </w:pPr>
            <w:r>
              <w:rPr>
                <w:rFonts w:ascii="Microsoft YaHei" w:hAnsi="Microsoft YaHei" w:eastAsia="Microsoft YaHei"/>
                <w:sz w:val="15"/>
              </w:rPr>
              <w:t>SVD PCA 降维 (20维)</w:t>
            </w:r>
          </w:p>
        </w:tc>
        <w:tc>
          <w:tcPr>
            <w:tcW w:w="1300" w:type="dxa"/>
            <w:shd w:fill="F8FAFC"/>
          </w:tcPr>
          <w:p>
            <w:pPr>
              <w:spacing w:after="0" w:before="0" w:line="190" w:lineRule="auto"/>
              <w:jc w:val="center"/>
            </w:pPr>
            <w:r>
              <w:rPr>
                <w:rFonts w:ascii="Microsoft YaHei" w:hAnsi="Microsoft YaHei" w:eastAsia="Microsoft YaHei"/>
                <w:sz w:val="15"/>
              </w:rPr>
              <w:t>20</w:t>
            </w:r>
          </w:p>
        </w:tc>
        <w:tc>
          <w:tcPr>
            <w:tcW w:w="1300" w:type="dxa"/>
            <w:shd w:fill="F8FAFC"/>
          </w:tcPr>
          <w:p>
            <w:pPr>
              <w:spacing w:after="0" w:before="0" w:line="190" w:lineRule="auto"/>
              <w:jc w:val="center"/>
            </w:pPr>
            <w:r>
              <w:rPr>
                <w:rFonts w:ascii="Microsoft YaHei" w:hAnsi="Microsoft YaHei" w:eastAsia="Microsoft YaHei"/>
                <w:sz w:val="15"/>
              </w:rPr>
              <w:t>k=5</w:t>
            </w:r>
          </w:p>
        </w:tc>
        <w:tc>
          <w:tcPr>
            <w:tcW w:w="1600" w:type="dxa"/>
            <w:shd w:fill="F8FAFC"/>
          </w:tcPr>
          <w:p>
            <w:pPr>
              <w:spacing w:after="0" w:before="0" w:line="190" w:lineRule="auto"/>
              <w:jc w:val="center"/>
            </w:pPr>
            <w:r>
              <w:rPr>
                <w:rFonts w:ascii="Microsoft YaHei" w:hAnsi="Microsoft YaHei" w:eastAsia="Microsoft YaHei"/>
                <w:sz w:val="15"/>
              </w:rPr>
              <w:t>距离加权</w:t>
            </w:r>
          </w:p>
        </w:tc>
        <w:tc>
          <w:tcPr>
            <w:tcW w:w="1700" w:type="dxa"/>
            <w:shd w:fill="F8FAFC"/>
          </w:tcPr>
          <w:p>
            <w:pPr>
              <w:spacing w:after="0" w:before="0" w:line="190" w:lineRule="auto"/>
              <w:jc w:val="center"/>
            </w:pPr>
            <w:r>
              <w:rPr>
                <w:rFonts w:ascii="Microsoft YaHei" w:hAnsi="Microsoft YaHei" w:eastAsia="Microsoft YaHei"/>
                <w:sz w:val="15"/>
              </w:rPr>
              <w:t>94.95%</w:t>
            </w:r>
          </w:p>
        </w:tc>
      </w:tr>
      <w:tr>
        <w:tc>
          <w:tcPr>
            <w:tcW w:w="2400" w:type="dxa"/>
          </w:tcPr>
          <w:p>
            <w:pPr>
              <w:spacing w:after="0" w:before="0" w:line="190" w:lineRule="auto"/>
              <w:jc w:val="left"/>
            </w:pPr>
            <w:r>
              <w:rPr>
                <w:rFonts w:ascii="Microsoft YaHei" w:hAnsi="Microsoft YaHei" w:eastAsia="Microsoft YaHei"/>
                <w:sz w:val="15"/>
              </w:rPr>
              <w:t>SVD PCA 降维 (100维)</w:t>
            </w:r>
          </w:p>
        </w:tc>
        <w:tc>
          <w:tcPr>
            <w:tcW w:w="1300" w:type="dxa"/>
          </w:tcPr>
          <w:p>
            <w:pPr>
              <w:spacing w:after="0" w:before="0" w:line="190" w:lineRule="auto"/>
              <w:jc w:val="center"/>
            </w:pPr>
            <w:r>
              <w:rPr>
                <w:rFonts w:ascii="Microsoft YaHei" w:hAnsi="Microsoft YaHei" w:eastAsia="Microsoft YaHei"/>
                <w:sz w:val="15"/>
              </w:rPr>
              <w:t>100</w:t>
            </w:r>
          </w:p>
        </w:tc>
        <w:tc>
          <w:tcPr>
            <w:tcW w:w="1300" w:type="dxa"/>
          </w:tcPr>
          <w:p>
            <w:pPr>
              <w:spacing w:after="0" w:before="0" w:line="190" w:lineRule="auto"/>
              <w:jc w:val="center"/>
            </w:pPr>
            <w:r>
              <w:rPr>
                <w:rFonts w:ascii="Microsoft YaHei" w:hAnsi="Microsoft YaHei" w:eastAsia="Microsoft YaHei"/>
                <w:sz w:val="15"/>
              </w:rPr>
              <w:t>k=1</w:t>
            </w:r>
          </w:p>
        </w:tc>
        <w:tc>
          <w:tcPr>
            <w:tcW w:w="1600" w:type="dxa"/>
          </w:tcPr>
          <w:p>
            <w:pPr>
              <w:spacing w:after="0" w:before="0" w:line="190" w:lineRule="auto"/>
              <w:jc w:val="center"/>
            </w:pPr>
            <w:r>
              <w:rPr>
                <w:rFonts w:ascii="Microsoft YaHei" w:hAnsi="Microsoft YaHei" w:eastAsia="Microsoft YaHei"/>
                <w:sz w:val="15"/>
              </w:rPr>
              <w:t>均匀投票</w:t>
            </w:r>
          </w:p>
        </w:tc>
        <w:tc>
          <w:tcPr>
            <w:tcW w:w="1700" w:type="dxa"/>
          </w:tcPr>
          <w:p>
            <w:pPr>
              <w:spacing w:after="0" w:before="0" w:line="190" w:lineRule="auto"/>
              <w:jc w:val="center"/>
            </w:pPr>
            <w:r>
              <w:rPr>
                <w:rFonts w:ascii="Microsoft YaHei" w:hAnsi="Microsoft YaHei" w:eastAsia="Microsoft YaHei"/>
                <w:sz w:val="15"/>
              </w:rPr>
              <w:t>95.30%</w:t>
            </w:r>
          </w:p>
        </w:tc>
      </w:tr>
      <w:tr>
        <w:tc>
          <w:tcPr>
            <w:tcW w:w="2400" w:type="dxa"/>
            <w:shd w:fill="F8FAFC"/>
          </w:tcPr>
          <w:p>
            <w:pPr>
              <w:spacing w:after="0" w:before="0" w:line="190" w:lineRule="auto"/>
              <w:jc w:val="left"/>
            </w:pPr>
            <w:r>
              <w:rPr>
                <w:rFonts w:ascii="Microsoft YaHei" w:hAnsi="Microsoft YaHei" w:eastAsia="Microsoft YaHei"/>
                <w:sz w:val="15"/>
              </w:rPr>
              <w:t>SVD PCA 降维 (50维)</w:t>
            </w:r>
          </w:p>
        </w:tc>
        <w:tc>
          <w:tcPr>
            <w:tcW w:w="1300" w:type="dxa"/>
            <w:shd w:fill="F8FAFC"/>
          </w:tcPr>
          <w:p>
            <w:pPr>
              <w:spacing w:after="0" w:before="0" w:line="190" w:lineRule="auto"/>
              <w:jc w:val="center"/>
            </w:pPr>
            <w:r>
              <w:rPr>
                <w:rFonts w:ascii="Microsoft YaHei" w:hAnsi="Microsoft YaHei" w:eastAsia="Microsoft YaHei"/>
                <w:sz w:val="15"/>
              </w:rPr>
              <w:t>50</w:t>
            </w:r>
          </w:p>
        </w:tc>
        <w:tc>
          <w:tcPr>
            <w:tcW w:w="1300" w:type="dxa"/>
            <w:shd w:fill="F8FAFC"/>
          </w:tcPr>
          <w:p>
            <w:pPr>
              <w:spacing w:after="0" w:before="0" w:line="190" w:lineRule="auto"/>
              <w:jc w:val="center"/>
            </w:pPr>
            <w:r>
              <w:rPr>
                <w:rFonts w:ascii="Microsoft YaHei" w:hAnsi="Microsoft YaHei" w:eastAsia="Microsoft YaHei"/>
                <w:sz w:val="15"/>
              </w:rPr>
              <w:t>k=1</w:t>
            </w:r>
          </w:p>
        </w:tc>
        <w:tc>
          <w:tcPr>
            <w:tcW w:w="1600" w:type="dxa"/>
            <w:shd w:fill="F8FAFC"/>
          </w:tcPr>
          <w:p>
            <w:pPr>
              <w:spacing w:after="0" w:before="0" w:line="190" w:lineRule="auto"/>
              <w:jc w:val="center"/>
            </w:pPr>
            <w:r>
              <w:rPr>
                <w:rFonts w:ascii="Microsoft YaHei" w:hAnsi="Microsoft YaHei" w:eastAsia="Microsoft YaHei"/>
                <w:sz w:val="15"/>
              </w:rPr>
              <w:t>均匀投票</w:t>
            </w:r>
          </w:p>
        </w:tc>
        <w:tc>
          <w:tcPr>
            <w:tcW w:w="1700" w:type="dxa"/>
            <w:shd w:fill="F8FAFC"/>
          </w:tcPr>
          <w:p>
            <w:pPr>
              <w:spacing w:after="0" w:before="0" w:line="190" w:lineRule="auto"/>
              <w:jc w:val="center"/>
            </w:pPr>
            <w:r>
              <w:rPr>
                <w:rFonts w:ascii="Microsoft YaHei" w:hAnsi="Microsoft YaHei" w:eastAsia="Microsoft YaHei"/>
                <w:sz w:val="15"/>
              </w:rPr>
              <w:t>95.70%</w:t>
            </w:r>
          </w:p>
        </w:tc>
      </w:tr>
      <w:tr>
        <w:tc>
          <w:tcPr>
            <w:tcW w:w="2400" w:type="dxa"/>
          </w:tcPr>
          <w:p>
            <w:pPr>
              <w:spacing w:after="0" w:before="0" w:line="190" w:lineRule="auto"/>
              <w:jc w:val="left"/>
            </w:pPr>
            <w:r>
              <w:rPr>
                <w:rFonts w:ascii="Microsoft YaHei" w:hAnsi="Microsoft YaHei" w:eastAsia="Microsoft YaHei"/>
                <w:sz w:val="15"/>
              </w:rPr>
              <w:t>HOG 方向梯度直方图</w:t>
            </w:r>
          </w:p>
        </w:tc>
        <w:tc>
          <w:tcPr>
            <w:tcW w:w="1300" w:type="dxa"/>
          </w:tcPr>
          <w:p>
            <w:pPr>
              <w:spacing w:after="0" w:before="0" w:line="190" w:lineRule="auto"/>
              <w:jc w:val="center"/>
            </w:pPr>
            <w:r>
              <w:rPr>
                <w:rFonts w:ascii="Microsoft YaHei" w:hAnsi="Microsoft YaHei" w:eastAsia="Microsoft YaHei"/>
                <w:sz w:val="15"/>
              </w:rPr>
              <w:t>324</w:t>
            </w:r>
          </w:p>
        </w:tc>
        <w:tc>
          <w:tcPr>
            <w:tcW w:w="1300" w:type="dxa"/>
          </w:tcPr>
          <w:p>
            <w:pPr>
              <w:spacing w:after="0" w:before="0" w:line="190" w:lineRule="auto"/>
              <w:jc w:val="center"/>
            </w:pPr>
            <w:r>
              <w:rPr>
                <w:rFonts w:ascii="Microsoft YaHei" w:hAnsi="Microsoft YaHei" w:eastAsia="Microsoft YaHei"/>
                <w:sz w:val="15"/>
              </w:rPr>
              <w:t>k=5</w:t>
            </w:r>
          </w:p>
        </w:tc>
        <w:tc>
          <w:tcPr>
            <w:tcW w:w="1600" w:type="dxa"/>
          </w:tcPr>
          <w:p>
            <w:pPr>
              <w:spacing w:after="0" w:before="0" w:line="190" w:lineRule="auto"/>
              <w:jc w:val="center"/>
            </w:pPr>
            <w:r>
              <w:rPr>
                <w:rFonts w:ascii="Microsoft YaHei" w:hAnsi="Microsoft YaHei" w:eastAsia="Microsoft YaHei"/>
                <w:sz w:val="15"/>
              </w:rPr>
              <w:t>均匀投票</w:t>
            </w:r>
          </w:p>
        </w:tc>
        <w:tc>
          <w:tcPr>
            <w:tcW w:w="1700" w:type="dxa"/>
          </w:tcPr>
          <w:p>
            <w:pPr>
              <w:spacing w:after="0" w:before="0" w:line="190" w:lineRule="auto"/>
              <w:jc w:val="center"/>
            </w:pPr>
            <w:r>
              <w:rPr>
                <w:rFonts w:ascii="Microsoft YaHei" w:hAnsi="Microsoft YaHei" w:eastAsia="Microsoft YaHei"/>
                <w:sz w:val="15"/>
              </w:rPr>
              <w:t>96.00% (最高)</w:t>
            </w:r>
          </w:p>
        </w:tc>
      </w:tr>
    </w:tbl>
    <w:p>
      <w:pPr>
        <w:spacing w:after="30" w:line="220" w:lineRule="auto"/>
        <w:jc w:val="left"/>
      </w:pPr>
      <w:r>
        <w:rPr>
          <w:rFonts w:ascii="Microsoft YaHei" w:hAnsi="Microsoft YaHei" w:eastAsia="Microsoft YaHei"/>
          <w:sz w:val="20"/>
          <w:szCs w:val="20"/>
        </w:rPr>
        <w:t/>
      </w:r>
    </w:p>
    <w:p>
      <w:pPr>
        <w:spacing w:after="40" w:line="220" w:lineRule="auto"/>
        <w:jc w:val="left"/>
      </w:pPr>
      <w:r>
        <w:rPr>
          <w:rFonts w:ascii="Microsoft YaHei" w:hAnsi="Microsoft YaHei" w:eastAsia="Microsoft YaHei"/>
          <w:sz w:val="19"/>
          <w:szCs w:val="19"/>
        </w:rPr>
        <w:t>PCA-50 仅用 50 维即反超 784 维原始像素；HOG 凭借 9 方向局部梯度对笔画形变的强几何不变性取得最优表现。因此最终配置锁定为 HOG、324 维、L2、k=5、均匀投票。</w:t>
      </w:r>
    </w:p>
    <w:p>
      <w:pPr>
        <w:pageBreakBefore/>
        <w:spacing w:after="120" w:line="220" w:lineRule="auto"/>
        <w:jc w:val="left"/>
        <w:pBdr>
          <w:bottom w:val="single" w:sz="12" w:space="4" w:color="1D4ED8"/>
        </w:pBdr>
      </w:pPr>
      <w:r>
        <w:rPr>
          <w:rFonts w:ascii="Microsoft YaHei" w:hAnsi="Microsoft YaHei" w:eastAsia="Microsoft YaHei"/>
          <w:sz w:val="28"/>
          <w:szCs w:val="28"/>
          <w:color w:val="0F172A"/>
          <w:b/>
        </w:rPr>
        <w:t>六、完整测试集评估（10,000 张）与逐类性能诊断</w:t>
      </w:r>
    </w:p>
    <w:p>
      <w:pPr>
        <w:spacing w:after="40" w:line="220" w:lineRule="auto"/>
        <w:jc w:val="left"/>
      </w:pPr>
      <w:r>
        <w:rPr>
          <w:rFonts w:ascii="Microsoft YaHei" w:hAnsi="Microsoft YaHei" w:eastAsia="Microsoft YaHei"/>
          <w:sz w:val="19"/>
          <w:szCs w:val="19"/>
        </w:rPr>
        <w:t>锁定最优配置后，使用全量 60,000 张训练样本重新拟合，对独立 10,000 张测试集进行单次最终无偏评测。</w:t>
      </w:r>
    </w:p>
    <w:p>
      <w:pPr>
        <w:spacing w:after="40" w:line="220" w:lineRule="auto"/>
        <w:jc w:val="left"/>
      </w:pPr>
      <w:r>
        <w:rPr>
          <w:rFonts w:ascii="Microsoft YaHei" w:hAnsi="Microsoft YaHei" w:eastAsia="Microsoft YaHei"/>
          <w:sz w:val="21"/>
          <w:szCs w:val="21"/>
          <w:color w:val="0F172A"/>
          <w:b/>
        </w:rPr>
        <w:t>6.1 最终测试综合指标汇总</w:t>
      </w:r>
    </w:p>
    <w:tbl>
      <w:tblPr>
        <w:tblW w:w="8300" w:type="dxa"/>
        <w:tblLayout w:type="fixed"/>
        <w:tblBorders>
          <w:top w:val="single" w:sz="4" w:color="CBD5E1"/>
          <w:bottom w:val="single" w:sz="4" w:color="CBD5E1"/>
          <w:insideH w:val="single" w:sz="4" w:color="CBD5E1"/>
        </w:tblBorders>
        <w:tblCellMar>
          <w:top w:w="50" w:type="dxa"/>
          <w:bottom w:w="50" w:type="dxa"/>
          <w:left w:w="50" w:type="dxa"/>
          <w:right w:w="50" w:type="dxa"/>
        </w:tblCellMar>
      </w:tblPr>
      <w:tblGrid>
        <w:gridCol w:w="2000"/>
        <w:gridCol w:w="2400"/>
        <w:gridCol w:w="3900"/>
      </w:tblGrid>
      <w:tr>
        <w:tc>
          <w:tcPr>
            <w:tcW w:w="2000" w:type="dxa"/>
            <w:shd w:fill="1E293B"/>
          </w:tcPr>
          <w:p>
            <w:pPr>
              <w:spacing w:after="0" w:before="0" w:line="190" w:lineRule="auto"/>
              <w:jc w:val="left"/>
            </w:pPr>
            <w:r>
              <w:rPr>
                <w:rFonts w:ascii="Microsoft YaHei" w:hAnsi="Microsoft YaHei" w:eastAsia="Microsoft YaHei"/>
                <w:sz w:val="15"/>
                <w:b/>
                <w:color w:val="FFFFFF"/>
              </w:rPr>
              <w:t>评价指标</w:t>
            </w:r>
          </w:p>
        </w:tc>
        <w:tc>
          <w:tcPr>
            <w:tcW w:w="2400" w:type="dxa"/>
            <w:shd w:fill="1E293B"/>
          </w:tcPr>
          <w:p>
            <w:pPr>
              <w:spacing w:after="0" w:before="0" w:line="190" w:lineRule="auto"/>
              <w:jc w:val="center"/>
            </w:pPr>
            <w:r>
              <w:rPr>
                <w:rFonts w:ascii="Microsoft YaHei" w:hAnsi="Microsoft YaHei" w:eastAsia="Microsoft YaHei"/>
                <w:sz w:val="15"/>
                <w:b/>
                <w:color w:val="FFFFFF"/>
              </w:rPr>
              <w:t>测试集结果</w:t>
            </w:r>
          </w:p>
        </w:tc>
        <w:tc>
          <w:tcPr>
            <w:tcW w:w="3900" w:type="dxa"/>
            <w:shd w:fill="1E293B"/>
          </w:tcPr>
          <w:p>
            <w:pPr>
              <w:spacing w:after="0" w:before="0" w:line="190" w:lineRule="auto"/>
              <w:jc w:val="center"/>
            </w:pPr>
            <w:r>
              <w:rPr>
                <w:rFonts w:ascii="Microsoft YaHei" w:hAnsi="Microsoft YaHei" w:eastAsia="Microsoft YaHei"/>
                <w:sz w:val="15"/>
                <w:b/>
                <w:color w:val="FFFFFF"/>
              </w:rPr>
              <w:t>指标定义与表现解读</w:t>
            </w:r>
          </w:p>
        </w:tc>
      </w:tr>
      <w:tr>
        <w:tc>
          <w:tcPr>
            <w:tcW w:w="2000" w:type="dxa"/>
          </w:tcPr>
          <w:p>
            <w:pPr>
              <w:spacing w:after="0" w:before="0" w:line="190" w:lineRule="auto"/>
              <w:jc w:val="left"/>
            </w:pPr>
            <w:r>
              <w:rPr>
                <w:rFonts w:ascii="Microsoft YaHei" w:hAnsi="Microsoft YaHei" w:eastAsia="Microsoft YaHei"/>
                <w:sz w:val="15"/>
              </w:rPr>
              <w:t>Top-1 准确率</w:t>
            </w:r>
          </w:p>
        </w:tc>
        <w:tc>
          <w:tcPr>
            <w:tcW w:w="2400" w:type="dxa"/>
          </w:tcPr>
          <w:p>
            <w:pPr>
              <w:spacing w:after="0" w:before="0" w:line="190" w:lineRule="auto"/>
              <w:jc w:val="center"/>
            </w:pPr>
            <w:r>
              <w:rPr>
                <w:rFonts w:ascii="Microsoft YaHei" w:hAnsi="Microsoft YaHei" w:eastAsia="Microsoft YaHei"/>
                <w:sz w:val="15"/>
              </w:rPr>
              <w:t>96.83% (9683 / 10000)</w:t>
            </w:r>
          </w:p>
        </w:tc>
        <w:tc>
          <w:tcPr>
            <w:tcW w:w="3900" w:type="dxa"/>
          </w:tcPr>
          <w:p>
            <w:pPr>
              <w:spacing w:after="0" w:before="0" w:line="190" w:lineRule="auto"/>
              <w:jc w:val="center"/>
            </w:pPr>
            <w:r>
              <w:rPr>
                <w:rFonts w:ascii="Microsoft YaHei" w:hAnsi="Microsoft YaHei" w:eastAsia="Microsoft YaHei"/>
                <w:sz w:val="15"/>
              </w:rPr>
              <w:t>预测首选类别完全正确的样本比例，泛化能力优异</w:t>
            </w:r>
          </w:p>
        </w:tc>
      </w:tr>
      <w:tr>
        <w:tc>
          <w:tcPr>
            <w:tcW w:w="2000" w:type="dxa"/>
            <w:shd w:fill="F8FAFC"/>
          </w:tcPr>
          <w:p>
            <w:pPr>
              <w:spacing w:after="0" w:before="0" w:line="190" w:lineRule="auto"/>
              <w:jc w:val="left"/>
            </w:pPr>
            <w:r>
              <w:rPr>
                <w:rFonts w:ascii="Microsoft YaHei" w:hAnsi="Microsoft YaHei" w:eastAsia="Microsoft YaHei"/>
                <w:sz w:val="15"/>
              </w:rPr>
              <w:t>Top-3 覆盖率</w:t>
            </w:r>
          </w:p>
        </w:tc>
        <w:tc>
          <w:tcPr>
            <w:tcW w:w="2400" w:type="dxa"/>
            <w:shd w:fill="F8FAFC"/>
          </w:tcPr>
          <w:p>
            <w:pPr>
              <w:spacing w:after="0" w:before="0" w:line="190" w:lineRule="auto"/>
              <w:jc w:val="center"/>
            </w:pPr>
            <w:r>
              <w:rPr>
                <w:rFonts w:ascii="Microsoft YaHei" w:hAnsi="Microsoft YaHei" w:eastAsia="Microsoft YaHei"/>
                <w:sz w:val="15"/>
              </w:rPr>
              <w:t>99.01% (9901 / 10000)</w:t>
            </w:r>
          </w:p>
        </w:tc>
        <w:tc>
          <w:tcPr>
            <w:tcW w:w="3900" w:type="dxa"/>
            <w:shd w:fill="F8FAFC"/>
          </w:tcPr>
          <w:p>
            <w:pPr>
              <w:spacing w:after="0" w:before="0" w:line="190" w:lineRule="auto"/>
              <w:jc w:val="center"/>
            </w:pPr>
            <w:r>
              <w:rPr>
                <w:rFonts w:ascii="Microsoft YaHei" w:hAnsi="Microsoft YaHei" w:eastAsia="Microsoft YaHei"/>
                <w:sz w:val="15"/>
              </w:rPr>
              <w:t>真实标签位于前 3 个候选类别的覆盖率，软预测能力极强</w:t>
            </w:r>
          </w:p>
        </w:tc>
      </w:tr>
      <w:tr>
        <w:tc>
          <w:tcPr>
            <w:tcW w:w="2000" w:type="dxa"/>
          </w:tcPr>
          <w:p>
            <w:pPr>
              <w:spacing w:after="0" w:before="0" w:line="190" w:lineRule="auto"/>
              <w:jc w:val="left"/>
            </w:pPr>
            <w:r>
              <w:rPr>
                <w:rFonts w:ascii="Microsoft YaHei" w:hAnsi="Microsoft YaHei" w:eastAsia="Microsoft YaHei"/>
                <w:sz w:val="15"/>
              </w:rPr>
              <w:t>Top-5 覆盖率</w:t>
            </w:r>
          </w:p>
        </w:tc>
        <w:tc>
          <w:tcPr>
            <w:tcW w:w="2400" w:type="dxa"/>
          </w:tcPr>
          <w:p>
            <w:pPr>
              <w:spacing w:after="0" w:before="0" w:line="190" w:lineRule="auto"/>
              <w:jc w:val="center"/>
            </w:pPr>
            <w:r>
              <w:rPr>
                <w:rFonts w:ascii="Microsoft YaHei" w:hAnsi="Microsoft YaHei" w:eastAsia="Microsoft YaHei"/>
                <w:sz w:val="15"/>
              </w:rPr>
              <w:t>99.26% (9926 / 10000)</w:t>
            </w:r>
          </w:p>
        </w:tc>
        <w:tc>
          <w:tcPr>
            <w:tcW w:w="3900" w:type="dxa"/>
          </w:tcPr>
          <w:p>
            <w:pPr>
              <w:spacing w:after="0" w:before="0" w:line="190" w:lineRule="auto"/>
              <w:jc w:val="center"/>
            </w:pPr>
            <w:r>
              <w:rPr>
                <w:rFonts w:ascii="Microsoft YaHei" w:hAnsi="Microsoft YaHei" w:eastAsia="Microsoft YaHei"/>
                <w:sz w:val="15"/>
              </w:rPr>
              <w:t>真实标签位于前 5 个候选类别的覆盖率，极少发生离谱误判</w:t>
            </w:r>
          </w:p>
        </w:tc>
      </w:tr>
      <w:tr>
        <w:tc>
          <w:tcPr>
            <w:tcW w:w="2000" w:type="dxa"/>
            <w:shd w:fill="F8FAFC"/>
          </w:tcPr>
          <w:p>
            <w:pPr>
              <w:spacing w:after="0" w:before="0" w:line="190" w:lineRule="auto"/>
              <w:jc w:val="left"/>
            </w:pPr>
            <w:r>
              <w:rPr>
                <w:rFonts w:ascii="Microsoft YaHei" w:hAnsi="Microsoft YaHei" w:eastAsia="Microsoft YaHei"/>
                <w:sz w:val="15"/>
              </w:rPr>
              <w:t>宏平均 Macro-F1</w:t>
            </w:r>
          </w:p>
        </w:tc>
        <w:tc>
          <w:tcPr>
            <w:tcW w:w="2400" w:type="dxa"/>
            <w:shd w:fill="F8FAFC"/>
          </w:tcPr>
          <w:p>
            <w:pPr>
              <w:spacing w:after="0" w:before="0" w:line="190" w:lineRule="auto"/>
              <w:jc w:val="center"/>
            </w:pPr>
            <w:r>
              <w:rPr>
                <w:rFonts w:ascii="Microsoft YaHei" w:hAnsi="Microsoft YaHei" w:eastAsia="Microsoft YaHei"/>
                <w:sz w:val="15"/>
              </w:rPr>
              <w:t>0.9682</w:t>
            </w:r>
          </w:p>
        </w:tc>
        <w:tc>
          <w:tcPr>
            <w:tcW w:w="3900" w:type="dxa"/>
            <w:shd w:fill="F8FAFC"/>
          </w:tcPr>
          <w:p>
            <w:pPr>
              <w:spacing w:after="0" w:before="0" w:line="190" w:lineRule="auto"/>
              <w:jc w:val="center"/>
            </w:pPr>
            <w:r>
              <w:rPr>
                <w:rFonts w:ascii="Microsoft YaHei" w:hAnsi="Microsoft YaHei" w:eastAsia="Microsoft YaHei"/>
                <w:sz w:val="15"/>
              </w:rPr>
              <w:t>客观平衡各类别识别精度的综合评价，无明显类别短板</w:t>
            </w:r>
          </w:p>
        </w:tc>
      </w:tr>
    </w:tbl>
    <w:p>
      <w:pPr>
        <w:spacing w:after="30" w:line="220" w:lineRule="auto"/>
        <w:jc w:val="left"/>
      </w:pPr>
      <w:r>
        <w:rPr>
          <w:rFonts w:ascii="Microsoft YaHei" w:hAnsi="Microsoft YaHei" w:eastAsia="Microsoft YaHei"/>
          <w:sz w:val="20"/>
          <w:szCs w:val="20"/>
        </w:rPr>
        <w:t/>
      </w:r>
    </w:p>
    <w:p>
      <w:pPr>
        <w:spacing w:after="40" w:line="220" w:lineRule="auto"/>
        <w:jc w:val="left"/>
      </w:pPr>
      <w:r>
        <w:rPr>
          <w:rFonts w:ascii="Microsoft YaHei" w:hAnsi="Microsoft YaHei" w:eastAsia="Microsoft YaHei"/>
          <w:sz w:val="21"/>
          <w:szCs w:val="21"/>
          <w:color w:val="0F172A"/>
          <w:b/>
        </w:rPr>
        <w:t>6.2 逐类别详细分类报告 (Class-wise Report)</w:t>
      </w:r>
    </w:p>
    <w:tbl>
      <w:tblPr>
        <w:tblW w:w="8300" w:type="dxa"/>
        <w:tblLayout w:type="fixed"/>
        <w:tblBorders>
          <w:top w:val="single" w:sz="4" w:color="CBD5E1"/>
          <w:bottom w:val="single" w:sz="4" w:color="CBD5E1"/>
          <w:insideH w:val="single" w:sz="4" w:color="CBD5E1"/>
        </w:tblBorders>
        <w:tblCellMar>
          <w:top w:w="50" w:type="dxa"/>
          <w:bottom w:w="50" w:type="dxa"/>
          <w:left w:w="50" w:type="dxa"/>
          <w:right w:w="50" w:type="dxa"/>
        </w:tblCellMar>
      </w:tblPr>
      <w:tblGrid>
        <w:gridCol w:w="1500"/>
        <w:gridCol w:w="1800"/>
        <w:gridCol w:w="1800"/>
        <w:gridCol w:w="1600"/>
        <w:gridCol w:w="1600"/>
      </w:tblGrid>
      <w:tr>
        <w:tc>
          <w:tcPr>
            <w:tcW w:w="1500" w:type="dxa"/>
            <w:shd w:fill="1E293B"/>
          </w:tcPr>
          <w:p>
            <w:pPr>
              <w:spacing w:after="0" w:before="0" w:line="190" w:lineRule="auto"/>
              <w:jc w:val="left"/>
            </w:pPr>
            <w:r>
              <w:rPr>
                <w:rFonts w:ascii="Microsoft YaHei" w:hAnsi="Microsoft YaHei" w:eastAsia="Microsoft YaHei"/>
                <w:sz w:val="15"/>
                <w:b/>
                <w:color w:val="FFFFFF"/>
              </w:rPr>
              <w:t>类别</w:t>
            </w:r>
          </w:p>
        </w:tc>
        <w:tc>
          <w:tcPr>
            <w:tcW w:w="1800" w:type="dxa"/>
            <w:shd w:fill="1E293B"/>
          </w:tcPr>
          <w:p>
            <w:pPr>
              <w:spacing w:after="0" w:before="0" w:line="190" w:lineRule="auto"/>
              <w:jc w:val="center"/>
            </w:pPr>
            <w:r>
              <w:rPr>
                <w:rFonts w:ascii="Microsoft YaHei" w:hAnsi="Microsoft YaHei" w:eastAsia="Microsoft YaHei"/>
                <w:sz w:val="15"/>
                <w:b/>
                <w:color w:val="FFFFFF"/>
              </w:rPr>
              <w:t>Precision</w:t>
            </w:r>
          </w:p>
        </w:tc>
        <w:tc>
          <w:tcPr>
            <w:tcW w:w="1800" w:type="dxa"/>
            <w:shd w:fill="1E293B"/>
          </w:tcPr>
          <w:p>
            <w:pPr>
              <w:spacing w:after="0" w:before="0" w:line="190" w:lineRule="auto"/>
              <w:jc w:val="center"/>
            </w:pPr>
            <w:r>
              <w:rPr>
                <w:rFonts w:ascii="Microsoft YaHei" w:hAnsi="Microsoft YaHei" w:eastAsia="Microsoft YaHei"/>
                <w:sz w:val="15"/>
                <w:b/>
                <w:color w:val="FFFFFF"/>
              </w:rPr>
              <w:t>Recall</w:t>
            </w:r>
          </w:p>
        </w:tc>
        <w:tc>
          <w:tcPr>
            <w:tcW w:w="1600" w:type="dxa"/>
            <w:shd w:fill="1E293B"/>
          </w:tcPr>
          <w:p>
            <w:pPr>
              <w:spacing w:after="0" w:before="0" w:line="190" w:lineRule="auto"/>
              <w:jc w:val="center"/>
            </w:pPr>
            <w:r>
              <w:rPr>
                <w:rFonts w:ascii="Microsoft YaHei" w:hAnsi="Microsoft YaHei" w:eastAsia="Microsoft YaHei"/>
                <w:sz w:val="15"/>
                <w:b/>
                <w:color w:val="FFFFFF"/>
              </w:rPr>
              <w:t>F1-Score</w:t>
            </w:r>
          </w:p>
        </w:tc>
        <w:tc>
          <w:tcPr>
            <w:tcW w:w="1600" w:type="dxa"/>
            <w:shd w:fill="1E293B"/>
          </w:tcPr>
          <w:p>
            <w:pPr>
              <w:spacing w:after="0" w:before="0" w:line="190" w:lineRule="auto"/>
              <w:jc w:val="center"/>
            </w:pPr>
            <w:r>
              <w:rPr>
                <w:rFonts w:ascii="Microsoft YaHei" w:hAnsi="Microsoft YaHei" w:eastAsia="Microsoft YaHei"/>
                <w:sz w:val="15"/>
                <w:b/>
                <w:color w:val="FFFFFF"/>
              </w:rPr>
              <w:t>样本数</w:t>
            </w:r>
          </w:p>
        </w:tc>
      </w:tr>
      <w:tr>
        <w:tc>
          <w:tcPr>
            <w:tcW w:w="1500" w:type="dxa"/>
          </w:tcPr>
          <w:p>
            <w:pPr>
              <w:spacing w:after="0" w:before="0" w:line="190" w:lineRule="auto"/>
              <w:jc w:val="left"/>
            </w:pPr>
            <w:r>
              <w:rPr>
                <w:rFonts w:ascii="Microsoft YaHei" w:hAnsi="Microsoft YaHei" w:eastAsia="Microsoft YaHei"/>
                <w:sz w:val="15"/>
              </w:rPr>
              <w:t>数字 0</w:t>
            </w:r>
          </w:p>
        </w:tc>
        <w:tc>
          <w:tcPr>
            <w:tcW w:w="1800" w:type="dxa"/>
          </w:tcPr>
          <w:p>
            <w:pPr>
              <w:spacing w:after="0" w:before="0" w:line="190" w:lineRule="auto"/>
              <w:jc w:val="center"/>
            </w:pPr>
            <w:r>
              <w:rPr>
                <w:rFonts w:ascii="Microsoft YaHei" w:hAnsi="Microsoft YaHei" w:eastAsia="Microsoft YaHei"/>
                <w:sz w:val="15"/>
              </w:rPr>
              <w:t>96.73%</w:t>
            </w:r>
          </w:p>
        </w:tc>
        <w:tc>
          <w:tcPr>
            <w:tcW w:w="1800" w:type="dxa"/>
          </w:tcPr>
          <w:p>
            <w:pPr>
              <w:spacing w:after="0" w:before="0" w:line="190" w:lineRule="auto"/>
              <w:jc w:val="center"/>
            </w:pPr>
            <w:r>
              <w:rPr>
                <w:rFonts w:ascii="Microsoft YaHei" w:hAnsi="Microsoft YaHei" w:eastAsia="Microsoft YaHei"/>
                <w:sz w:val="15"/>
              </w:rPr>
              <w:t>99.69%</w:t>
            </w:r>
          </w:p>
        </w:tc>
        <w:tc>
          <w:tcPr>
            <w:tcW w:w="1600" w:type="dxa"/>
          </w:tcPr>
          <w:p>
            <w:pPr>
              <w:spacing w:after="0" w:before="0" w:line="190" w:lineRule="auto"/>
              <w:jc w:val="center"/>
            </w:pPr>
            <w:r>
              <w:rPr>
                <w:rFonts w:ascii="Microsoft YaHei" w:hAnsi="Microsoft YaHei" w:eastAsia="Microsoft YaHei"/>
                <w:sz w:val="15"/>
              </w:rPr>
              <w:t>0.9819</w:t>
            </w:r>
          </w:p>
        </w:tc>
        <w:tc>
          <w:tcPr>
            <w:tcW w:w="1600" w:type="dxa"/>
          </w:tcPr>
          <w:p>
            <w:pPr>
              <w:spacing w:after="0" w:before="0" w:line="190" w:lineRule="auto"/>
              <w:jc w:val="center"/>
            </w:pPr>
            <w:r>
              <w:rPr>
                <w:rFonts w:ascii="Microsoft YaHei" w:hAnsi="Microsoft YaHei" w:eastAsia="Microsoft YaHei"/>
                <w:sz w:val="15"/>
              </w:rPr>
              <w:t>980</w:t>
            </w:r>
          </w:p>
        </w:tc>
      </w:tr>
      <w:tr>
        <w:tc>
          <w:tcPr>
            <w:tcW w:w="1500" w:type="dxa"/>
            <w:shd w:fill="F8FAFC"/>
          </w:tcPr>
          <w:p>
            <w:pPr>
              <w:spacing w:after="0" w:before="0" w:line="190" w:lineRule="auto"/>
              <w:jc w:val="left"/>
            </w:pPr>
            <w:r>
              <w:rPr>
                <w:rFonts w:ascii="Microsoft YaHei" w:hAnsi="Microsoft YaHei" w:eastAsia="Microsoft YaHei"/>
                <w:sz w:val="15"/>
              </w:rPr>
              <w:t>数字 1</w:t>
            </w:r>
          </w:p>
        </w:tc>
        <w:tc>
          <w:tcPr>
            <w:tcW w:w="1800" w:type="dxa"/>
            <w:shd w:fill="F8FAFC"/>
          </w:tcPr>
          <w:p>
            <w:pPr>
              <w:spacing w:after="0" w:before="0" w:line="190" w:lineRule="auto"/>
              <w:jc w:val="center"/>
            </w:pPr>
            <w:r>
              <w:rPr>
                <w:rFonts w:ascii="Microsoft YaHei" w:hAnsi="Microsoft YaHei" w:eastAsia="Microsoft YaHei"/>
                <w:sz w:val="15"/>
              </w:rPr>
              <w:t>98.85%</w:t>
            </w:r>
          </w:p>
        </w:tc>
        <w:tc>
          <w:tcPr>
            <w:tcW w:w="1800" w:type="dxa"/>
            <w:shd w:fill="F8FAFC"/>
          </w:tcPr>
          <w:p>
            <w:pPr>
              <w:spacing w:after="0" w:before="0" w:line="190" w:lineRule="auto"/>
              <w:jc w:val="center"/>
            </w:pPr>
            <w:r>
              <w:rPr>
                <w:rFonts w:ascii="Microsoft YaHei" w:hAnsi="Microsoft YaHei" w:eastAsia="Microsoft YaHei"/>
                <w:sz w:val="15"/>
              </w:rPr>
              <w:t>98.68%</w:t>
            </w:r>
          </w:p>
        </w:tc>
        <w:tc>
          <w:tcPr>
            <w:tcW w:w="1600" w:type="dxa"/>
            <w:shd w:fill="F8FAFC"/>
          </w:tcPr>
          <w:p>
            <w:pPr>
              <w:spacing w:after="0" w:before="0" w:line="190" w:lineRule="auto"/>
              <w:jc w:val="center"/>
            </w:pPr>
            <w:r>
              <w:rPr>
                <w:rFonts w:ascii="Microsoft YaHei" w:hAnsi="Microsoft YaHei" w:eastAsia="Microsoft YaHei"/>
                <w:sz w:val="15"/>
              </w:rPr>
              <w:t>0.9877</w:t>
            </w:r>
          </w:p>
        </w:tc>
        <w:tc>
          <w:tcPr>
            <w:tcW w:w="1600" w:type="dxa"/>
            <w:shd w:fill="F8FAFC"/>
          </w:tcPr>
          <w:p>
            <w:pPr>
              <w:spacing w:after="0" w:before="0" w:line="190" w:lineRule="auto"/>
              <w:jc w:val="center"/>
            </w:pPr>
            <w:r>
              <w:rPr>
                <w:rFonts w:ascii="Microsoft YaHei" w:hAnsi="Microsoft YaHei" w:eastAsia="Microsoft YaHei"/>
                <w:sz w:val="15"/>
              </w:rPr>
              <w:t>1135</w:t>
            </w:r>
          </w:p>
        </w:tc>
      </w:tr>
      <w:tr>
        <w:tc>
          <w:tcPr>
            <w:tcW w:w="1500" w:type="dxa"/>
          </w:tcPr>
          <w:p>
            <w:pPr>
              <w:spacing w:after="0" w:before="0" w:line="190" w:lineRule="auto"/>
              <w:jc w:val="left"/>
            </w:pPr>
            <w:r>
              <w:rPr>
                <w:rFonts w:ascii="Microsoft YaHei" w:hAnsi="Microsoft YaHei" w:eastAsia="Microsoft YaHei"/>
                <w:sz w:val="15"/>
              </w:rPr>
              <w:t>数字 2</w:t>
            </w:r>
          </w:p>
        </w:tc>
        <w:tc>
          <w:tcPr>
            <w:tcW w:w="1800" w:type="dxa"/>
          </w:tcPr>
          <w:p>
            <w:pPr>
              <w:spacing w:after="0" w:before="0" w:line="190" w:lineRule="auto"/>
              <w:jc w:val="center"/>
            </w:pPr>
            <w:r>
              <w:rPr>
                <w:rFonts w:ascii="Microsoft YaHei" w:hAnsi="Microsoft YaHei" w:eastAsia="Microsoft YaHei"/>
                <w:sz w:val="15"/>
              </w:rPr>
              <w:t>97.37%</w:t>
            </w:r>
          </w:p>
        </w:tc>
        <w:tc>
          <w:tcPr>
            <w:tcW w:w="1800" w:type="dxa"/>
          </w:tcPr>
          <w:p>
            <w:pPr>
              <w:spacing w:after="0" w:before="0" w:line="190" w:lineRule="auto"/>
              <w:jc w:val="center"/>
            </w:pPr>
            <w:r>
              <w:rPr>
                <w:rFonts w:ascii="Microsoft YaHei" w:hAnsi="Microsoft YaHei" w:eastAsia="Microsoft YaHei"/>
                <w:sz w:val="15"/>
              </w:rPr>
              <w:t>96.90%</w:t>
            </w:r>
          </w:p>
        </w:tc>
        <w:tc>
          <w:tcPr>
            <w:tcW w:w="1600" w:type="dxa"/>
          </w:tcPr>
          <w:p>
            <w:pPr>
              <w:spacing w:after="0" w:before="0" w:line="190" w:lineRule="auto"/>
              <w:jc w:val="center"/>
            </w:pPr>
            <w:r>
              <w:rPr>
                <w:rFonts w:ascii="Microsoft YaHei" w:hAnsi="Microsoft YaHei" w:eastAsia="Microsoft YaHei"/>
                <w:sz w:val="15"/>
              </w:rPr>
              <w:t>0.9713</w:t>
            </w:r>
          </w:p>
        </w:tc>
        <w:tc>
          <w:tcPr>
            <w:tcW w:w="1600" w:type="dxa"/>
          </w:tcPr>
          <w:p>
            <w:pPr>
              <w:spacing w:after="0" w:before="0" w:line="190" w:lineRule="auto"/>
              <w:jc w:val="center"/>
            </w:pPr>
            <w:r>
              <w:rPr>
                <w:rFonts w:ascii="Microsoft YaHei" w:hAnsi="Microsoft YaHei" w:eastAsia="Microsoft YaHei"/>
                <w:sz w:val="15"/>
              </w:rPr>
              <w:t>1032</w:t>
            </w:r>
          </w:p>
        </w:tc>
      </w:tr>
      <w:tr>
        <w:tc>
          <w:tcPr>
            <w:tcW w:w="1500" w:type="dxa"/>
            <w:shd w:fill="F8FAFC"/>
          </w:tcPr>
          <w:p>
            <w:pPr>
              <w:spacing w:after="0" w:before="0" w:line="190" w:lineRule="auto"/>
              <w:jc w:val="left"/>
            </w:pPr>
            <w:r>
              <w:rPr>
                <w:rFonts w:ascii="Microsoft YaHei" w:hAnsi="Microsoft YaHei" w:eastAsia="Microsoft YaHei"/>
                <w:sz w:val="15"/>
              </w:rPr>
              <w:t>数字 3</w:t>
            </w:r>
          </w:p>
        </w:tc>
        <w:tc>
          <w:tcPr>
            <w:tcW w:w="1800" w:type="dxa"/>
            <w:shd w:fill="F8FAFC"/>
          </w:tcPr>
          <w:p>
            <w:pPr>
              <w:spacing w:after="0" w:before="0" w:line="190" w:lineRule="auto"/>
              <w:jc w:val="center"/>
            </w:pPr>
            <w:r>
              <w:rPr>
                <w:rFonts w:ascii="Microsoft YaHei" w:hAnsi="Microsoft YaHei" w:eastAsia="Microsoft YaHei"/>
                <w:sz w:val="15"/>
              </w:rPr>
              <w:t>95.05%</w:t>
            </w:r>
          </w:p>
        </w:tc>
        <w:tc>
          <w:tcPr>
            <w:tcW w:w="1800" w:type="dxa"/>
            <w:shd w:fill="F8FAFC"/>
          </w:tcPr>
          <w:p>
            <w:pPr>
              <w:spacing w:after="0" w:before="0" w:line="190" w:lineRule="auto"/>
              <w:jc w:val="center"/>
            </w:pPr>
            <w:r>
              <w:rPr>
                <w:rFonts w:ascii="Microsoft YaHei" w:hAnsi="Microsoft YaHei" w:eastAsia="Microsoft YaHei"/>
                <w:sz w:val="15"/>
              </w:rPr>
              <w:t>96.93%</w:t>
            </w:r>
          </w:p>
        </w:tc>
        <w:tc>
          <w:tcPr>
            <w:tcW w:w="1600" w:type="dxa"/>
            <w:shd w:fill="F8FAFC"/>
          </w:tcPr>
          <w:p>
            <w:pPr>
              <w:spacing w:after="0" w:before="0" w:line="190" w:lineRule="auto"/>
              <w:jc w:val="center"/>
            </w:pPr>
            <w:r>
              <w:rPr>
                <w:rFonts w:ascii="Microsoft YaHei" w:hAnsi="Microsoft YaHei" w:eastAsia="Microsoft YaHei"/>
                <w:sz w:val="15"/>
              </w:rPr>
              <w:t>0.9598</w:t>
            </w:r>
          </w:p>
        </w:tc>
        <w:tc>
          <w:tcPr>
            <w:tcW w:w="1600" w:type="dxa"/>
            <w:shd w:fill="F8FAFC"/>
          </w:tcPr>
          <w:p>
            <w:pPr>
              <w:spacing w:after="0" w:before="0" w:line="190" w:lineRule="auto"/>
              <w:jc w:val="center"/>
            </w:pPr>
            <w:r>
              <w:rPr>
                <w:rFonts w:ascii="Microsoft YaHei" w:hAnsi="Microsoft YaHei" w:eastAsia="Microsoft YaHei"/>
                <w:sz w:val="15"/>
              </w:rPr>
              <w:t>1010</w:t>
            </w:r>
          </w:p>
        </w:tc>
      </w:tr>
      <w:tr>
        <w:tc>
          <w:tcPr>
            <w:tcW w:w="1500" w:type="dxa"/>
          </w:tcPr>
          <w:p>
            <w:pPr>
              <w:spacing w:after="0" w:before="0" w:line="190" w:lineRule="auto"/>
              <w:jc w:val="left"/>
            </w:pPr>
            <w:r>
              <w:rPr>
                <w:rFonts w:ascii="Microsoft YaHei" w:hAnsi="Microsoft YaHei" w:eastAsia="Microsoft YaHei"/>
                <w:sz w:val="15"/>
              </w:rPr>
              <w:t>数字 4</w:t>
            </w:r>
          </w:p>
        </w:tc>
        <w:tc>
          <w:tcPr>
            <w:tcW w:w="1800" w:type="dxa"/>
          </w:tcPr>
          <w:p>
            <w:pPr>
              <w:spacing w:after="0" w:before="0" w:line="190" w:lineRule="auto"/>
              <w:jc w:val="center"/>
            </w:pPr>
            <w:r>
              <w:rPr>
                <w:rFonts w:ascii="Microsoft YaHei" w:hAnsi="Microsoft YaHei" w:eastAsia="Microsoft YaHei"/>
                <w:sz w:val="15"/>
              </w:rPr>
              <w:t>99.03%</w:t>
            </w:r>
          </w:p>
        </w:tc>
        <w:tc>
          <w:tcPr>
            <w:tcW w:w="1800" w:type="dxa"/>
          </w:tcPr>
          <w:p>
            <w:pPr>
              <w:spacing w:after="0" w:before="0" w:line="190" w:lineRule="auto"/>
              <w:jc w:val="center"/>
            </w:pPr>
            <w:r>
              <w:rPr>
                <w:rFonts w:ascii="Microsoft YaHei" w:hAnsi="Microsoft YaHei" w:eastAsia="Microsoft YaHei"/>
                <w:sz w:val="15"/>
              </w:rPr>
              <w:t>93.99%</w:t>
            </w:r>
          </w:p>
        </w:tc>
        <w:tc>
          <w:tcPr>
            <w:tcW w:w="1600" w:type="dxa"/>
          </w:tcPr>
          <w:p>
            <w:pPr>
              <w:spacing w:after="0" w:before="0" w:line="190" w:lineRule="auto"/>
              <w:jc w:val="center"/>
            </w:pPr>
            <w:r>
              <w:rPr>
                <w:rFonts w:ascii="Microsoft YaHei" w:hAnsi="Microsoft YaHei" w:eastAsia="Microsoft YaHei"/>
                <w:sz w:val="15"/>
              </w:rPr>
              <w:t>0.9645</w:t>
            </w:r>
          </w:p>
        </w:tc>
        <w:tc>
          <w:tcPr>
            <w:tcW w:w="1600" w:type="dxa"/>
          </w:tcPr>
          <w:p>
            <w:pPr>
              <w:spacing w:after="0" w:before="0" w:line="190" w:lineRule="auto"/>
              <w:jc w:val="center"/>
            </w:pPr>
            <w:r>
              <w:rPr>
                <w:rFonts w:ascii="Microsoft YaHei" w:hAnsi="Microsoft YaHei" w:eastAsia="Microsoft YaHei"/>
                <w:sz w:val="15"/>
              </w:rPr>
              <w:t>982</w:t>
            </w:r>
          </w:p>
        </w:tc>
      </w:tr>
      <w:tr>
        <w:tc>
          <w:tcPr>
            <w:tcW w:w="1500" w:type="dxa"/>
            <w:shd w:fill="F8FAFC"/>
          </w:tcPr>
          <w:p>
            <w:pPr>
              <w:spacing w:after="0" w:before="0" w:line="190" w:lineRule="auto"/>
              <w:jc w:val="left"/>
            </w:pPr>
            <w:r>
              <w:rPr>
                <w:rFonts w:ascii="Microsoft YaHei" w:hAnsi="Microsoft YaHei" w:eastAsia="Microsoft YaHei"/>
                <w:sz w:val="15"/>
              </w:rPr>
              <w:t>数字 5</w:t>
            </w:r>
          </w:p>
        </w:tc>
        <w:tc>
          <w:tcPr>
            <w:tcW w:w="1800" w:type="dxa"/>
            <w:shd w:fill="F8FAFC"/>
          </w:tcPr>
          <w:p>
            <w:pPr>
              <w:spacing w:after="0" w:before="0" w:line="190" w:lineRule="auto"/>
              <w:jc w:val="center"/>
            </w:pPr>
            <w:r>
              <w:rPr>
                <w:rFonts w:ascii="Microsoft YaHei" w:hAnsi="Microsoft YaHei" w:eastAsia="Microsoft YaHei"/>
                <w:sz w:val="15"/>
              </w:rPr>
              <w:t>98.51%</w:t>
            </w:r>
          </w:p>
        </w:tc>
        <w:tc>
          <w:tcPr>
            <w:tcW w:w="1800" w:type="dxa"/>
            <w:shd w:fill="F8FAFC"/>
          </w:tcPr>
          <w:p>
            <w:pPr>
              <w:spacing w:after="0" w:before="0" w:line="190" w:lineRule="auto"/>
              <w:jc w:val="center"/>
            </w:pPr>
            <w:r>
              <w:rPr>
                <w:rFonts w:ascii="Microsoft YaHei" w:hAnsi="Microsoft YaHei" w:eastAsia="Microsoft YaHei"/>
                <w:sz w:val="15"/>
              </w:rPr>
              <w:t>96.30%</w:t>
            </w:r>
          </w:p>
        </w:tc>
        <w:tc>
          <w:tcPr>
            <w:tcW w:w="1600" w:type="dxa"/>
            <w:shd w:fill="F8FAFC"/>
          </w:tcPr>
          <w:p>
            <w:pPr>
              <w:spacing w:after="0" w:before="0" w:line="190" w:lineRule="auto"/>
              <w:jc w:val="center"/>
            </w:pPr>
            <w:r>
              <w:rPr>
                <w:rFonts w:ascii="Microsoft YaHei" w:hAnsi="Microsoft YaHei" w:eastAsia="Microsoft YaHei"/>
                <w:sz w:val="15"/>
              </w:rPr>
              <w:t>0.9739</w:t>
            </w:r>
          </w:p>
        </w:tc>
        <w:tc>
          <w:tcPr>
            <w:tcW w:w="1600" w:type="dxa"/>
            <w:shd w:fill="F8FAFC"/>
          </w:tcPr>
          <w:p>
            <w:pPr>
              <w:spacing w:after="0" w:before="0" w:line="190" w:lineRule="auto"/>
              <w:jc w:val="center"/>
            </w:pPr>
            <w:r>
              <w:rPr>
                <w:rFonts w:ascii="Microsoft YaHei" w:hAnsi="Microsoft YaHei" w:eastAsia="Microsoft YaHei"/>
                <w:sz w:val="15"/>
              </w:rPr>
              <w:t>892</w:t>
            </w:r>
          </w:p>
        </w:tc>
      </w:tr>
      <w:tr>
        <w:tc>
          <w:tcPr>
            <w:tcW w:w="1500" w:type="dxa"/>
          </w:tcPr>
          <w:p>
            <w:pPr>
              <w:spacing w:after="0" w:before="0" w:line="190" w:lineRule="auto"/>
              <w:jc w:val="left"/>
            </w:pPr>
            <w:r>
              <w:rPr>
                <w:rFonts w:ascii="Microsoft YaHei" w:hAnsi="Microsoft YaHei" w:eastAsia="Microsoft YaHei"/>
                <w:sz w:val="15"/>
              </w:rPr>
              <w:t>数字 6</w:t>
            </w:r>
          </w:p>
        </w:tc>
        <w:tc>
          <w:tcPr>
            <w:tcW w:w="1800" w:type="dxa"/>
          </w:tcPr>
          <w:p>
            <w:pPr>
              <w:spacing w:after="0" w:before="0" w:line="190" w:lineRule="auto"/>
              <w:jc w:val="center"/>
            </w:pPr>
            <w:r>
              <w:rPr>
                <w:rFonts w:ascii="Microsoft YaHei" w:hAnsi="Microsoft YaHei" w:eastAsia="Microsoft YaHei"/>
                <w:sz w:val="15"/>
              </w:rPr>
              <w:t>97.02%</w:t>
            </w:r>
          </w:p>
        </w:tc>
        <w:tc>
          <w:tcPr>
            <w:tcW w:w="1800" w:type="dxa"/>
          </w:tcPr>
          <w:p>
            <w:pPr>
              <w:spacing w:after="0" w:before="0" w:line="190" w:lineRule="auto"/>
              <w:jc w:val="center"/>
            </w:pPr>
            <w:r>
              <w:rPr>
                <w:rFonts w:ascii="Microsoft YaHei" w:hAnsi="Microsoft YaHei" w:eastAsia="Microsoft YaHei"/>
                <w:sz w:val="15"/>
              </w:rPr>
              <w:t>98.54%</w:t>
            </w:r>
          </w:p>
        </w:tc>
        <w:tc>
          <w:tcPr>
            <w:tcW w:w="1600" w:type="dxa"/>
          </w:tcPr>
          <w:p>
            <w:pPr>
              <w:spacing w:after="0" w:before="0" w:line="190" w:lineRule="auto"/>
              <w:jc w:val="center"/>
            </w:pPr>
            <w:r>
              <w:rPr>
                <w:rFonts w:ascii="Microsoft YaHei" w:hAnsi="Microsoft YaHei" w:eastAsia="Microsoft YaHei"/>
                <w:sz w:val="15"/>
              </w:rPr>
              <w:t>0.9777</w:t>
            </w:r>
          </w:p>
        </w:tc>
        <w:tc>
          <w:tcPr>
            <w:tcW w:w="1600" w:type="dxa"/>
          </w:tcPr>
          <w:p>
            <w:pPr>
              <w:spacing w:after="0" w:before="0" w:line="190" w:lineRule="auto"/>
              <w:jc w:val="center"/>
            </w:pPr>
            <w:r>
              <w:rPr>
                <w:rFonts w:ascii="Microsoft YaHei" w:hAnsi="Microsoft YaHei" w:eastAsia="Microsoft YaHei"/>
                <w:sz w:val="15"/>
              </w:rPr>
              <w:t>958</w:t>
            </w:r>
          </w:p>
        </w:tc>
      </w:tr>
      <w:tr>
        <w:tc>
          <w:tcPr>
            <w:tcW w:w="1500" w:type="dxa"/>
            <w:shd w:fill="F8FAFC"/>
          </w:tcPr>
          <w:p>
            <w:pPr>
              <w:spacing w:after="0" w:before="0" w:line="190" w:lineRule="auto"/>
              <w:jc w:val="left"/>
            </w:pPr>
            <w:r>
              <w:rPr>
                <w:rFonts w:ascii="Microsoft YaHei" w:hAnsi="Microsoft YaHei" w:eastAsia="Microsoft YaHei"/>
                <w:sz w:val="15"/>
              </w:rPr>
              <w:t>数字 7</w:t>
            </w:r>
          </w:p>
        </w:tc>
        <w:tc>
          <w:tcPr>
            <w:tcW w:w="1800" w:type="dxa"/>
            <w:shd w:fill="F8FAFC"/>
          </w:tcPr>
          <w:p>
            <w:pPr>
              <w:spacing w:after="0" w:before="0" w:line="190" w:lineRule="auto"/>
              <w:jc w:val="center"/>
            </w:pPr>
            <w:r>
              <w:rPr>
                <w:rFonts w:ascii="Microsoft YaHei" w:hAnsi="Microsoft YaHei" w:eastAsia="Microsoft YaHei"/>
                <w:sz w:val="15"/>
              </w:rPr>
              <w:t>96.95%</w:t>
            </w:r>
          </w:p>
        </w:tc>
        <w:tc>
          <w:tcPr>
            <w:tcW w:w="1800" w:type="dxa"/>
            <w:shd w:fill="F8FAFC"/>
          </w:tcPr>
          <w:p>
            <w:pPr>
              <w:spacing w:after="0" w:before="0" w:line="190" w:lineRule="auto"/>
              <w:jc w:val="center"/>
            </w:pPr>
            <w:r>
              <w:rPr>
                <w:rFonts w:ascii="Microsoft YaHei" w:hAnsi="Microsoft YaHei" w:eastAsia="Microsoft YaHei"/>
                <w:sz w:val="15"/>
              </w:rPr>
              <w:t>95.82%</w:t>
            </w:r>
          </w:p>
        </w:tc>
        <w:tc>
          <w:tcPr>
            <w:tcW w:w="1600" w:type="dxa"/>
            <w:shd w:fill="F8FAFC"/>
          </w:tcPr>
          <w:p>
            <w:pPr>
              <w:spacing w:after="0" w:before="0" w:line="190" w:lineRule="auto"/>
              <w:jc w:val="center"/>
            </w:pPr>
            <w:r>
              <w:rPr>
                <w:rFonts w:ascii="Microsoft YaHei" w:hAnsi="Microsoft YaHei" w:eastAsia="Microsoft YaHei"/>
                <w:sz w:val="15"/>
              </w:rPr>
              <w:t>0.9638</w:t>
            </w:r>
          </w:p>
        </w:tc>
        <w:tc>
          <w:tcPr>
            <w:tcW w:w="1600" w:type="dxa"/>
            <w:shd w:fill="F8FAFC"/>
          </w:tcPr>
          <w:p>
            <w:pPr>
              <w:spacing w:after="0" w:before="0" w:line="190" w:lineRule="auto"/>
              <w:jc w:val="center"/>
            </w:pPr>
            <w:r>
              <w:rPr>
                <w:rFonts w:ascii="Microsoft YaHei" w:hAnsi="Microsoft YaHei" w:eastAsia="Microsoft YaHei"/>
                <w:sz w:val="15"/>
              </w:rPr>
              <w:t>1028</w:t>
            </w:r>
          </w:p>
        </w:tc>
      </w:tr>
      <w:tr>
        <w:tc>
          <w:tcPr>
            <w:tcW w:w="1500" w:type="dxa"/>
          </w:tcPr>
          <w:p>
            <w:pPr>
              <w:spacing w:after="0" w:before="0" w:line="190" w:lineRule="auto"/>
              <w:jc w:val="left"/>
            </w:pPr>
            <w:r>
              <w:rPr>
                <w:rFonts w:ascii="Microsoft YaHei" w:hAnsi="Microsoft YaHei" w:eastAsia="Microsoft YaHei"/>
                <w:sz w:val="15"/>
              </w:rPr>
              <w:t>数字 8</w:t>
            </w:r>
          </w:p>
        </w:tc>
        <w:tc>
          <w:tcPr>
            <w:tcW w:w="1800" w:type="dxa"/>
          </w:tcPr>
          <w:p>
            <w:pPr>
              <w:spacing w:after="0" w:before="0" w:line="190" w:lineRule="auto"/>
              <w:jc w:val="center"/>
            </w:pPr>
            <w:r>
              <w:rPr>
                <w:rFonts w:ascii="Microsoft YaHei" w:hAnsi="Microsoft YaHei" w:eastAsia="Microsoft YaHei"/>
                <w:sz w:val="15"/>
              </w:rPr>
              <w:t>96.66%</w:t>
            </w:r>
          </w:p>
        </w:tc>
        <w:tc>
          <w:tcPr>
            <w:tcW w:w="1800" w:type="dxa"/>
          </w:tcPr>
          <w:p>
            <w:pPr>
              <w:spacing w:after="0" w:before="0" w:line="190" w:lineRule="auto"/>
              <w:jc w:val="center"/>
            </w:pPr>
            <w:r>
              <w:rPr>
                <w:rFonts w:ascii="Microsoft YaHei" w:hAnsi="Microsoft YaHei" w:eastAsia="Microsoft YaHei"/>
                <w:sz w:val="15"/>
              </w:rPr>
              <w:t>94.97%</w:t>
            </w:r>
          </w:p>
        </w:tc>
        <w:tc>
          <w:tcPr>
            <w:tcW w:w="1600" w:type="dxa"/>
          </w:tcPr>
          <w:p>
            <w:pPr>
              <w:spacing w:after="0" w:before="0" w:line="190" w:lineRule="auto"/>
              <w:jc w:val="center"/>
            </w:pPr>
            <w:r>
              <w:rPr>
                <w:rFonts w:ascii="Microsoft YaHei" w:hAnsi="Microsoft YaHei" w:eastAsia="Microsoft YaHei"/>
                <w:sz w:val="15"/>
              </w:rPr>
              <w:t>0.9581</w:t>
            </w:r>
          </w:p>
        </w:tc>
        <w:tc>
          <w:tcPr>
            <w:tcW w:w="1600" w:type="dxa"/>
          </w:tcPr>
          <w:p>
            <w:pPr>
              <w:spacing w:after="0" w:before="0" w:line="190" w:lineRule="auto"/>
              <w:jc w:val="center"/>
            </w:pPr>
            <w:r>
              <w:rPr>
                <w:rFonts w:ascii="Microsoft YaHei" w:hAnsi="Microsoft YaHei" w:eastAsia="Microsoft YaHei"/>
                <w:sz w:val="15"/>
              </w:rPr>
              <w:t>974</w:t>
            </w:r>
          </w:p>
        </w:tc>
      </w:tr>
      <w:tr>
        <w:tc>
          <w:tcPr>
            <w:tcW w:w="1500" w:type="dxa"/>
            <w:shd w:fill="F8FAFC"/>
          </w:tcPr>
          <w:p>
            <w:pPr>
              <w:spacing w:after="0" w:before="0" w:line="190" w:lineRule="auto"/>
              <w:jc w:val="left"/>
            </w:pPr>
            <w:r>
              <w:rPr>
                <w:rFonts w:ascii="Microsoft YaHei" w:hAnsi="Microsoft YaHei" w:eastAsia="Microsoft YaHei"/>
                <w:sz w:val="15"/>
              </w:rPr>
              <w:t>数字 9</w:t>
            </w:r>
          </w:p>
        </w:tc>
        <w:tc>
          <w:tcPr>
            <w:tcW w:w="1800" w:type="dxa"/>
            <w:shd w:fill="F8FAFC"/>
          </w:tcPr>
          <w:p>
            <w:pPr>
              <w:spacing w:after="0" w:before="0" w:line="190" w:lineRule="auto"/>
              <w:jc w:val="center"/>
            </w:pPr>
            <w:r>
              <w:rPr>
                <w:rFonts w:ascii="Microsoft YaHei" w:hAnsi="Microsoft YaHei" w:eastAsia="Microsoft YaHei"/>
                <w:sz w:val="15"/>
              </w:rPr>
              <w:t>92.48%</w:t>
            </w:r>
          </w:p>
        </w:tc>
        <w:tc>
          <w:tcPr>
            <w:tcW w:w="1800" w:type="dxa"/>
            <w:shd w:fill="F8FAFC"/>
          </w:tcPr>
          <w:p>
            <w:pPr>
              <w:spacing w:after="0" w:before="0" w:line="190" w:lineRule="auto"/>
              <w:jc w:val="center"/>
            </w:pPr>
            <w:r>
              <w:rPr>
                <w:rFonts w:ascii="Microsoft YaHei" w:hAnsi="Microsoft YaHei" w:eastAsia="Microsoft YaHei"/>
                <w:sz w:val="15"/>
              </w:rPr>
              <w:t>96.23%</w:t>
            </w:r>
          </w:p>
        </w:tc>
        <w:tc>
          <w:tcPr>
            <w:tcW w:w="1600" w:type="dxa"/>
            <w:shd w:fill="F8FAFC"/>
          </w:tcPr>
          <w:p>
            <w:pPr>
              <w:spacing w:after="0" w:before="0" w:line="190" w:lineRule="auto"/>
              <w:jc w:val="center"/>
            </w:pPr>
            <w:r>
              <w:rPr>
                <w:rFonts w:ascii="Microsoft YaHei" w:hAnsi="Microsoft YaHei" w:eastAsia="Microsoft YaHei"/>
                <w:sz w:val="15"/>
              </w:rPr>
              <w:t>0.9432</w:t>
            </w:r>
          </w:p>
        </w:tc>
        <w:tc>
          <w:tcPr>
            <w:tcW w:w="1600" w:type="dxa"/>
            <w:shd w:fill="F8FAFC"/>
          </w:tcPr>
          <w:p>
            <w:pPr>
              <w:spacing w:after="0" w:before="0" w:line="190" w:lineRule="auto"/>
              <w:jc w:val="center"/>
            </w:pPr>
            <w:r>
              <w:rPr>
                <w:rFonts w:ascii="Microsoft YaHei" w:hAnsi="Microsoft YaHei" w:eastAsia="Microsoft YaHei"/>
                <w:sz w:val="15"/>
              </w:rPr>
              <w:t>1009</w:t>
            </w:r>
          </w:p>
        </w:tc>
      </w:tr>
    </w:tbl>
    <w:p>
      <w:pPr>
        <w:spacing w:after="30" w:line="220" w:lineRule="auto"/>
        <w:jc w:val="left"/>
      </w:pPr>
      <w:r>
        <w:rPr>
          <w:rFonts w:ascii="Microsoft YaHei" w:hAnsi="Microsoft YaHei" w:eastAsia="Microsoft YaHei"/>
          <w:sz w:val="20"/>
          <w:szCs w:val="20"/>
        </w:rPr>
        <w:t/>
      </w:r>
    </w:p>
    <w:p>
      <w:pPr>
        <w:spacing w:after="40" w:line="220" w:lineRule="auto"/>
        <w:jc w:val="left"/>
      </w:pPr>
      <w:r>
        <w:rPr>
          <w:rFonts w:ascii="Microsoft YaHei" w:hAnsi="Microsoft YaHei" w:eastAsia="Microsoft YaHei"/>
          <w:sz w:val="19"/>
          <w:szCs w:val="19"/>
        </w:rPr>
        <w:t>数字 0 与 1 查全率最高（&gt;98.6%）；数字 9 查准率相对较低（92.48%），易受 4 和 7 的单向混淆侵扰。</w:t>
      </w:r>
    </w:p>
    <w:p>
      <w:pPr>
        <w:pageBreakBefore/>
        <w:spacing w:after="120" w:line="220" w:lineRule="auto"/>
        <w:jc w:val="left"/>
        <w:pBdr>
          <w:bottom w:val="single" w:sz="12" w:space="4" w:color="1D4ED8"/>
        </w:pBdr>
      </w:pPr>
      <w:r>
        <w:rPr>
          <w:rFonts w:ascii="Microsoft YaHei" w:hAnsi="Microsoft YaHei" w:eastAsia="Microsoft YaHei"/>
          <w:sz w:val="28"/>
          <w:szCs w:val="28"/>
          <w:color w:val="0F172A"/>
          <w:b/>
        </w:rPr>
        <w:t>七、混淆矩阵深入诊断与误分类案例归因</w:t>
      </w:r>
    </w:p>
    <w:p>
      <w:pPr>
        <w:spacing w:after="40" w:line="220" w:lineRule="auto"/>
        <w:jc w:val="left"/>
      </w:pPr>
      <w:r>
        <w:rPr>
          <w:rFonts w:ascii="Microsoft YaHei" w:hAnsi="Microsoft YaHei" w:eastAsia="Microsoft YaHei"/>
          <w:sz w:val="19"/>
          <w:szCs w:val="19"/>
        </w:rPr>
        <w:t>计算全量 10,000 张测试集 10×10 混淆矩阵，并对 317 个错误样本（3.17%）及近邻进行检索与可视化归因。</w:t>
      </w:r>
    </w:p>
    <w:p>
      <w:pPr>
        <w:spacing w:after="20" w:line="220" w:lineRule="auto"/>
        <w:jc w:val="center"/>
      </w:pPr>
      <w:r>
        <w:rPr>
          <w:rFonts w:ascii="Microsoft YaHei" w:hAnsi="Microsoft YaHei" w:eastAsia="Microsoft YaHei"/>
          <w:sz w:val="20"/>
          <w:szCs w:val="20"/>
        </w:rPr>
        <w:t/>
        <w:drawing>
          <wp:inline distT="0" distB="0" distL="0" distR="0">
            <wp:extent cx="3302000" cy="2832981"/>
            <wp:docPr id="103" name="01_confusion.png"/>
            <a:graphic>
              <a:graphicData uri="http://schemas.openxmlformats.org/drawingml/2006/picture">
                <pic:pic>
                  <pic:nvPicPr>
                    <pic:cNvPr id="0" name="01_confusion.png"/>
                    <pic:cNvPicPr/>
                  </pic:nvPicPr>
                  <pic:blipFill>
                    <a:blip r:embed="rId8"/>
                    <a:stretch>
                      <a:fillRect/>
                    </a:stretch>
                  </pic:blipFill>
                  <pic:spPr>
                    <a:xfrm>
                      <a:off x="0" y="0"/>
                      <a:ext cx="3302000" cy="2832981"/>
                    </a:xfrm>
                    <a:prstGeom prst="rect">
                      <a:avLst/>
                    </a:prstGeom>
                  </pic:spPr>
                </pic:pic>
              </a:graphicData>
            </a:graphic>
          </wp:inline>
        </w:drawing>
      </w:r>
    </w:p>
    <w:p>
      <w:pPr>
        <w:spacing w:after="30" w:line="220" w:lineRule="auto"/>
        <w:jc w:val="left"/>
      </w:pPr>
      <w:r>
        <w:rPr>
          <w:rFonts w:ascii="Microsoft YaHei" w:hAnsi="Microsoft YaHei" w:eastAsia="Microsoft YaHei"/>
          <w:sz w:val="17"/>
          <w:szCs w:val="17"/>
        </w:rPr>
        <w:t>图 3：全量 10,000 张测试样本预测混淆矩阵热力图（对角线集中 9,683 例正确分类）</w:t>
      </w:r>
    </w:p>
    <w:p>
      <w:pPr>
        <w:spacing w:after="40" w:line="220" w:lineRule="auto"/>
        <w:jc w:val="left"/>
      </w:pPr>
      <w:r>
        <w:rPr>
          <w:rFonts w:ascii="Microsoft YaHei" w:hAnsi="Microsoft YaHei" w:eastAsia="Microsoft YaHei"/>
          <w:sz w:val="21"/>
          <w:szCs w:val="21"/>
          <w:color w:val="0F172A"/>
          <w:b/>
        </w:rPr>
        <w:t>7.1 高频有向混淆对统计与成因解释</w:t>
      </w:r>
    </w:p>
    <w:tbl>
      <w:tblPr>
        <w:tblW w:w="8300" w:type="dxa"/>
        <w:tblLayout w:type="fixed"/>
        <w:tblBorders>
          <w:top w:val="single" w:sz="4" w:color="CBD5E1"/>
          <w:bottom w:val="single" w:sz="4" w:color="CBD5E1"/>
          <w:insideH w:val="single" w:sz="4" w:color="CBD5E1"/>
        </w:tblBorders>
        <w:tblCellMar>
          <w:top w:w="50" w:type="dxa"/>
          <w:bottom w:w="50" w:type="dxa"/>
          <w:left w:w="50" w:type="dxa"/>
          <w:right w:w="50" w:type="dxa"/>
        </w:tblCellMar>
      </w:tblPr>
      <w:tblGrid>
        <w:gridCol w:w="1600"/>
        <w:gridCol w:w="1200"/>
        <w:gridCol w:w="5500"/>
      </w:tblGrid>
      <w:tr>
        <w:tc>
          <w:tcPr>
            <w:tcW w:w="1600" w:type="dxa"/>
            <w:shd w:fill="1E293B"/>
          </w:tcPr>
          <w:p>
            <w:pPr>
              <w:spacing w:after="0" w:before="0" w:line="190" w:lineRule="auto"/>
              <w:jc w:val="left"/>
            </w:pPr>
            <w:r>
              <w:rPr>
                <w:rFonts w:ascii="Microsoft YaHei" w:hAnsi="Microsoft YaHei" w:eastAsia="Microsoft YaHei"/>
                <w:sz w:val="15"/>
                <w:b/>
                <w:color w:val="FFFFFF"/>
              </w:rPr>
              <w:t>易混淆样本对</w:t>
            </w:r>
          </w:p>
        </w:tc>
        <w:tc>
          <w:tcPr>
            <w:tcW w:w="1200" w:type="dxa"/>
            <w:shd w:fill="1E293B"/>
          </w:tcPr>
          <w:p>
            <w:pPr>
              <w:spacing w:after="0" w:before="0" w:line="190" w:lineRule="auto"/>
              <w:jc w:val="center"/>
            </w:pPr>
            <w:r>
              <w:rPr>
                <w:rFonts w:ascii="Microsoft YaHei" w:hAnsi="Microsoft YaHei" w:eastAsia="Microsoft YaHei"/>
                <w:sz w:val="15"/>
                <w:b/>
                <w:color w:val="FFFFFF"/>
              </w:rPr>
              <w:t>误判数量</w:t>
            </w:r>
          </w:p>
        </w:tc>
        <w:tc>
          <w:tcPr>
            <w:tcW w:w="5500" w:type="dxa"/>
            <w:shd w:fill="1E293B"/>
          </w:tcPr>
          <w:p>
            <w:pPr>
              <w:spacing w:after="0" w:before="0" w:line="190" w:lineRule="auto"/>
              <w:jc w:val="center"/>
            </w:pPr>
            <w:r>
              <w:rPr>
                <w:rFonts w:ascii="Microsoft YaHei" w:hAnsi="Microsoft YaHei" w:eastAsia="Microsoft YaHei"/>
                <w:sz w:val="15"/>
                <w:b/>
                <w:color w:val="FFFFFF"/>
              </w:rPr>
              <w:t>形态学成因与特征重叠解释</w:t>
            </w:r>
          </w:p>
        </w:tc>
      </w:tr>
      <w:tr>
        <w:tc>
          <w:tcPr>
            <w:tcW w:w="1600" w:type="dxa"/>
          </w:tcPr>
          <w:p>
            <w:pPr>
              <w:spacing w:after="0" w:before="0" w:line="190" w:lineRule="auto"/>
              <w:jc w:val="left"/>
            </w:pPr>
            <w:r>
              <w:rPr>
                <w:rFonts w:ascii="Microsoft YaHei" w:hAnsi="Microsoft YaHei" w:eastAsia="Microsoft YaHei"/>
                <w:sz w:val="15"/>
              </w:rPr>
              <w:t>4 → 9</w:t>
            </w:r>
          </w:p>
        </w:tc>
        <w:tc>
          <w:tcPr>
            <w:tcW w:w="1200" w:type="dxa"/>
          </w:tcPr>
          <w:p>
            <w:pPr>
              <w:spacing w:after="0" w:before="0" w:line="190" w:lineRule="auto"/>
              <w:jc w:val="center"/>
            </w:pPr>
            <w:r>
              <w:rPr>
                <w:rFonts w:ascii="Microsoft YaHei" w:hAnsi="Microsoft YaHei" w:eastAsia="Microsoft YaHei"/>
                <w:sz w:val="15"/>
              </w:rPr>
              <w:t>45 张</w:t>
            </w:r>
          </w:p>
        </w:tc>
        <w:tc>
          <w:tcPr>
            <w:tcW w:w="5500" w:type="dxa"/>
          </w:tcPr>
          <w:p>
            <w:pPr>
              <w:spacing w:after="0" w:before="0" w:line="190" w:lineRule="auto"/>
              <w:jc w:val="center"/>
            </w:pPr>
            <w:r>
              <w:rPr>
                <w:rFonts w:ascii="Microsoft YaHei" w:hAnsi="Microsoft YaHei" w:eastAsia="Microsoft YaHei"/>
                <w:sz w:val="15"/>
              </w:rPr>
              <w:t>书写 4 时顶部闭合回折，局部梯度与倾斜的 9 几乎完全同构</w:t>
            </w:r>
          </w:p>
        </w:tc>
      </w:tr>
      <w:tr>
        <w:tc>
          <w:tcPr>
            <w:tcW w:w="1600" w:type="dxa"/>
            <w:shd w:fill="F8FAFC"/>
          </w:tcPr>
          <w:p>
            <w:pPr>
              <w:spacing w:after="0" w:before="0" w:line="190" w:lineRule="auto"/>
              <w:jc w:val="left"/>
            </w:pPr>
            <w:r>
              <w:rPr>
                <w:rFonts w:ascii="Microsoft YaHei" w:hAnsi="Microsoft YaHei" w:eastAsia="Microsoft YaHei"/>
                <w:sz w:val="15"/>
              </w:rPr>
              <w:t>7 → 9</w:t>
            </w:r>
          </w:p>
        </w:tc>
        <w:tc>
          <w:tcPr>
            <w:tcW w:w="1200" w:type="dxa"/>
            <w:shd w:fill="F8FAFC"/>
          </w:tcPr>
          <w:p>
            <w:pPr>
              <w:spacing w:after="0" w:before="0" w:line="190" w:lineRule="auto"/>
              <w:jc w:val="center"/>
            </w:pPr>
            <w:r>
              <w:rPr>
                <w:rFonts w:ascii="Microsoft YaHei" w:hAnsi="Microsoft YaHei" w:eastAsia="Microsoft YaHei"/>
                <w:sz w:val="15"/>
              </w:rPr>
              <w:t>21 张</w:t>
            </w:r>
          </w:p>
        </w:tc>
        <w:tc>
          <w:tcPr>
            <w:tcW w:w="5500" w:type="dxa"/>
            <w:shd w:fill="F8FAFC"/>
          </w:tcPr>
          <w:p>
            <w:pPr>
              <w:spacing w:after="0" w:before="0" w:line="190" w:lineRule="auto"/>
              <w:jc w:val="center"/>
            </w:pPr>
            <w:r>
              <w:rPr>
                <w:rFonts w:ascii="Microsoft YaHei" w:hAnsi="Microsoft YaHei" w:eastAsia="Microsoft YaHei"/>
                <w:sz w:val="15"/>
              </w:rPr>
              <w:t>书写 7 时横画向左下大弧度弯折或带中横杠，形成封闭环伪特征</w:t>
            </w:r>
          </w:p>
        </w:tc>
      </w:tr>
      <w:tr>
        <w:tc>
          <w:tcPr>
            <w:tcW w:w="1600" w:type="dxa"/>
          </w:tcPr>
          <w:p>
            <w:pPr>
              <w:spacing w:after="0" w:before="0" w:line="190" w:lineRule="auto"/>
              <w:jc w:val="left"/>
            </w:pPr>
            <w:r>
              <w:rPr>
                <w:rFonts w:ascii="Microsoft YaHei" w:hAnsi="Microsoft YaHei" w:eastAsia="Microsoft YaHei"/>
                <w:sz w:val="15"/>
              </w:rPr>
              <w:t>5 → 3</w:t>
            </w:r>
          </w:p>
        </w:tc>
        <w:tc>
          <w:tcPr>
            <w:tcW w:w="1200" w:type="dxa"/>
          </w:tcPr>
          <w:p>
            <w:pPr>
              <w:spacing w:after="0" w:before="0" w:line="190" w:lineRule="auto"/>
              <w:jc w:val="center"/>
            </w:pPr>
            <w:r>
              <w:rPr>
                <w:rFonts w:ascii="Microsoft YaHei" w:hAnsi="Microsoft YaHei" w:eastAsia="Microsoft YaHei"/>
                <w:sz w:val="15"/>
              </w:rPr>
              <w:t>14 张</w:t>
            </w:r>
          </w:p>
        </w:tc>
        <w:tc>
          <w:tcPr>
            <w:tcW w:w="5500" w:type="dxa"/>
          </w:tcPr>
          <w:p>
            <w:pPr>
              <w:spacing w:after="0" w:before="0" w:line="190" w:lineRule="auto"/>
              <w:jc w:val="center"/>
            </w:pPr>
            <w:r>
              <w:rPr>
                <w:rFonts w:ascii="Microsoft YaHei" w:hAnsi="Microsoft YaHei" w:eastAsia="Microsoft YaHei"/>
                <w:sz w:val="15"/>
              </w:rPr>
              <w:t>手写 5 的上横与竖画断开，下方半圆与数字 3 的下半弧严重重叠</w:t>
            </w:r>
          </w:p>
        </w:tc>
      </w:tr>
      <w:tr>
        <w:tc>
          <w:tcPr>
            <w:tcW w:w="1600" w:type="dxa"/>
            <w:shd w:fill="F8FAFC"/>
          </w:tcPr>
          <w:p>
            <w:pPr>
              <w:spacing w:after="0" w:before="0" w:line="190" w:lineRule="auto"/>
              <w:jc w:val="left"/>
            </w:pPr>
            <w:r>
              <w:rPr>
                <w:rFonts w:ascii="Microsoft YaHei" w:hAnsi="Microsoft YaHei" w:eastAsia="Microsoft YaHei"/>
                <w:sz w:val="15"/>
              </w:rPr>
              <w:t>9 → 3</w:t>
            </w:r>
          </w:p>
        </w:tc>
        <w:tc>
          <w:tcPr>
            <w:tcW w:w="1200" w:type="dxa"/>
            <w:shd w:fill="F8FAFC"/>
          </w:tcPr>
          <w:p>
            <w:pPr>
              <w:spacing w:after="0" w:before="0" w:line="190" w:lineRule="auto"/>
              <w:jc w:val="center"/>
            </w:pPr>
            <w:r>
              <w:rPr>
                <w:rFonts w:ascii="Microsoft YaHei" w:hAnsi="Microsoft YaHei" w:eastAsia="Microsoft YaHei"/>
                <w:sz w:val="15"/>
              </w:rPr>
              <w:t>13 张</w:t>
            </w:r>
          </w:p>
        </w:tc>
        <w:tc>
          <w:tcPr>
            <w:tcW w:w="5500" w:type="dxa"/>
            <w:shd w:fill="F8FAFC"/>
          </w:tcPr>
          <w:p>
            <w:pPr>
              <w:spacing w:after="0" w:before="0" w:line="190" w:lineRule="auto"/>
              <w:jc w:val="center"/>
            </w:pPr>
            <w:r>
              <w:rPr>
                <w:rFonts w:ascii="Microsoft YaHei" w:hAnsi="Microsoft YaHei" w:eastAsia="Microsoft YaHei"/>
                <w:sz w:val="15"/>
              </w:rPr>
              <w:t>手写 9 头部开裂且下半笔顺弯曲，近邻检索落入 3 的聚集区</w:t>
            </w:r>
          </w:p>
        </w:tc>
      </w:tr>
    </w:tbl>
    <w:p>
      <w:pPr>
        <w:spacing w:after="30" w:line="220" w:lineRule="auto"/>
        <w:jc w:val="left"/>
      </w:pPr>
      <w:r>
        <w:rPr>
          <w:rFonts w:ascii="Microsoft YaHei" w:hAnsi="Microsoft YaHei" w:eastAsia="Microsoft YaHei"/>
          <w:sz w:val="20"/>
          <w:szCs w:val="20"/>
        </w:rPr>
        <w:t/>
      </w:r>
    </w:p>
    <w:p>
      <w:pPr>
        <w:spacing w:after="40" w:line="220" w:lineRule="auto"/>
        <w:jc w:val="left"/>
      </w:pPr>
      <w:r>
        <w:rPr>
          <w:rFonts w:ascii="Microsoft YaHei" w:hAnsi="Microsoft YaHei" w:eastAsia="Microsoft YaHei"/>
          <w:sz w:val="19"/>
          <w:szCs w:val="19"/>
        </w:rPr>
        <w:t>归因诊断：误分类多源于书写粘连或笔画形变。kNN 作为非参数记忆型分类器，完全受制于局部流形密度，在两类交界模糊带易受局部偏差误导。</w:t>
      </w:r>
    </w:p>
    <w:p>
      <w:pPr>
        <w:pageBreakBefore/>
        <w:spacing w:after="120" w:line="220" w:lineRule="auto"/>
        <w:jc w:val="left"/>
        <w:pBdr>
          <w:bottom w:val="single" w:sz="12" w:space="4" w:color="1D4ED8"/>
        </w:pBdr>
      </w:pPr>
      <w:r>
        <w:rPr>
          <w:rFonts w:ascii="Microsoft YaHei" w:hAnsi="Microsoft YaHei" w:eastAsia="Microsoft YaHei"/>
          <w:sz w:val="28"/>
          <w:szCs w:val="28"/>
          <w:color w:val="0F172A"/>
          <w:b/>
        </w:rPr>
        <w:t>八、总结讨论、QA 验证与在线源码仓库</w:t>
      </w:r>
    </w:p>
    <w:p>
      <w:pPr>
        <w:spacing w:after="40" w:line="220" w:lineRule="auto"/>
        <w:jc w:val="left"/>
      </w:pPr>
      <w:r>
        <w:rPr>
          <w:rFonts w:ascii="Microsoft YaHei" w:hAnsi="Microsoft YaHei" w:eastAsia="Microsoft YaHei"/>
          <w:sz w:val="19"/>
          <w:szCs w:val="19"/>
        </w:rPr>
        <w:t>本实验完成了从数据预处理、SVD PCA 降维、分批向量化、100 组参数搜索到全量测试的闭环。在 MNIST 10,000 张测试集上取得 96.83% 准确率，充分验证了向量化 kNN 与 HOG 特征在手写体识别任务上的实用价值。</w:t>
      </w:r>
    </w:p>
    <w:p>
      <w:pPr>
        <w:spacing w:after="40" w:line="220" w:lineRule="auto"/>
        <w:jc w:val="left"/>
      </w:pPr>
      <w:r>
        <w:rPr>
          <w:rFonts w:ascii="Microsoft YaHei" w:hAnsi="Microsoft YaHei" w:eastAsia="Microsoft YaHei"/>
          <w:sz w:val="21"/>
          <w:szCs w:val="21"/>
          <w:color w:val="0F172A"/>
          <w:b/>
        </w:rPr>
        <w:t>8.1 算法 QA 验证清单与交付完整性</w:t>
      </w:r>
    </w:p>
    <w:tbl>
      <w:tblPr>
        <w:tblW w:w="8300" w:type="dxa"/>
        <w:tblLayout w:type="fixed"/>
        <w:tblBorders>
          <w:top w:val="single" w:sz="4" w:color="CBD5E1"/>
          <w:bottom w:val="single" w:sz="4" w:color="CBD5E1"/>
          <w:insideH w:val="single" w:sz="4" w:color="CBD5E1"/>
        </w:tblBorders>
        <w:tblCellMar>
          <w:top w:w="50" w:type="dxa"/>
          <w:bottom w:w="50" w:type="dxa"/>
          <w:left w:w="50" w:type="dxa"/>
          <w:right w:w="50" w:type="dxa"/>
        </w:tblCellMar>
      </w:tblPr>
      <w:tblGrid>
        <w:gridCol w:w="2300"/>
        <w:gridCol w:w="4200"/>
        <w:gridCol w:w="1800"/>
      </w:tblGrid>
      <w:tr>
        <w:tc>
          <w:tcPr>
            <w:tcW w:w="2300" w:type="dxa"/>
            <w:shd w:fill="1E293B"/>
          </w:tcPr>
          <w:p>
            <w:pPr>
              <w:spacing w:after="0" w:before="0" w:line="190" w:lineRule="auto"/>
              <w:jc w:val="left"/>
            </w:pPr>
            <w:r>
              <w:rPr>
                <w:rFonts w:ascii="Microsoft YaHei" w:hAnsi="Microsoft YaHei" w:eastAsia="Microsoft YaHei"/>
                <w:sz w:val="15"/>
                <w:b/>
                <w:color w:val="FFFFFF"/>
              </w:rPr>
              <w:t>QA 检查条目</w:t>
            </w:r>
          </w:p>
        </w:tc>
        <w:tc>
          <w:tcPr>
            <w:tcW w:w="4200" w:type="dxa"/>
            <w:shd w:fill="1E293B"/>
          </w:tcPr>
          <w:p>
            <w:pPr>
              <w:spacing w:after="0" w:before="0" w:line="190" w:lineRule="auto"/>
              <w:jc w:val="center"/>
            </w:pPr>
            <w:r>
              <w:rPr>
                <w:rFonts w:ascii="Microsoft YaHei" w:hAnsi="Microsoft YaHei" w:eastAsia="Microsoft YaHei"/>
                <w:sz w:val="15"/>
                <w:b/>
                <w:color w:val="FFFFFF"/>
              </w:rPr>
              <w:t>检验依据与方法</w:t>
            </w:r>
          </w:p>
        </w:tc>
        <w:tc>
          <w:tcPr>
            <w:tcW w:w="1800" w:type="dxa"/>
            <w:shd w:fill="1E293B"/>
          </w:tcPr>
          <w:p>
            <w:pPr>
              <w:spacing w:after="0" w:before="0" w:line="190" w:lineRule="auto"/>
              <w:jc w:val="center"/>
            </w:pPr>
            <w:r>
              <w:rPr>
                <w:rFonts w:ascii="Microsoft YaHei" w:hAnsi="Microsoft YaHei" w:eastAsia="Microsoft YaHei"/>
                <w:sz w:val="15"/>
                <w:b/>
                <w:color w:val="FFFFFF"/>
              </w:rPr>
              <w:t>验证结论</w:t>
            </w:r>
          </w:p>
        </w:tc>
      </w:tr>
      <w:tr>
        <w:tc>
          <w:tcPr>
            <w:tcW w:w="2300" w:type="dxa"/>
          </w:tcPr>
          <w:p>
            <w:pPr>
              <w:spacing w:after="0" w:before="0" w:line="190" w:lineRule="auto"/>
              <w:jc w:val="left"/>
            </w:pPr>
            <w:r>
              <w:rPr>
                <w:rFonts w:ascii="Microsoft YaHei" w:hAnsi="Microsoft YaHei" w:eastAsia="Microsoft YaHei"/>
                <w:sz w:val="15"/>
              </w:rPr>
              <w:t>11 项算法单元测试</w:t>
            </w:r>
          </w:p>
        </w:tc>
        <w:tc>
          <w:tcPr>
            <w:tcW w:w="4200" w:type="dxa"/>
          </w:tcPr>
          <w:p>
            <w:pPr>
              <w:spacing w:after="0" w:before="0" w:line="190" w:lineRule="auto"/>
              <w:jc w:val="center"/>
            </w:pPr>
            <w:r>
              <w:rPr>
                <w:rFonts w:ascii="Microsoft YaHei" w:hAnsi="Microsoft YaHei" w:eastAsia="Microsoft YaHei"/>
                <w:sz w:val="15"/>
              </w:rPr>
              <w:t>涵盖独立距离公式、平票机制、零距离特权、Top-n 单调性</w:t>
            </w:r>
          </w:p>
        </w:tc>
        <w:tc>
          <w:tcPr>
            <w:tcW w:w="1800" w:type="dxa"/>
          </w:tcPr>
          <w:p>
            <w:pPr>
              <w:spacing w:after="0" w:before="0" w:line="190" w:lineRule="auto"/>
              <w:jc w:val="center"/>
            </w:pPr>
            <w:r>
              <w:rPr>
                <w:rFonts w:ascii="Microsoft YaHei" w:hAnsi="Microsoft YaHei" w:eastAsia="Microsoft YaHei"/>
                <w:sz w:val="15"/>
              </w:rPr>
              <w:t>全部通过 (11/11)</w:t>
            </w:r>
          </w:p>
        </w:tc>
      </w:tr>
      <w:tr>
        <w:tc>
          <w:tcPr>
            <w:tcW w:w="2300" w:type="dxa"/>
            <w:shd w:fill="F8FAFC"/>
          </w:tcPr>
          <w:p>
            <w:pPr>
              <w:spacing w:after="0" w:before="0" w:line="190" w:lineRule="auto"/>
              <w:jc w:val="left"/>
            </w:pPr>
            <w:r>
              <w:rPr>
                <w:rFonts w:ascii="Microsoft YaHei" w:hAnsi="Microsoft YaHei" w:eastAsia="Microsoft YaHei"/>
                <w:sz w:val="15"/>
              </w:rPr>
              <w:t>10 组 sklearn 对照</w:t>
            </w:r>
          </w:p>
        </w:tc>
        <w:tc>
          <w:tcPr>
            <w:tcW w:w="4200" w:type="dxa"/>
            <w:shd w:fill="F8FAFC"/>
          </w:tcPr>
          <w:p>
            <w:pPr>
              <w:spacing w:after="0" w:before="0" w:line="190" w:lineRule="auto"/>
              <w:jc w:val="center"/>
            </w:pPr>
            <w:r>
              <w:rPr>
                <w:rFonts w:ascii="Microsoft YaHei" w:hAnsi="Microsoft YaHei" w:eastAsia="Microsoft YaHei"/>
                <w:sz w:val="15"/>
              </w:rPr>
              <w:t>真实 MNIST 验证集上与官方库输出逐样本完全一致</w:t>
            </w:r>
          </w:p>
        </w:tc>
        <w:tc>
          <w:tcPr>
            <w:tcW w:w="1800" w:type="dxa"/>
            <w:shd w:fill="F8FAFC"/>
          </w:tcPr>
          <w:p>
            <w:pPr>
              <w:spacing w:after="0" w:before="0" w:line="190" w:lineRule="auto"/>
              <w:jc w:val="center"/>
            </w:pPr>
            <w:r>
              <w:rPr>
                <w:rFonts w:ascii="Microsoft YaHei" w:hAnsi="Microsoft YaHei" w:eastAsia="Microsoft YaHei"/>
                <w:sz w:val="15"/>
              </w:rPr>
              <w:t>一致率 100%</w:t>
            </w:r>
          </w:p>
        </w:tc>
      </w:tr>
      <w:tr>
        <w:tc>
          <w:tcPr>
            <w:tcW w:w="2300" w:type="dxa"/>
          </w:tcPr>
          <w:p>
            <w:pPr>
              <w:spacing w:after="0" w:before="0" w:line="190" w:lineRule="auto"/>
              <w:jc w:val="left"/>
            </w:pPr>
            <w:r>
              <w:rPr>
                <w:rFonts w:ascii="Microsoft YaHei" w:hAnsi="Microsoft YaHei" w:eastAsia="Microsoft YaHei"/>
                <w:sz w:val="15"/>
              </w:rPr>
              <w:t>端到端运行效率</w:t>
            </w:r>
          </w:p>
        </w:tc>
        <w:tc>
          <w:tcPr>
            <w:tcW w:w="4200" w:type="dxa"/>
          </w:tcPr>
          <w:p>
            <w:pPr>
              <w:spacing w:after="0" w:before="0" w:line="190" w:lineRule="auto"/>
              <w:jc w:val="center"/>
            </w:pPr>
            <w:r>
              <w:rPr>
                <w:rFonts w:ascii="Microsoft YaHei" w:hAnsi="Microsoft YaHei" w:eastAsia="Microsoft YaHei"/>
                <w:sz w:val="15"/>
              </w:rPr>
              <w:t>GPU 向量化近邻检索 2.53s；多数票统计 0.0021s</w:t>
            </w:r>
          </w:p>
        </w:tc>
        <w:tc>
          <w:tcPr>
            <w:tcW w:w="1800" w:type="dxa"/>
          </w:tcPr>
          <w:p>
            <w:pPr>
              <w:spacing w:after="0" w:before="0" w:line="190" w:lineRule="auto"/>
              <w:jc w:val="center"/>
            </w:pPr>
            <w:r>
              <w:rPr>
                <w:rFonts w:ascii="Microsoft YaHei" w:hAnsi="Microsoft YaHei" w:eastAsia="Microsoft YaHei"/>
                <w:sz w:val="15"/>
              </w:rPr>
              <w:t>达到工业级高效吞吐</w:t>
            </w:r>
          </w:p>
        </w:tc>
      </w:tr>
    </w:tbl>
    <w:p>
      <w:pPr>
        <w:spacing w:after="30" w:line="220" w:lineRule="auto"/>
        <w:jc w:val="left"/>
      </w:pPr>
      <w:r>
        <w:rPr>
          <w:rFonts w:ascii="Microsoft YaHei" w:hAnsi="Microsoft YaHei" w:eastAsia="Microsoft YaHei"/>
          <w:sz w:val="20"/>
          <w:szCs w:val="20"/>
        </w:rPr>
        <w:t/>
      </w:r>
    </w:p>
    <w:p>
      <w:pPr>
        <w:spacing w:after="40" w:line="220" w:lineRule="auto"/>
        <w:jc w:val="left"/>
      </w:pPr>
      <w:r>
        <w:rPr>
          <w:rFonts w:ascii="Microsoft YaHei" w:hAnsi="Microsoft YaHei" w:eastAsia="Microsoft YaHei"/>
          <w:sz w:val="21"/>
          <w:szCs w:val="21"/>
          <w:color w:val="0F172A"/>
          <w:b/>
        </w:rPr>
        <w:t>8.2 项目开源仓库与在线交互报告（供老师查阅）</w:t>
      </w:r>
    </w:p>
    <w:p>
      <w:pPr>
        <w:spacing w:after="40" w:line="220" w:lineRule="auto"/>
        <w:jc w:val="left"/>
      </w:pPr>
      <w:r>
        <w:rPr>
          <w:rFonts w:ascii="Microsoft YaHei" w:hAnsi="Microsoft YaHei" w:eastAsia="Microsoft YaHei"/>
          <w:sz w:val="19"/>
          <w:szCs w:val="19"/>
        </w:rPr>
        <w:t>本报告对应的全部源代码、100 组原始实验数据、高清矢量图表及自动化复现脚本已独立开源托管至全新 GitHub 仓库并部署为 GitHub Pages 静态网站，任课老师可直接点击链接或扫描右侧二维码在线审查源码与运行结果：</w:t>
      </w:r>
    </w:p>
    <w:tbl>
      <w:tblPr>
        <w:tblW w:w="8300" w:type="dxa"/>
        <w:tblBorders>
          <w:top w:val="none"/>
          <w:bottom w:val="none"/>
          <w:left w:val="none"/>
          <w:right w:val="none"/>
          <w:insideH w:val="none"/>
          <w:insideV w:val="none"/>
        </w:tblBorders>
      </w:tblPr>
      <w:tr>
        <w:tc>
          <w:tcPr>
            <w:tcW w:w="6100" w:type="dxa"/>
          </w:tcPr>
          <w:p>
            <w:r>
              <w:rPr>
                <w:b/>
              </w:rPr>
              <w:t>• 在线静态报告与源码浏览：</w:t>
            </w:r>
          </w:p>
          <w:p>
            <w:r>
              <w:rPr>
                <w:color w:val="1D4ED8"/>
              </w:rPr>
              <w:t>https://lzcxvfs-maker.github.io/mnist-knn-analysis-2026/</w:t>
            </w:r>
          </w:p>
          <w:p>
            <w:r>
              <w:rPr>
                <w:b/>
              </w:rPr>
              <w:t>• GitHub 完整开源工程仓库：</w:t>
            </w:r>
          </w:p>
          <w:p>
            <w:r>
              <w:rPr>
                <w:color w:val="1D4ED8"/>
              </w:rPr>
              <w:t>https://github.com/lzcxvfs-maker/mnist-knn-analysis-2026</w:t>
            </w:r>
          </w:p>
          <w:p>
            <w:r>
              <w:t>（支持一键运行复现：python run.py &amp;&amp; python handoff.py）</w:t>
            </w:r>
          </w:p>
        </w:tc>
        <w:tc>
          <w:tcPr>
            <w:tcW w:w="2200" w:type="dxa"/>
          </w:tcPr>
          <w:p>
            <w:pPr>
              <w:jc w:val="center"/>
            </w:pPr>
            <w:r>
              <w:drawing>
                <wp:inline distT="0" distB="0" distL="0" distR="0">
                  <wp:extent cx="1143000" cy="1143000"/>
                  <wp:docPr id="104" name="website_qr.png"/>
                  <a:graphic>
                    <a:graphicData uri="http://schemas.openxmlformats.org/drawingml/2006/picture">
                      <pic:pic>
                        <pic:nvPicPr>
                          <pic:cNvPr id="0" name="website_qr.png"/>
                          <pic:cNvPicPr/>
                        </pic:nvPicPr>
                        <pic:blipFill>
                          <a:blip r:embed="rId9"/>
                          <a:stretch>
                            <a:fillRect/>
                          </a:stretch>
                        </pic:blipFill>
                        <pic:spPr>
                          <a:xfrm>
                            <a:off x="0" y="0"/>
                            <a:ext cx="1143000" cy="1143000"/>
                          </a:xfrm>
                          <a:prstGeom prst="rect">
                            <a:avLst/>
                          </a:prstGeom>
                        </pic:spPr>
                      </pic:pic>
                    </a:graphicData>
                  </a:graphic>
                </wp:inline>
              </w:drawing>
            </w:r>
          </w:p>
          <w:p>
            <w:pPr>
              <w:jc w:val="center"/>
            </w:pPr>
            <w:r>
              <w:rPr>
                <w:sz w:val="13"/>
              </w:rPr>
              <w:t>手机扫码直接浏览</w:t>
            </w:r>
          </w:p>
        </w:tc>
      </w:tr>
    </w:tbl>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CF6086"/>
    <w:rsid w:val="17CF6086"/>
    <w:rsid w:val="FCED8CC4"/>
  </w:rsids>
  <m:mathPr>
    <m:mathFont m:val="Times New Roman"/>
    <m:brkBin m:val="before"/>
    <m:brkBinSub m:val="--"/>
    <m:smallFrac m:val="0"/>
    <m:dispDef/>
    <m:lMargin m:val="0"/>
    <m:rMargin m:val="0"/>
    <m:defJc m:val="center"/>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0"/>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ns0:Relationships xmlns:ns0="http://schemas.openxmlformats.org/package/2006/relationships"><ns0:Relationship Id="rId5" Type="http://schemas.openxmlformats.org/officeDocument/2006/relationships/fontTable" Target="fontTable.xml" /><ns0:Relationship Id="rId4" Type="http://schemas.openxmlformats.org/officeDocument/2006/relationships/image" Target="media/image1.jpeg" /><ns0:Relationship Id="rId3" Type="http://schemas.openxmlformats.org/officeDocument/2006/relationships/theme" Target="theme/theme1.xml" /><ns0:Relationship Id="rId2" Type="http://schemas.openxmlformats.org/officeDocument/2006/relationships/settings" Target="settings.xml" /><ns0:Relationship Id="rId1" Type="http://schemas.openxmlformats.org/officeDocument/2006/relationships/styles" Target="styles.xml" /><ns0:Relationship Id="rId6" Type="http://schemas.openxmlformats.org/officeDocument/2006/relationships/image" Target="media/image_knn_1.png" /><ns0:Relationship Id="rId7" Type="http://schemas.openxmlformats.org/officeDocument/2006/relationships/image" Target="media/image_knn_2.png" /><ns0:Relationship Id="rId8" Type="http://schemas.openxmlformats.org/officeDocument/2006/relationships/image" Target="media/image_knn_3.png" /><ns0:Relationship Id="rId9" Type="http://schemas.openxmlformats.org/officeDocument/2006/relationships/image" Target="media/image_knn_4.png" /></ns0: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2026-09-24T21:31:00Z</dcterms:created>
  <dc:creator>笑嘻嘻</dc:creator>
  <cp:lastModifiedBy>笑嘻嘻</cp:lastModifiedBy>
  <dcterms:modified xsi:type="dcterms:W3CDTF">2026-09-24T21:31:21Z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486CEDCB6E5A5D2FF509B56A30087EC5_41</vt:lpwstr>
  </property>
</Properties>
</file>