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379" w:rsidRDefault="00211379" w:rsidP="004D3D29">
      <w:pPr>
        <w:tabs>
          <w:tab w:val="left" w:pos="9101"/>
        </w:tabs>
        <w:jc w:val="both"/>
      </w:pPr>
    </w:p>
    <w:p w:rsidR="00211379" w:rsidRPr="00211379" w:rsidRDefault="00211379" w:rsidP="004D3D29">
      <w:pPr>
        <w:jc w:val="both"/>
      </w:pPr>
    </w:p>
    <w:p w:rsidR="00211379" w:rsidRPr="00211379" w:rsidRDefault="00211379" w:rsidP="004D3D29">
      <w:pPr>
        <w:jc w:val="both"/>
      </w:pPr>
    </w:p>
    <w:p w:rsidR="00211379" w:rsidRPr="00211379" w:rsidRDefault="00C37370" w:rsidP="004D3D29">
      <w:pPr>
        <w:jc w:val="both"/>
      </w:pPr>
      <w:r>
        <w:rPr>
          <w:noProof/>
          <w:lang w:eastAsia="pt-BR"/>
        </w:rPr>
        <w:pict>
          <v:roundrect id="_x0000_s1026" style="position:absolute;left:0;text-align:left;margin-left:-118.8pt;margin-top:22.85pt;width:650.2pt;height:120.2pt;z-index:251667455;v-text-anchor:middle" arcsize=".5" fillcolor="#dbe5f1 [660]" stroked="f">
            <v:textbox style="mso-next-textbox:#_x0000_s1026" inset="80mm,0,,0">
              <w:txbxContent>
                <w:p w:rsidR="00C8298E" w:rsidRDefault="00C8298E" w:rsidP="00E84299">
                  <w:pPr>
                    <w:spacing w:after="0" w:line="240" w:lineRule="auto"/>
                    <w:jc w:val="center"/>
                    <w:rPr>
                      <w:b/>
                      <w:color w:val="17365D" w:themeColor="text2" w:themeShade="BF"/>
                      <w:sz w:val="56"/>
                      <w:szCs w:val="56"/>
                    </w:rPr>
                  </w:pPr>
                  <w:r>
                    <w:rPr>
                      <w:b/>
                      <w:color w:val="17365D" w:themeColor="text2" w:themeShade="BF"/>
                      <w:sz w:val="56"/>
                      <w:szCs w:val="56"/>
                    </w:rPr>
                    <w:t>Serviço de A</w:t>
                  </w:r>
                  <w:r w:rsidRPr="00E84299">
                    <w:rPr>
                      <w:b/>
                      <w:color w:val="17365D" w:themeColor="text2" w:themeShade="BF"/>
                      <w:sz w:val="56"/>
                      <w:szCs w:val="56"/>
                    </w:rPr>
                    <w:t>cesso</w:t>
                  </w:r>
                  <w:r>
                    <w:rPr>
                      <w:b/>
                      <w:color w:val="17365D" w:themeColor="text2" w:themeShade="BF"/>
                      <w:sz w:val="56"/>
                      <w:szCs w:val="56"/>
                    </w:rPr>
                    <w:t xml:space="preserve"> por A</w:t>
                  </w:r>
                  <w:r w:rsidRPr="00E84299">
                    <w:rPr>
                      <w:b/>
                      <w:color w:val="17365D" w:themeColor="text2" w:themeShade="BF"/>
                      <w:sz w:val="56"/>
                      <w:szCs w:val="56"/>
                    </w:rPr>
                    <w:t>rquivo</w:t>
                  </w:r>
                </w:p>
                <w:p w:rsidR="00C8298E" w:rsidRDefault="00C8298E" w:rsidP="003E7913">
                  <w:pPr>
                    <w:spacing w:after="0" w:line="240" w:lineRule="auto"/>
                    <w:jc w:val="center"/>
                    <w:rPr>
                      <w:b/>
                      <w:color w:val="17365D" w:themeColor="text2" w:themeShade="BF"/>
                      <w:sz w:val="40"/>
                      <w:szCs w:val="56"/>
                    </w:rPr>
                  </w:pPr>
                  <w:r w:rsidRPr="00E84299">
                    <w:rPr>
                      <w:b/>
                      <w:color w:val="17365D" w:themeColor="text2" w:themeShade="BF"/>
                      <w:sz w:val="40"/>
                      <w:szCs w:val="56"/>
                    </w:rPr>
                    <w:t>Guia de Atualização por Arquivos</w:t>
                  </w:r>
                </w:p>
                <w:p w:rsidR="00C8298E" w:rsidRPr="00110B12" w:rsidRDefault="00C8298E" w:rsidP="003E7913">
                  <w:pPr>
                    <w:spacing w:after="0" w:line="240" w:lineRule="auto"/>
                    <w:jc w:val="center"/>
                    <w:rPr>
                      <w:b/>
                      <w:color w:val="17365D" w:themeColor="text2" w:themeShade="BF"/>
                      <w:sz w:val="40"/>
                      <w:szCs w:val="56"/>
                    </w:rPr>
                  </w:pPr>
                  <w:r w:rsidRPr="009646E3">
                    <w:rPr>
                      <w:b/>
                      <w:color w:val="17365D" w:themeColor="text2" w:themeShade="BF"/>
                      <w:sz w:val="40"/>
                      <w:szCs w:val="56"/>
                    </w:rPr>
                    <w:t>Especificação Funcional</w:t>
                  </w:r>
                </w:p>
              </w:txbxContent>
            </v:textbox>
          </v:roundrect>
        </w:pict>
      </w:r>
    </w:p>
    <w:p w:rsidR="00211379" w:rsidRPr="00211379" w:rsidRDefault="00211379" w:rsidP="004D3D29">
      <w:pPr>
        <w:jc w:val="both"/>
      </w:pPr>
    </w:p>
    <w:p w:rsidR="00211379" w:rsidRPr="00211379" w:rsidRDefault="00E84299" w:rsidP="004D3D29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724025" cy="781050"/>
            <wp:effectExtent l="0" t="0" r="0" b="0"/>
            <wp:wrapThrough wrapText="bothSides">
              <wp:wrapPolygon edited="0">
                <wp:start x="3819" y="2107"/>
                <wp:lineTo x="1193" y="4741"/>
                <wp:lineTo x="716" y="10010"/>
                <wp:lineTo x="1432" y="15805"/>
                <wp:lineTo x="3819" y="18439"/>
                <wp:lineTo x="9786" y="18439"/>
                <wp:lineTo x="20287" y="18439"/>
                <wp:lineTo x="21003" y="17912"/>
                <wp:lineTo x="19810" y="10537"/>
                <wp:lineTo x="20765" y="6322"/>
                <wp:lineTo x="15752" y="2107"/>
                <wp:lineTo x="5967" y="2107"/>
                <wp:lineTo x="3819" y="2107"/>
              </wp:wrapPolygon>
            </wp:wrapThrough>
            <wp:docPr id="2" name="Imagem 0" descr="Logo_ABRTelecom_Preferen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ABRTelecom_Preferencial.jpg"/>
                    <pic:cNvPicPr/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379" w:rsidRPr="00211379" w:rsidRDefault="00211379" w:rsidP="004D3D29">
      <w:pPr>
        <w:jc w:val="both"/>
      </w:pPr>
    </w:p>
    <w:p w:rsidR="00211379" w:rsidRPr="00211379" w:rsidRDefault="00211379" w:rsidP="004D3D29">
      <w:pPr>
        <w:jc w:val="both"/>
      </w:pPr>
    </w:p>
    <w:p w:rsidR="00211379" w:rsidRDefault="00211379" w:rsidP="004D3D29">
      <w:pPr>
        <w:jc w:val="both"/>
      </w:pPr>
    </w:p>
    <w:p w:rsidR="004045E7" w:rsidRDefault="00211379" w:rsidP="004D3D29">
      <w:pPr>
        <w:tabs>
          <w:tab w:val="left" w:pos="7179"/>
        </w:tabs>
        <w:jc w:val="both"/>
        <w:sectPr w:rsidR="004045E7" w:rsidSect="00E20F83">
          <w:footerReference w:type="default" r:id="rId13"/>
          <w:footerReference w:type="first" r:id="rId14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2E3283" w:rsidRDefault="00596D83" w:rsidP="004D3D29">
      <w:pPr>
        <w:pStyle w:val="Ttulo"/>
        <w:jc w:val="both"/>
      </w:pPr>
      <w:r w:rsidRPr="00596D83">
        <w:lastRenderedPageBreak/>
        <w:t>Histórico</w:t>
      </w:r>
    </w:p>
    <w:tbl>
      <w:tblPr>
        <w:tblStyle w:val="ListaClara-nfase11"/>
        <w:tblW w:w="5000" w:type="pct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946"/>
        <w:gridCol w:w="1376"/>
        <w:gridCol w:w="3179"/>
        <w:gridCol w:w="1553"/>
        <w:gridCol w:w="1701"/>
        <w:gridCol w:w="1927"/>
      </w:tblGrid>
      <w:tr w:rsidR="00B50B93" w:rsidTr="00D85159">
        <w:trPr>
          <w:cnfStyle w:val="100000000000"/>
        </w:trPr>
        <w:tc>
          <w:tcPr>
            <w:cnfStyle w:val="001000000000"/>
            <w:tcW w:w="443" w:type="pct"/>
            <w:vAlign w:val="center"/>
          </w:tcPr>
          <w:p w:rsidR="00B50B93" w:rsidRPr="00596D83" w:rsidRDefault="00B50B93" w:rsidP="00110601">
            <w:pPr>
              <w:jc w:val="center"/>
            </w:pPr>
            <w:r w:rsidRPr="00596D83">
              <w:t>Versão</w:t>
            </w:r>
          </w:p>
        </w:tc>
        <w:tc>
          <w:tcPr>
            <w:tcW w:w="644" w:type="pct"/>
            <w:vAlign w:val="center"/>
          </w:tcPr>
          <w:p w:rsidR="00B50B93" w:rsidRPr="00596D83" w:rsidRDefault="00B50B93" w:rsidP="00110601">
            <w:pPr>
              <w:jc w:val="center"/>
              <w:cnfStyle w:val="100000000000"/>
            </w:pPr>
            <w:r w:rsidRPr="00596D83">
              <w:t>Data Versão</w:t>
            </w:r>
          </w:p>
        </w:tc>
        <w:tc>
          <w:tcPr>
            <w:tcW w:w="1488" w:type="pct"/>
            <w:vAlign w:val="center"/>
          </w:tcPr>
          <w:p w:rsidR="00B50B93" w:rsidRPr="00596D83" w:rsidRDefault="00B50B93" w:rsidP="00110601">
            <w:pPr>
              <w:jc w:val="center"/>
              <w:cnfStyle w:val="100000000000"/>
            </w:pPr>
            <w:r>
              <w:t>Descrição</w:t>
            </w:r>
          </w:p>
        </w:tc>
        <w:tc>
          <w:tcPr>
            <w:tcW w:w="727" w:type="pct"/>
            <w:vAlign w:val="center"/>
          </w:tcPr>
          <w:p w:rsidR="00B50B93" w:rsidRPr="00596D83" w:rsidRDefault="00B50B93" w:rsidP="00110601">
            <w:pPr>
              <w:jc w:val="center"/>
              <w:cnfStyle w:val="100000000000"/>
            </w:pPr>
            <w:r>
              <w:t>Responsável</w:t>
            </w:r>
          </w:p>
        </w:tc>
        <w:tc>
          <w:tcPr>
            <w:tcW w:w="796" w:type="pct"/>
            <w:vAlign w:val="center"/>
          </w:tcPr>
          <w:p w:rsidR="00B50B93" w:rsidRPr="00596D83" w:rsidRDefault="00B50B93" w:rsidP="00110601">
            <w:pPr>
              <w:jc w:val="center"/>
              <w:cnfStyle w:val="100000000000"/>
            </w:pPr>
            <w:r w:rsidRPr="00596D83">
              <w:t>Aprova</w:t>
            </w:r>
            <w:r>
              <w:t>dor</w:t>
            </w:r>
          </w:p>
        </w:tc>
        <w:tc>
          <w:tcPr>
            <w:tcW w:w="902" w:type="pct"/>
            <w:vAlign w:val="center"/>
          </w:tcPr>
          <w:p w:rsidR="00B50B93" w:rsidRPr="00596D83" w:rsidRDefault="00B50B93" w:rsidP="00110601">
            <w:pPr>
              <w:jc w:val="center"/>
              <w:cnfStyle w:val="100000000000"/>
            </w:pPr>
            <w:r w:rsidRPr="00596D83">
              <w:t>Data</w:t>
            </w:r>
            <w:r w:rsidR="00D85159">
              <w:t xml:space="preserve"> </w:t>
            </w:r>
            <w:r w:rsidRPr="00596D83">
              <w:t>de Aprovação</w:t>
            </w:r>
          </w:p>
        </w:tc>
      </w:tr>
      <w:tr w:rsidR="00B50B93" w:rsidTr="00091A91">
        <w:trPr>
          <w:cnfStyle w:val="000000100000"/>
        </w:trPr>
        <w:tc>
          <w:tcPr>
            <w:cnfStyle w:val="001000000000"/>
            <w:tcW w:w="44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2940F3" w:rsidP="0011060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E84299" w:rsidRPr="00E84299">
              <w:rPr>
                <w:b w:val="0"/>
              </w:rPr>
              <w:t>.0</w:t>
            </w:r>
          </w:p>
        </w:tc>
        <w:tc>
          <w:tcPr>
            <w:tcW w:w="64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E84299" w:rsidP="00110601">
            <w:pPr>
              <w:jc w:val="center"/>
              <w:cnfStyle w:val="000000100000"/>
            </w:pPr>
            <w:r w:rsidRPr="00E84299">
              <w:t>25/08/2008</w:t>
            </w:r>
          </w:p>
        </w:tc>
        <w:tc>
          <w:tcPr>
            <w:tcW w:w="148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877F0F" w:rsidRDefault="00E84299" w:rsidP="004D3D29">
            <w:pPr>
              <w:jc w:val="both"/>
              <w:cnfStyle w:val="000000100000"/>
            </w:pPr>
            <w:r w:rsidRPr="00E84299">
              <w:t>Versão Inicial – Acesso por Arquivos</w:t>
            </w:r>
          </w:p>
        </w:tc>
        <w:tc>
          <w:tcPr>
            <w:tcW w:w="72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E84299" w:rsidP="004D3D29">
            <w:pPr>
              <w:jc w:val="both"/>
              <w:cnfStyle w:val="000000100000"/>
            </w:pPr>
            <w:r w:rsidRPr="00E84299">
              <w:t>Amaury Mausbach</w:t>
            </w:r>
          </w:p>
        </w:tc>
        <w:tc>
          <w:tcPr>
            <w:tcW w:w="796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E84299" w:rsidP="004D3D29">
            <w:pPr>
              <w:jc w:val="both"/>
              <w:cnfStyle w:val="000000100000"/>
            </w:pPr>
            <w:r w:rsidRPr="00E84299">
              <w:t>ABRT</w:t>
            </w:r>
          </w:p>
        </w:tc>
        <w:tc>
          <w:tcPr>
            <w:tcW w:w="90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50B93" w:rsidRPr="00596D83" w:rsidRDefault="00E84299" w:rsidP="00110601">
            <w:pPr>
              <w:jc w:val="center"/>
              <w:cnfStyle w:val="000000100000"/>
            </w:pPr>
            <w:r w:rsidRPr="00E84299">
              <w:t>25/08/2008</w:t>
            </w:r>
          </w:p>
        </w:tc>
      </w:tr>
      <w:tr w:rsidR="00B50B93" w:rsidTr="00D85159">
        <w:tc>
          <w:tcPr>
            <w:cnfStyle w:val="001000000000"/>
            <w:tcW w:w="443" w:type="pct"/>
            <w:vAlign w:val="center"/>
          </w:tcPr>
          <w:p w:rsidR="00B50B93" w:rsidRPr="00596D83" w:rsidRDefault="002940F3" w:rsidP="0011060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E84299" w:rsidRPr="00E84299">
              <w:rPr>
                <w:b w:val="0"/>
              </w:rPr>
              <w:t>.1</w:t>
            </w:r>
          </w:p>
        </w:tc>
        <w:tc>
          <w:tcPr>
            <w:tcW w:w="644" w:type="pct"/>
            <w:vAlign w:val="center"/>
          </w:tcPr>
          <w:p w:rsidR="00B50B93" w:rsidRPr="00596D83" w:rsidRDefault="00E84299" w:rsidP="00110601">
            <w:pPr>
              <w:jc w:val="center"/>
              <w:cnfStyle w:val="000000000000"/>
            </w:pPr>
            <w:r w:rsidRPr="00E84299">
              <w:t>18/03/2010</w:t>
            </w:r>
          </w:p>
        </w:tc>
        <w:tc>
          <w:tcPr>
            <w:tcW w:w="1488" w:type="pct"/>
            <w:vAlign w:val="center"/>
          </w:tcPr>
          <w:p w:rsidR="00B50B93" w:rsidRPr="00596D83" w:rsidRDefault="00E84299" w:rsidP="004D3D29">
            <w:pPr>
              <w:jc w:val="both"/>
              <w:cnfStyle w:val="000000000000"/>
            </w:pPr>
            <w:r w:rsidRPr="00E84299">
              <w:t>Atualização da arquitetura, nomenclaturas e layout dos campos.</w:t>
            </w:r>
          </w:p>
        </w:tc>
        <w:tc>
          <w:tcPr>
            <w:tcW w:w="727" w:type="pct"/>
            <w:vAlign w:val="center"/>
          </w:tcPr>
          <w:p w:rsidR="00B50B93" w:rsidRPr="00596D83" w:rsidRDefault="00E84299" w:rsidP="004D3D29">
            <w:pPr>
              <w:jc w:val="both"/>
              <w:cnfStyle w:val="000000000000"/>
            </w:pPr>
            <w:r w:rsidRPr="00E84299">
              <w:t>Daniel Silva</w:t>
            </w:r>
          </w:p>
        </w:tc>
        <w:tc>
          <w:tcPr>
            <w:tcW w:w="796" w:type="pct"/>
            <w:vAlign w:val="center"/>
          </w:tcPr>
          <w:p w:rsidR="00B50B93" w:rsidRPr="00596D83" w:rsidRDefault="00E84299" w:rsidP="004D3D29">
            <w:pPr>
              <w:jc w:val="both"/>
              <w:cnfStyle w:val="000000000000"/>
            </w:pPr>
            <w:r w:rsidRPr="00E84299">
              <w:t>ABRT</w:t>
            </w:r>
          </w:p>
        </w:tc>
        <w:tc>
          <w:tcPr>
            <w:tcW w:w="902" w:type="pct"/>
            <w:vAlign w:val="center"/>
          </w:tcPr>
          <w:p w:rsidR="00B50B93" w:rsidRPr="00596D83" w:rsidRDefault="00E84299" w:rsidP="00110601">
            <w:pPr>
              <w:jc w:val="center"/>
              <w:cnfStyle w:val="000000000000"/>
            </w:pPr>
            <w:r w:rsidRPr="00E84299">
              <w:t>18/03/2010</w:t>
            </w:r>
          </w:p>
        </w:tc>
      </w:tr>
      <w:tr w:rsidR="00B50B93" w:rsidTr="00091A91">
        <w:trPr>
          <w:cnfStyle w:val="000000100000"/>
        </w:trPr>
        <w:tc>
          <w:tcPr>
            <w:cnfStyle w:val="001000000000"/>
            <w:tcW w:w="443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2940F3" w:rsidP="0011060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E84299" w:rsidRPr="00E84299">
              <w:rPr>
                <w:b w:val="0"/>
              </w:rPr>
              <w:t>.2</w:t>
            </w:r>
          </w:p>
        </w:tc>
        <w:tc>
          <w:tcPr>
            <w:tcW w:w="644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E84299" w:rsidP="00110601">
            <w:pPr>
              <w:jc w:val="center"/>
              <w:cnfStyle w:val="000000100000"/>
            </w:pPr>
            <w:r>
              <w:t>01/06</w:t>
            </w:r>
            <w:r w:rsidRPr="00E84299">
              <w:t>/2012</w:t>
            </w:r>
          </w:p>
        </w:tc>
        <w:tc>
          <w:tcPr>
            <w:tcW w:w="1488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E84299" w:rsidP="004D3D29">
            <w:pPr>
              <w:jc w:val="both"/>
              <w:cnfStyle w:val="000000100000"/>
            </w:pPr>
            <w:r w:rsidRPr="00E84299">
              <w:t xml:space="preserve">Atualização da arquitetura, </w:t>
            </w:r>
            <w:r>
              <w:t xml:space="preserve">e </w:t>
            </w:r>
            <w:r w:rsidRPr="00E84299">
              <w:t>layout do Campo 3 devido ao 9º dígito</w:t>
            </w:r>
          </w:p>
        </w:tc>
        <w:tc>
          <w:tcPr>
            <w:tcW w:w="727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E84299" w:rsidP="004D3D29">
            <w:pPr>
              <w:jc w:val="both"/>
              <w:cnfStyle w:val="000000100000"/>
            </w:pPr>
            <w:r w:rsidRPr="00E84299">
              <w:t>Rafael Oliveira</w:t>
            </w:r>
          </w:p>
        </w:tc>
        <w:tc>
          <w:tcPr>
            <w:tcW w:w="796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50B93" w:rsidRPr="00596D83" w:rsidRDefault="00D85159" w:rsidP="004D3D29">
            <w:pPr>
              <w:jc w:val="both"/>
              <w:cnfStyle w:val="000000100000"/>
            </w:pPr>
            <w:r>
              <w:t>Leonardo Oliveira</w:t>
            </w:r>
          </w:p>
        </w:tc>
        <w:tc>
          <w:tcPr>
            <w:tcW w:w="902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B50B93" w:rsidRPr="00596D83" w:rsidRDefault="00D85159" w:rsidP="00110601">
            <w:pPr>
              <w:jc w:val="center"/>
              <w:cnfStyle w:val="000000100000"/>
            </w:pPr>
            <w:r>
              <w:t>06/06/2012</w:t>
            </w:r>
          </w:p>
        </w:tc>
      </w:tr>
      <w:tr w:rsidR="00D96BE9" w:rsidTr="00D85159">
        <w:tc>
          <w:tcPr>
            <w:cnfStyle w:val="001000000000"/>
            <w:tcW w:w="443" w:type="pct"/>
            <w:vAlign w:val="center"/>
          </w:tcPr>
          <w:p w:rsidR="00D96BE9" w:rsidRPr="00E33337" w:rsidRDefault="002940F3" w:rsidP="00110601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D96BE9">
              <w:rPr>
                <w:b w:val="0"/>
              </w:rPr>
              <w:t>.3</w:t>
            </w:r>
          </w:p>
        </w:tc>
        <w:tc>
          <w:tcPr>
            <w:tcW w:w="644" w:type="pct"/>
            <w:vAlign w:val="center"/>
          </w:tcPr>
          <w:p w:rsidR="00D96BE9" w:rsidRPr="00E33337" w:rsidRDefault="00D96BE9" w:rsidP="00110601">
            <w:pPr>
              <w:jc w:val="center"/>
              <w:cnfStyle w:val="000000000000"/>
            </w:pPr>
            <w:r>
              <w:t>03/09/2012</w:t>
            </w:r>
          </w:p>
        </w:tc>
        <w:tc>
          <w:tcPr>
            <w:tcW w:w="1488" w:type="pct"/>
            <w:vAlign w:val="center"/>
          </w:tcPr>
          <w:p w:rsidR="00D96BE9" w:rsidRPr="00E33337" w:rsidRDefault="00D96BE9" w:rsidP="004D3D29">
            <w:pPr>
              <w:jc w:val="both"/>
              <w:cnfStyle w:val="000000000000"/>
            </w:pPr>
            <w:r>
              <w:t>Alteração do Campo 7 para Alfa-Numérico</w:t>
            </w:r>
          </w:p>
        </w:tc>
        <w:tc>
          <w:tcPr>
            <w:tcW w:w="727" w:type="pct"/>
            <w:vAlign w:val="center"/>
          </w:tcPr>
          <w:p w:rsidR="00D96BE9" w:rsidRPr="00E33337" w:rsidRDefault="00D96BE9" w:rsidP="004D3D29">
            <w:pPr>
              <w:jc w:val="both"/>
              <w:cnfStyle w:val="000000000000"/>
            </w:pPr>
            <w:r>
              <w:t>Rafael Oliveira</w:t>
            </w:r>
          </w:p>
        </w:tc>
        <w:tc>
          <w:tcPr>
            <w:tcW w:w="796" w:type="pct"/>
            <w:vAlign w:val="center"/>
          </w:tcPr>
          <w:p w:rsidR="00D96BE9" w:rsidRPr="00E33337" w:rsidRDefault="00D96BE9" w:rsidP="00FB571F">
            <w:pPr>
              <w:jc w:val="both"/>
              <w:cnfStyle w:val="000000000000"/>
            </w:pPr>
            <w:r>
              <w:t>Leonardo Oliveira</w:t>
            </w:r>
          </w:p>
        </w:tc>
        <w:tc>
          <w:tcPr>
            <w:tcW w:w="902" w:type="pct"/>
            <w:vAlign w:val="center"/>
          </w:tcPr>
          <w:p w:rsidR="00D96BE9" w:rsidRPr="00E33337" w:rsidRDefault="00D96BE9" w:rsidP="00FB571F">
            <w:pPr>
              <w:jc w:val="center"/>
              <w:cnfStyle w:val="000000000000"/>
            </w:pPr>
            <w:r>
              <w:t>04/09/2012</w:t>
            </w:r>
          </w:p>
        </w:tc>
      </w:tr>
    </w:tbl>
    <w:p w:rsidR="00B0549D" w:rsidRDefault="00156F00" w:rsidP="004D3D29">
      <w:pPr>
        <w:jc w:val="both"/>
      </w:pPr>
      <w:r>
        <w:br w:type="page"/>
      </w:r>
    </w:p>
    <w:p w:rsidR="00B0549D" w:rsidRDefault="00B0549D" w:rsidP="004D3D29">
      <w:pPr>
        <w:pStyle w:val="Ttulo"/>
        <w:jc w:val="both"/>
      </w:pPr>
      <w:r>
        <w:lastRenderedPageBreak/>
        <w:t>Índice</w:t>
      </w:r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r w:rsidRPr="00C37370">
        <w:fldChar w:fldCharType="begin"/>
      </w:r>
      <w:r w:rsidR="00CC1ECC">
        <w:instrText xml:space="preserve"> TOC \o "1-3" \h \z \u </w:instrText>
      </w:r>
      <w:r w:rsidRPr="00C37370">
        <w:fldChar w:fldCharType="separate"/>
      </w:r>
      <w:hyperlink w:anchor="_Toc326307590" w:history="1">
        <w:r w:rsidR="00DD5A1D" w:rsidRPr="00B3078F">
          <w:rPr>
            <w:rStyle w:val="Hyperlink"/>
            <w:noProof/>
          </w:rPr>
          <w:t>1.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Visão Geral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1" w:history="1">
        <w:r w:rsidR="00DD5A1D" w:rsidRPr="00B3078F">
          <w:rPr>
            <w:rStyle w:val="Hyperlink"/>
            <w:noProof/>
          </w:rPr>
          <w:t>2.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Premissas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2" w:history="1">
        <w:r w:rsidR="00DD5A1D" w:rsidRPr="00B3078F">
          <w:rPr>
            <w:rStyle w:val="Hyperlink"/>
            <w:noProof/>
          </w:rPr>
          <w:t>3.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Arquitetura da Solução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3" w:history="1">
        <w:r w:rsidR="00DD5A1D" w:rsidRPr="00B3078F">
          <w:rPr>
            <w:rStyle w:val="Hyperlink"/>
            <w:noProof/>
          </w:rPr>
          <w:t>4.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Funcionalidades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4" w:history="1">
        <w:r w:rsidR="00DD5A1D" w:rsidRPr="00B3078F">
          <w:rPr>
            <w:rStyle w:val="Hyperlink"/>
            <w:noProof/>
          </w:rPr>
          <w:t>5.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Formato dos Arquivos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5" w:history="1">
        <w:r w:rsidR="00DD5A1D" w:rsidRPr="00B3078F">
          <w:rPr>
            <w:rStyle w:val="Hyperlink"/>
            <w:noProof/>
          </w:rPr>
          <w:t>6.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Processamento dos Arquivos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6" w:history="1">
        <w:r w:rsidR="00DD5A1D" w:rsidRPr="00B3078F">
          <w:rPr>
            <w:rStyle w:val="Hyperlink"/>
            <w:noProof/>
          </w:rPr>
          <w:t>7.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Teste de Homologação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5A1D" w:rsidRDefault="00C37370">
      <w:pPr>
        <w:pStyle w:val="Sumrio1"/>
        <w:tabs>
          <w:tab w:val="left" w:pos="440"/>
          <w:tab w:val="right" w:leader="dot" w:pos="10456"/>
        </w:tabs>
        <w:rPr>
          <w:noProof/>
          <w:lang w:eastAsia="pt-BR"/>
        </w:rPr>
      </w:pPr>
      <w:hyperlink w:anchor="_Toc326307597" w:history="1">
        <w:r w:rsidR="00DD5A1D" w:rsidRPr="00B3078F">
          <w:rPr>
            <w:rStyle w:val="Hyperlink"/>
            <w:noProof/>
          </w:rPr>
          <w:t>8.</w:t>
        </w:r>
        <w:r w:rsidR="00DD5A1D">
          <w:rPr>
            <w:noProof/>
            <w:lang w:eastAsia="pt-BR"/>
          </w:rPr>
          <w:tab/>
        </w:r>
        <w:r w:rsidR="00DD5A1D" w:rsidRPr="00B3078F">
          <w:rPr>
            <w:rStyle w:val="Hyperlink"/>
            <w:noProof/>
          </w:rPr>
          <w:t>Disposições Gerais</w:t>
        </w:r>
        <w:r w:rsidR="00DD5A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5A1D">
          <w:rPr>
            <w:noProof/>
            <w:webHidden/>
          </w:rPr>
          <w:instrText xml:space="preserve"> PAGEREF _Toc326307597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A1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0549D" w:rsidRDefault="00C37370" w:rsidP="004D3D29">
      <w:pPr>
        <w:jc w:val="both"/>
      </w:pPr>
      <w:r>
        <w:fldChar w:fldCharType="end"/>
      </w:r>
      <w:r w:rsidR="00B0549D">
        <w:br w:type="page"/>
      </w:r>
    </w:p>
    <w:p w:rsidR="00117033" w:rsidRDefault="00C323E6" w:rsidP="004D3D29">
      <w:pPr>
        <w:pStyle w:val="Ttulo1"/>
        <w:jc w:val="both"/>
      </w:pPr>
      <w:bookmarkStart w:id="0" w:name="_Toc326307590"/>
      <w:r w:rsidRPr="00C323E6">
        <w:lastRenderedPageBreak/>
        <w:t>Visão Geral</w:t>
      </w:r>
      <w:bookmarkEnd w:id="0"/>
    </w:p>
    <w:p w:rsidR="00C323E6" w:rsidRDefault="00C323E6" w:rsidP="004D3D29">
      <w:pPr>
        <w:pStyle w:val="SubTtuloNumerado"/>
        <w:jc w:val="both"/>
      </w:pPr>
      <w:r w:rsidRPr="00C323E6">
        <w:t>Objetivo</w:t>
      </w:r>
    </w:p>
    <w:p w:rsidR="00C323E6" w:rsidRPr="00C323E6" w:rsidRDefault="00C323E6" w:rsidP="004D3D29">
      <w:pPr>
        <w:ind w:firstLine="708"/>
        <w:jc w:val="both"/>
      </w:pPr>
      <w:r w:rsidRPr="00C323E6">
        <w:t xml:space="preserve">Este documento </w:t>
      </w:r>
      <w:r>
        <w:t>tem por objetivo, apresentar a S</w:t>
      </w:r>
      <w:r w:rsidRPr="00C323E6">
        <w:t>olução de Atualização por Arquivo, servindo como um guia de integração.</w:t>
      </w:r>
    </w:p>
    <w:p w:rsidR="00C323E6" w:rsidRPr="00C323E6" w:rsidRDefault="00C323E6" w:rsidP="004D3D29">
      <w:pPr>
        <w:ind w:firstLine="708"/>
        <w:jc w:val="both"/>
      </w:pPr>
      <w:r w:rsidRPr="00C323E6">
        <w:t xml:space="preserve">Esta especificação foi elaborada com base nos seguintes documentos: </w:t>
      </w:r>
    </w:p>
    <w:p w:rsidR="00C323E6" w:rsidRPr="009646E3" w:rsidRDefault="00C323E6" w:rsidP="004D3D29">
      <w:pPr>
        <w:spacing w:after="0"/>
        <w:ind w:firstLine="708"/>
        <w:jc w:val="both"/>
      </w:pPr>
      <w:r w:rsidRPr="009646E3">
        <w:t>[1] – Especificação Funcional e Operacional do NPAC SMS em inglês, versão 1.0.0f-revC</w:t>
      </w:r>
    </w:p>
    <w:p w:rsidR="00C323E6" w:rsidRPr="009646E3" w:rsidRDefault="00C323E6" w:rsidP="004D3D29">
      <w:pPr>
        <w:spacing w:after="0"/>
        <w:ind w:firstLine="708"/>
        <w:jc w:val="both"/>
      </w:pPr>
      <w:r w:rsidRPr="009646E3">
        <w:t>[2] – Especificação Técnica do SPG em inglês, versão 1.6c</w:t>
      </w:r>
    </w:p>
    <w:p w:rsidR="00C323E6" w:rsidRPr="009646E3" w:rsidRDefault="00C323E6" w:rsidP="004D3D29">
      <w:pPr>
        <w:spacing w:after="0"/>
        <w:ind w:firstLine="708"/>
        <w:jc w:val="both"/>
      </w:pPr>
      <w:r w:rsidRPr="009646E3">
        <w:t>[3] - Brazil LNP Schema 1.7.xsd</w:t>
      </w:r>
    </w:p>
    <w:p w:rsidR="00C323E6" w:rsidRPr="009646E3" w:rsidRDefault="00C323E6" w:rsidP="004D3D29">
      <w:pPr>
        <w:spacing w:after="0"/>
        <w:ind w:firstLine="708"/>
        <w:jc w:val="both"/>
      </w:pPr>
    </w:p>
    <w:p w:rsidR="00C323E6" w:rsidRPr="009646E3" w:rsidRDefault="00C323E6" w:rsidP="004D3D29">
      <w:pPr>
        <w:ind w:firstLine="708"/>
        <w:jc w:val="both"/>
      </w:pPr>
      <w:r w:rsidRPr="009646E3">
        <w:t>Nos tópicos seguintes, é fornecida uma visão geral da arquitetura da solução e o detalhamento do formato e interpretação dos arquivos completos e delta.</w:t>
      </w:r>
    </w:p>
    <w:p w:rsidR="00C323E6" w:rsidRDefault="00C323E6" w:rsidP="004D3D29">
      <w:pPr>
        <w:pStyle w:val="SubTtuloNumerado"/>
        <w:jc w:val="both"/>
      </w:pPr>
      <w:r w:rsidRPr="00C323E6">
        <w:t>Convenções</w:t>
      </w:r>
    </w:p>
    <w:p w:rsidR="00C323E6" w:rsidRDefault="00C323E6" w:rsidP="004D3D29">
      <w:pPr>
        <w:pStyle w:val="PargrafodaLista"/>
        <w:numPr>
          <w:ilvl w:val="0"/>
          <w:numId w:val="5"/>
        </w:numPr>
        <w:jc w:val="both"/>
      </w:pPr>
      <w:r w:rsidRPr="00EA4C2C">
        <w:rPr>
          <w:b/>
        </w:rPr>
        <w:t>PMS</w:t>
      </w:r>
      <w:r>
        <w:t xml:space="preserve"> - Operadoras de Serviço de Telecomunicações com Poder de Mercado Significativo, conforme definição da Anatel</w:t>
      </w:r>
    </w:p>
    <w:p w:rsidR="00C323E6" w:rsidRDefault="00C323E6" w:rsidP="004D3D29">
      <w:pPr>
        <w:pStyle w:val="PargrafodaLista"/>
        <w:numPr>
          <w:ilvl w:val="0"/>
          <w:numId w:val="5"/>
        </w:numPr>
        <w:jc w:val="both"/>
      </w:pPr>
      <w:r w:rsidRPr="00EA4C2C">
        <w:rPr>
          <w:b/>
        </w:rPr>
        <w:t>Não PMS</w:t>
      </w:r>
      <w:r>
        <w:t xml:space="preserve"> - Operadoras de Serviço de Telecomunicações sem Poder de Mercado Significativo, conforme definição da Anatel</w:t>
      </w:r>
      <w:r w:rsidRPr="00C323E6">
        <w:t>.</w:t>
      </w:r>
    </w:p>
    <w:p w:rsidR="00C046D0" w:rsidRDefault="00C046D0" w:rsidP="004D3D29">
      <w:pPr>
        <w:pStyle w:val="PargrafodaLista"/>
        <w:ind w:left="1428"/>
        <w:jc w:val="both"/>
      </w:pPr>
    </w:p>
    <w:p w:rsidR="00117033" w:rsidRDefault="0001020E" w:rsidP="004D3D29">
      <w:pPr>
        <w:pStyle w:val="Ttulo1"/>
        <w:jc w:val="both"/>
      </w:pPr>
      <w:bookmarkStart w:id="1" w:name="_Toc326307591"/>
      <w:r w:rsidRPr="0001020E">
        <w:t>Premissas</w:t>
      </w:r>
      <w:bookmarkEnd w:id="1"/>
    </w:p>
    <w:p w:rsidR="00C046D0" w:rsidRDefault="0001020E" w:rsidP="004D3D29">
      <w:pPr>
        <w:ind w:firstLine="708"/>
        <w:jc w:val="both"/>
      </w:pPr>
      <w:r w:rsidRPr="0001020E">
        <w:t>As soluções descritas neste documento se destinam exclusivamente ao fornecimento de informação sobre os números que foram portados através da disponibilização de mecanismo para construção de uma BDO local de número</w:t>
      </w:r>
      <w:r w:rsidR="00C046D0">
        <w:t>s</w:t>
      </w:r>
      <w:r w:rsidRPr="0001020E">
        <w:t xml:space="preserve"> portados para consulta das empresas. No caso de números que não se encontram mais portados ou nunca foram portados, o encaminhamento deve-se ser efetuado de maneira análoga ao encaminhamento atual sem serviço de portabilidade.</w:t>
      </w:r>
      <w:bookmarkStart w:id="2" w:name="_Toc284408196"/>
    </w:p>
    <w:p w:rsidR="00C046D0" w:rsidRDefault="00C046D0" w:rsidP="004D3D29">
      <w:pPr>
        <w:ind w:firstLine="708"/>
        <w:jc w:val="both"/>
      </w:pPr>
    </w:p>
    <w:p w:rsidR="00B0549D" w:rsidRDefault="00C046D0" w:rsidP="004D3D29">
      <w:pPr>
        <w:pStyle w:val="Ttulo1"/>
        <w:jc w:val="both"/>
      </w:pPr>
      <w:bookmarkStart w:id="3" w:name="_Toc326307592"/>
      <w:bookmarkEnd w:id="2"/>
      <w:r w:rsidRPr="00C046D0">
        <w:lastRenderedPageBreak/>
        <w:t>Arquitetura da Solução</w:t>
      </w:r>
      <w:bookmarkEnd w:id="3"/>
    </w:p>
    <w:p w:rsidR="00C046D0" w:rsidRDefault="00C046D0" w:rsidP="004D3D29">
      <w:pPr>
        <w:jc w:val="both"/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352516" cy="3714750"/>
            <wp:effectExtent l="0" t="0" r="534" b="0"/>
            <wp:docPr id="1" name="Objet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57850" cy="3714769"/>
                      <a:chOff x="285720" y="1000108"/>
                      <a:chExt cx="5357850" cy="3714769"/>
                    </a:xfrm>
                  </a:grpSpPr>
                  <a:sp>
                    <a:nvSpPr>
                      <a:cNvPr id="9" name="Retângulo 8"/>
                      <a:cNvSpPr/>
                    </a:nvSpPr>
                    <a:spPr>
                      <a:xfrm>
                        <a:off x="285720" y="1000108"/>
                        <a:ext cx="5357850" cy="2571768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tx2">
                            <a:lumMod val="75000"/>
                          </a:schemeClr>
                        </a:solidFill>
                        <a:prstDash val="sysDash"/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mtClean="0">
                              <a:solidFill>
                                <a:schemeClr val="tx1"/>
                              </a:solidFill>
                            </a:rPr>
                            <a:t>Entidade</a:t>
                          </a:r>
                          <a:r>
                            <a:rPr lang="pt-BR" smtClean="0">
                              <a:solidFill>
                                <a:schemeClr val="tx1"/>
                              </a:solidFill>
                            </a:rPr>
                            <a:t> Administradora </a:t>
                          </a:r>
                          <a:r>
                            <a:rPr lang="pt-BR" smtClean="0">
                              <a:solidFill>
                                <a:schemeClr val="tx1"/>
                              </a:solidFill>
                            </a:rPr>
                            <a:t>(EA</a:t>
                          </a:r>
                          <a:r>
                            <a:rPr lang="pt-BR" smtClean="0">
                              <a:solidFill>
                                <a:schemeClr val="tx1"/>
                              </a:solidFill>
                            </a:rPr>
                            <a:t>)</a:t>
                          </a:r>
                          <a:endParaRPr lang="pt-BR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uxograma: Processo 5"/>
                      <a:cNvSpPr/>
                    </a:nvSpPr>
                    <a:spPr>
                      <a:xfrm>
                        <a:off x="1785918" y="2714620"/>
                        <a:ext cx="2357454" cy="857256"/>
                      </a:xfrm>
                      <a:prstGeom prst="flowChartProcess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b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1100" b="1" dirty="0" smtClean="0">
                              <a:solidFill>
                                <a:schemeClr val="tx1"/>
                              </a:solidFill>
                            </a:rPr>
                            <a:t>Servidor SFTP</a:t>
                          </a:r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luxograma: Processo 6"/>
                      <a:cNvSpPr/>
                    </a:nvSpPr>
                    <a:spPr>
                      <a:xfrm>
                        <a:off x="3857620" y="1142984"/>
                        <a:ext cx="1571636" cy="500066"/>
                      </a:xfrm>
                      <a:prstGeom prst="flowChartProcess">
                        <a:avLst/>
                      </a:prstGeom>
                      <a:solidFill>
                        <a:srgbClr val="EBF01C"/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chemeClr val="tx1"/>
                              </a:solidFill>
                            </a:rPr>
                            <a:t>NPAC-SMS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Fluxograma: Processo 7"/>
                      <a:cNvSpPr/>
                    </a:nvSpPr>
                    <a:spPr>
                      <a:xfrm>
                        <a:off x="3857620" y="1643050"/>
                        <a:ext cx="857256" cy="285752"/>
                      </a:xfrm>
                      <a:prstGeom prst="flowChartProcess">
                        <a:avLst/>
                      </a:prstGeom>
                      <a:solidFill>
                        <a:srgbClr val="EBF01C"/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</a:rPr>
                            <a:t>SOA-LTI</a:t>
                          </a:r>
                          <a:endParaRPr lang="pt-BR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Fluxograma: Processo 9"/>
                      <a:cNvSpPr/>
                    </a:nvSpPr>
                    <a:spPr>
                      <a:xfrm>
                        <a:off x="571472" y="1571612"/>
                        <a:ext cx="1000132" cy="42862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3175">
                        <a:solidFill>
                          <a:schemeClr val="tx1"/>
                        </a:solidFill>
                      </a:ln>
                      <a:effectLst>
                        <a:innerShdw blurRad="63500" dist="50800" dir="5400000">
                          <a:prstClr val="black">
                            <a:alpha val="50000"/>
                          </a:prstClr>
                        </a:inn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chemeClr val="tx1"/>
                              </a:solidFill>
                            </a:rPr>
                            <a:t>SPG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Fluxograma: Processo 10"/>
                      <a:cNvSpPr/>
                    </a:nvSpPr>
                    <a:spPr>
                      <a:xfrm>
                        <a:off x="1714480" y="1928008"/>
                        <a:ext cx="1000132" cy="42862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b="1" dirty="0" smtClean="0">
                              <a:solidFill>
                                <a:schemeClr val="tx1"/>
                              </a:solidFill>
                            </a:rPr>
                            <a:t>BDO</a:t>
                          </a:r>
                          <a:br>
                            <a:rPr lang="en-US" sz="1400" b="1" dirty="0" smtClean="0">
                              <a:solidFill>
                                <a:schemeClr val="tx1"/>
                              </a:solidFill>
                            </a:rPr>
                          </a:br>
                          <a:r>
                            <a:rPr lang="en-US" sz="1400" b="1" dirty="0" smtClean="0">
                              <a:solidFill>
                                <a:schemeClr val="tx1"/>
                              </a:solidFill>
                            </a:rPr>
                            <a:t>Master</a:t>
                          </a:r>
                          <a:endParaRPr lang="pt-BR" sz="14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Conector reto 12"/>
                      <a:cNvCxnSpPr/>
                    </a:nvCxnSpPr>
                    <a:spPr>
                      <a:xfrm rot="5400000">
                        <a:off x="1714480" y="2142322"/>
                        <a:ext cx="428628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ector reto 16"/>
                      <a:cNvCxnSpPr/>
                    </a:nvCxnSpPr>
                    <a:spPr>
                      <a:xfrm rot="5400000">
                        <a:off x="2285190" y="2141528"/>
                        <a:ext cx="428628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uxograma: Disco magnético 17"/>
                      <a:cNvSpPr/>
                    </a:nvSpPr>
                    <a:spPr>
                      <a:xfrm>
                        <a:off x="4929190" y="1571612"/>
                        <a:ext cx="428628" cy="428628"/>
                      </a:xfrm>
                      <a:prstGeom prst="flowChartMagneticDisk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 dirty="0" smtClean="0">
                              <a:solidFill>
                                <a:schemeClr val="tx1"/>
                              </a:solidFill>
                            </a:rPr>
                            <a:t>BDR</a:t>
                          </a:r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Fluxograma: Disco magnético 18"/>
                      <a:cNvSpPr/>
                    </a:nvSpPr>
                    <a:spPr>
                      <a:xfrm>
                        <a:off x="2786050" y="2714620"/>
                        <a:ext cx="285752" cy="357190"/>
                      </a:xfrm>
                      <a:prstGeom prst="flowChartMagneticDisk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Fluxograma: Disco magnético 19"/>
                      <a:cNvSpPr/>
                    </a:nvSpPr>
                    <a:spPr>
                      <a:xfrm>
                        <a:off x="3143240" y="2857496"/>
                        <a:ext cx="285752" cy="357190"/>
                      </a:xfrm>
                      <a:prstGeom prst="flowChartMagneticDisk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Fluxograma: Disco magnético 20"/>
                      <a:cNvSpPr/>
                    </a:nvSpPr>
                    <a:spPr>
                      <a:xfrm>
                        <a:off x="3500430" y="3000372"/>
                        <a:ext cx="285752" cy="357190"/>
                      </a:xfrm>
                      <a:prstGeom prst="flowChartMagneticDisk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Fluxograma: Processo 21"/>
                      <a:cNvSpPr/>
                    </a:nvSpPr>
                    <a:spPr>
                      <a:xfrm>
                        <a:off x="2928926" y="2357430"/>
                        <a:ext cx="857256" cy="214314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100" b="1" smtClean="0">
                              <a:solidFill>
                                <a:schemeClr val="tx1"/>
                              </a:solidFill>
                            </a:rPr>
                            <a:t>Arquivo</a:t>
                          </a:r>
                          <a:endParaRPr lang="pt-BR" sz="1100" b="1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Conector angulado 23"/>
                      <a:cNvCxnSpPr>
                        <a:stCxn id="7" idx="1"/>
                        <a:endCxn id="10" idx="0"/>
                      </a:cNvCxnSpPr>
                    </a:nvCxnSpPr>
                    <a:spPr>
                      <a:xfrm rot="10800000" flipV="1">
                        <a:off x="1071538" y="1393016"/>
                        <a:ext cx="2786082" cy="178595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Conector angulado 23"/>
                      <a:cNvCxnSpPr>
                        <a:stCxn id="10" idx="2"/>
                        <a:endCxn id="11" idx="1"/>
                      </a:cNvCxnSpPr>
                    </a:nvCxnSpPr>
                    <a:spPr>
                      <a:xfrm rot="16200000" flipH="1">
                        <a:off x="1321968" y="1749810"/>
                        <a:ext cx="142082" cy="642942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angulado 23"/>
                      <a:cNvCxnSpPr>
                        <a:stCxn id="11" idx="3"/>
                        <a:endCxn id="22" idx="0"/>
                      </a:cNvCxnSpPr>
                    </a:nvCxnSpPr>
                    <a:spPr>
                      <a:xfrm>
                        <a:off x="2714612" y="2142322"/>
                        <a:ext cx="642942" cy="215108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Conector de seta reta 37"/>
                      <a:cNvCxnSpPr>
                        <a:stCxn id="22" idx="2"/>
                        <a:endCxn id="6" idx="0"/>
                      </a:cNvCxnSpPr>
                    </a:nvCxnSpPr>
                    <a:spPr>
                      <a:xfrm rot="5400000">
                        <a:off x="3089662" y="2446728"/>
                        <a:ext cx="142876" cy="39290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ector de seta reta 39"/>
                      <a:cNvCxnSpPr>
                        <a:stCxn id="22" idx="2"/>
                        <a:endCxn id="20" idx="1"/>
                      </a:cNvCxnSpPr>
                    </a:nvCxnSpPr>
                    <a:spPr>
                      <a:xfrm rot="5400000">
                        <a:off x="3178959" y="2678901"/>
                        <a:ext cx="285752" cy="7143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Conector de seta reta 42"/>
                      <a:cNvCxnSpPr>
                        <a:stCxn id="22" idx="2"/>
                        <a:endCxn id="21" idx="1"/>
                      </a:cNvCxnSpPr>
                    </a:nvCxnSpPr>
                    <a:spPr>
                      <a:xfrm rot="16200000" flipH="1">
                        <a:off x="3286116" y="2643182"/>
                        <a:ext cx="428628" cy="28575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etângulo 45"/>
                      <a:cNvSpPr/>
                    </a:nvSpPr>
                    <a:spPr>
                      <a:xfrm>
                        <a:off x="1714480" y="2927804"/>
                        <a:ext cx="1124026" cy="2154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800" dirty="0" smtClean="0"/>
                            <a:t>BDO200806120805.txt</a:t>
                          </a:r>
                          <a:endParaRPr lang="pt-BR" sz="800" dirty="0"/>
                        </a:p>
                      </a:txBody>
                      <a:useSpRect/>
                    </a:txSp>
                  </a:sp>
                  <a:sp>
                    <a:nvSpPr>
                      <a:cNvPr id="47" name="Retângulo 46"/>
                      <a:cNvSpPr/>
                    </a:nvSpPr>
                    <a:spPr>
                      <a:xfrm>
                        <a:off x="2071670" y="3070680"/>
                        <a:ext cx="1124026" cy="2154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800" dirty="0" smtClean="0"/>
                            <a:t>BDO200806121208.txt</a:t>
                          </a:r>
                          <a:endParaRPr lang="pt-BR" sz="800" dirty="0"/>
                        </a:p>
                      </a:txBody>
                      <a:useSpRect/>
                    </a:txSp>
                  </a:sp>
                  <a:sp>
                    <a:nvSpPr>
                      <a:cNvPr id="49" name="Retângulo 48"/>
                      <a:cNvSpPr/>
                    </a:nvSpPr>
                    <a:spPr>
                      <a:xfrm>
                        <a:off x="2428860" y="3214686"/>
                        <a:ext cx="1124026" cy="2154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800" dirty="0" smtClean="0"/>
                            <a:t>BDO200806121605.txt</a:t>
                          </a:r>
                          <a:endParaRPr lang="pt-BR" sz="800" dirty="0"/>
                        </a:p>
                      </a:txBody>
                      <a:useSpRect/>
                    </a:txSp>
                  </a:sp>
                  <a:sp>
                    <a:nvSpPr>
                      <a:cNvPr id="52" name="Nuvem 51"/>
                      <a:cNvSpPr/>
                    </a:nvSpPr>
                    <a:spPr>
                      <a:xfrm>
                        <a:off x="1071538" y="3929066"/>
                        <a:ext cx="2143140" cy="571504"/>
                      </a:xfrm>
                      <a:prstGeom prst="cloud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chemeClr val="tx1"/>
                              </a:solidFill>
                            </a:rPr>
                            <a:t>Internet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Retângulo 53"/>
                      <a:cNvSpPr/>
                    </a:nvSpPr>
                    <a:spPr>
                      <a:xfrm>
                        <a:off x="3525845" y="3714752"/>
                        <a:ext cx="2117725" cy="1000125"/>
                      </a:xfrm>
                      <a:prstGeom prst="rect">
                        <a:avLst/>
                      </a:prstGeom>
                      <a:noFill/>
                      <a:ln w="3175">
                        <a:prstDash val="dash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pt-BR" sz="1200" b="1" dirty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Ambiente da Empresa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Retângulo 54"/>
                      <a:cNvSpPr/>
                    </a:nvSpPr>
                    <a:spPr>
                      <a:xfrm>
                        <a:off x="3668720" y="4000502"/>
                        <a:ext cx="1143000" cy="4286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6600"/>
                          </a:gs>
                          <a:gs pos="35000">
                            <a:srgbClr val="92D050"/>
                          </a:gs>
                          <a:gs pos="100000">
                            <a:srgbClr val="CFFDA1"/>
                          </a:gs>
                        </a:gsLst>
                      </a:gradFill>
                      <a:ln>
                        <a:solidFill>
                          <a:srgbClr val="006600"/>
                        </a:solidFill>
                      </a:ln>
                      <a:effectLst>
                        <a:outerShdw blurRad="40000" dist="20000" dir="5400000" rotWithShape="0">
                          <a:srgbClr val="0066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pt-BR" sz="1100" b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rPr>
                            <a:t>Aplicação da Empresa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Fluxograma: Disco magnético 55"/>
                      <a:cNvSpPr/>
                    </a:nvSpPr>
                    <a:spPr>
                      <a:xfrm>
                        <a:off x="5078420" y="3983039"/>
                        <a:ext cx="357188" cy="239713"/>
                      </a:xfrm>
                      <a:prstGeom prst="flowChartMagneticDisk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75000"/>
                              <a:tint val="66000"/>
                              <a:satMod val="160000"/>
                            </a:schemeClr>
                          </a:gs>
                          <a:gs pos="50000">
                            <a:schemeClr val="tx2">
                              <a:lumMod val="75000"/>
                              <a:tint val="44500"/>
                              <a:satMod val="160000"/>
                            </a:schemeClr>
                          </a:gs>
                          <a:gs pos="100000">
                            <a:schemeClr val="tx2">
                              <a:lumMod val="75000"/>
                              <a:tint val="23500"/>
                              <a:satMod val="16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solidFill>
                          <a:schemeClr val="tx2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pt-BR" sz="500" b="1" dirty="0">
                              <a:solidFill>
                                <a:schemeClr val="bg1"/>
                              </a:solidFill>
                            </a:rPr>
                            <a:t>NPDB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Fluxograma: Disco magnético 56"/>
                      <a:cNvSpPr/>
                    </a:nvSpPr>
                    <a:spPr>
                      <a:xfrm>
                        <a:off x="5078420" y="4316414"/>
                        <a:ext cx="357188" cy="239713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pt-BR" sz="1000" b="1" dirty="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CaixaDeTexto 7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35545" y="4554539"/>
                        <a:ext cx="571500" cy="138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300" b="1">
                              <a:latin typeface="Calibri" pitchFamily="34" charset="0"/>
                            </a:rPr>
                            <a:t>BDO200811270805.txt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2" name="Conector de seta reta 61"/>
                      <a:cNvCxnSpPr>
                        <a:endCxn id="52" idx="3"/>
                      </a:cNvCxnSpPr>
                    </a:nvCxnSpPr>
                    <a:spPr>
                      <a:xfrm rot="5400000">
                        <a:off x="1948175" y="3766809"/>
                        <a:ext cx="389866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Conector de seta reta 67"/>
                      <a:cNvCxnSpPr>
                        <a:stCxn id="52" idx="0"/>
                        <a:endCxn id="54" idx="1"/>
                      </a:cNvCxnSpPr>
                    </a:nvCxnSpPr>
                    <a:spPr>
                      <a:xfrm flipV="1">
                        <a:off x="3212892" y="4214815"/>
                        <a:ext cx="312953" cy="3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046D0" w:rsidRDefault="00C046D0" w:rsidP="004D3D29">
      <w:pPr>
        <w:ind w:firstLine="708"/>
        <w:jc w:val="both"/>
      </w:pPr>
      <w:r>
        <w:t>A solução é baseada em uma BDO-Master centralizada da qual são gerados arquivos de atualização delta e arquivo completo para que seja possível a reconstrução de uma base local de portabilidade(NPDB) para consultas.</w:t>
      </w:r>
    </w:p>
    <w:p w:rsidR="00C046D0" w:rsidRDefault="00C046D0" w:rsidP="004D3D29">
      <w:pPr>
        <w:ind w:firstLine="708"/>
        <w:jc w:val="both"/>
      </w:pPr>
      <w:r>
        <w:t>Os arquivos são gerados periodicamente, após o final do período previsto para as janelas de migração contendo todas as informações de atualização recebidas desde o último arquivo, sendo disponibilizados, para cada empresa cadastrada, via SFTP.</w:t>
      </w:r>
    </w:p>
    <w:p w:rsidR="00C046D0" w:rsidRDefault="00C046D0" w:rsidP="004D3D29">
      <w:pPr>
        <w:ind w:firstLine="708"/>
        <w:jc w:val="both"/>
      </w:pPr>
      <w:r>
        <w:t>Com relação à Conectividade e Acesso, os seguintes aspectos devem ser considerados:</w:t>
      </w:r>
    </w:p>
    <w:p w:rsidR="00C046D0" w:rsidRDefault="00C046D0" w:rsidP="004D3D29">
      <w:pPr>
        <w:pStyle w:val="PargrafodaLista"/>
        <w:numPr>
          <w:ilvl w:val="0"/>
          <w:numId w:val="6"/>
        </w:numPr>
        <w:spacing w:after="0"/>
        <w:jc w:val="both"/>
      </w:pPr>
      <w:r w:rsidRPr="00E71A45">
        <w:rPr>
          <w:b/>
        </w:rPr>
        <w:t>Conectividade</w:t>
      </w:r>
      <w:r>
        <w:t xml:space="preserve"> –</w:t>
      </w:r>
      <w:r w:rsidR="00C8298E" w:rsidRPr="00E71A45">
        <w:rPr>
          <w:b/>
        </w:rPr>
        <w:t xml:space="preserve"> Rede</w:t>
      </w:r>
      <w:r w:rsidR="0021181C" w:rsidRPr="00E71A45">
        <w:rPr>
          <w:b/>
        </w:rPr>
        <w:t>s</w:t>
      </w:r>
      <w:r w:rsidR="00C8298E" w:rsidRPr="00E71A45">
        <w:rPr>
          <w:b/>
        </w:rPr>
        <w:t>:</w:t>
      </w:r>
      <w:r>
        <w:t xml:space="preserve"> A solução prevê o fornecimento de um portal de acesso via Internet, provido pelo protocolo SFTP.</w:t>
      </w:r>
    </w:p>
    <w:p w:rsidR="00C046D0" w:rsidRDefault="00C046D0" w:rsidP="004D3D29">
      <w:pPr>
        <w:pStyle w:val="PargrafodaLista"/>
        <w:numPr>
          <w:ilvl w:val="0"/>
          <w:numId w:val="6"/>
        </w:numPr>
        <w:spacing w:after="0"/>
        <w:jc w:val="both"/>
      </w:pPr>
      <w:r w:rsidRPr="00C046D0">
        <w:rPr>
          <w:b/>
        </w:rPr>
        <w:t>Conectividade – Acesso:</w:t>
      </w:r>
      <w:r>
        <w:t xml:space="preserve"> Será fornecido acesso aos usuários Credenciados, cadastrados e contratos válidos. Será fornecido um único acesso por contrato. O acesso será permitido apenas durante a validade do contrato, sendo bloqueado no vencimento do contrato.</w:t>
      </w:r>
    </w:p>
    <w:p w:rsidR="00C046D0" w:rsidRDefault="00C046D0" w:rsidP="004D3D29">
      <w:pPr>
        <w:pStyle w:val="PargrafodaLista"/>
        <w:jc w:val="both"/>
      </w:pPr>
    </w:p>
    <w:p w:rsidR="00C046D0" w:rsidRDefault="00C046D0" w:rsidP="004D3D29">
      <w:pPr>
        <w:pStyle w:val="Ttulo1"/>
        <w:jc w:val="both"/>
      </w:pPr>
      <w:bookmarkStart w:id="4" w:name="_Toc326307593"/>
      <w:r w:rsidRPr="00C046D0">
        <w:t>Funcionalidades</w:t>
      </w:r>
      <w:bookmarkEnd w:id="4"/>
    </w:p>
    <w:p w:rsidR="00C046D0" w:rsidRPr="00EA4045" w:rsidRDefault="00C046D0" w:rsidP="004D3D29">
      <w:pPr>
        <w:ind w:firstLine="708"/>
        <w:jc w:val="both"/>
      </w:pPr>
      <w:r w:rsidRPr="00EA4045">
        <w:t>As funcionalidades disponibilizadas no modelo de Atualização por Arquivo são exclusivamente as disponíveis no servidor SFTP, que são resumidamente:</w:t>
      </w:r>
    </w:p>
    <w:p w:rsidR="00C046D0" w:rsidRPr="00EA4045" w:rsidRDefault="00C046D0" w:rsidP="004D3D29">
      <w:pPr>
        <w:ind w:firstLine="708"/>
        <w:jc w:val="both"/>
      </w:pPr>
    </w:p>
    <w:p w:rsidR="00C046D0" w:rsidRDefault="00C046D0" w:rsidP="004D3D29">
      <w:pPr>
        <w:pStyle w:val="PargrafodaLista"/>
        <w:numPr>
          <w:ilvl w:val="0"/>
          <w:numId w:val="7"/>
        </w:numPr>
        <w:jc w:val="both"/>
      </w:pPr>
      <w:r w:rsidRPr="00EA4045">
        <w:lastRenderedPageBreak/>
        <w:t>Disponibilização dos arquivos de download com o conteúdo dos broadcasts e eventuais atualizações, periodicamente, após as janelas de Broadcast ou atualizações esporádicas (previsão atual de 6 atualizações diárias).</w:t>
      </w:r>
    </w:p>
    <w:p w:rsidR="00C8298E" w:rsidRDefault="00C8298E" w:rsidP="00C8298E">
      <w:pPr>
        <w:pStyle w:val="PargrafodaLista"/>
        <w:ind w:left="1428"/>
        <w:jc w:val="both"/>
      </w:pPr>
    </w:p>
    <w:p w:rsidR="00C046D0" w:rsidRDefault="00C046D0" w:rsidP="004D3D29">
      <w:pPr>
        <w:pStyle w:val="Ttulo1"/>
        <w:jc w:val="both"/>
      </w:pPr>
      <w:bookmarkStart w:id="5" w:name="_Toc326307594"/>
      <w:r w:rsidRPr="00C046D0">
        <w:t>Formato dos Arquivos</w:t>
      </w:r>
      <w:bookmarkEnd w:id="5"/>
    </w:p>
    <w:p w:rsidR="00C046D0" w:rsidRDefault="00C046D0" w:rsidP="004D3D29">
      <w:pPr>
        <w:ind w:firstLine="708"/>
        <w:jc w:val="both"/>
      </w:pPr>
      <w:r w:rsidRPr="00C046D0">
        <w:t>Os arquivos a serem disponibilizados são de três tipos, a saber:</w:t>
      </w:r>
    </w:p>
    <w:p w:rsidR="00C046D0" w:rsidRDefault="00C046D0" w:rsidP="004D3D29">
      <w:pPr>
        <w:pStyle w:val="SubTtuloNumerado"/>
        <w:jc w:val="both"/>
      </w:pPr>
      <w:r w:rsidRPr="00C046D0">
        <w:t>Arquivo Completo</w:t>
      </w:r>
    </w:p>
    <w:p w:rsidR="002771FE" w:rsidRDefault="002771FE" w:rsidP="004D3D29">
      <w:pPr>
        <w:ind w:firstLine="708"/>
        <w:jc w:val="both"/>
      </w:pPr>
      <w:r w:rsidRPr="002771FE">
        <w:rPr>
          <w:b/>
        </w:rPr>
        <w:t>Conteúdo:</w:t>
      </w:r>
      <w:r w:rsidRPr="002771FE">
        <w:t xml:space="preserve"> Um único arquivo contendo todas as portabilidades ativas até o dia anterior</w:t>
      </w:r>
      <w:r>
        <w:t>.</w:t>
      </w:r>
    </w:p>
    <w:p w:rsidR="002771FE" w:rsidRDefault="002771FE" w:rsidP="004D3D29">
      <w:pPr>
        <w:ind w:firstLine="708"/>
        <w:jc w:val="both"/>
      </w:pPr>
      <w:r w:rsidRPr="002771FE">
        <w:rPr>
          <w:b/>
        </w:rPr>
        <w:t>Objetivo:</w:t>
      </w:r>
      <w:r>
        <w:t xml:space="preserve"> O arquivo completo tem por objetivos principais o processo de carga inicial, recovery, batimento entre outros. Este pode tornar-se necessário:</w:t>
      </w:r>
    </w:p>
    <w:p w:rsidR="002771FE" w:rsidRDefault="002771FE" w:rsidP="004D3D29">
      <w:pPr>
        <w:pStyle w:val="PargrafodaLista"/>
        <w:numPr>
          <w:ilvl w:val="0"/>
          <w:numId w:val="7"/>
        </w:numPr>
        <w:jc w:val="both"/>
      </w:pPr>
      <w:r>
        <w:t>Carga inicial: A EA fornecerá o Arquivo Completo após conclusão dos testes do Terceiro (item 7), sem ônus para a mesma.</w:t>
      </w:r>
    </w:p>
    <w:p w:rsidR="002771FE" w:rsidRDefault="002771FE" w:rsidP="004D3D29">
      <w:pPr>
        <w:pStyle w:val="PargrafodaLista"/>
        <w:numPr>
          <w:ilvl w:val="0"/>
          <w:numId w:val="7"/>
        </w:numPr>
        <w:jc w:val="both"/>
      </w:pPr>
      <w:r>
        <w:t>Por problemas na solução de arquivos: Neste caso será fornecido o arquivo Completo pela Entidade Administradora, sem qualquer ônus ao Terceiro;</w:t>
      </w:r>
    </w:p>
    <w:p w:rsidR="002771FE" w:rsidRDefault="002771FE" w:rsidP="004D3D29">
      <w:pPr>
        <w:pStyle w:val="PargrafodaLista"/>
        <w:numPr>
          <w:ilvl w:val="0"/>
          <w:numId w:val="7"/>
        </w:numPr>
        <w:jc w:val="both"/>
      </w:pPr>
      <w:r>
        <w:t>Por problemas no Terceiro ou por demanda da mesma: O arquivo Completo pode ser solicitado, a qualquer tempo pelo Terceiro mediante acordo comercial previsto em contrato.</w:t>
      </w:r>
    </w:p>
    <w:p w:rsidR="00A058ED" w:rsidRPr="00A058ED" w:rsidRDefault="00A058ED" w:rsidP="00A058ED">
      <w:pPr>
        <w:ind w:firstLine="708"/>
        <w:jc w:val="both"/>
        <w:rPr>
          <w:b/>
        </w:rPr>
      </w:pPr>
      <w:r w:rsidRPr="00A058ED">
        <w:rPr>
          <w:b/>
        </w:rPr>
        <w:t>Nota</w:t>
      </w:r>
      <w:r w:rsidR="00C8298E">
        <w:rPr>
          <w:b/>
        </w:rPr>
        <w:t>s</w:t>
      </w:r>
    </w:p>
    <w:p w:rsidR="00A058ED" w:rsidRDefault="00A058ED" w:rsidP="00A058ED">
      <w:pPr>
        <w:pStyle w:val="PargrafodaLista"/>
        <w:numPr>
          <w:ilvl w:val="0"/>
          <w:numId w:val="8"/>
        </w:numPr>
        <w:jc w:val="both"/>
      </w:pPr>
      <w:r>
        <w:t>Este arquivo contém apenas registros ativos, assim: a) caso uma número tenha sido portado mais de uma vez, aparecerá apenas a última portabilidade; b) caso o número tenha sido devolvido ou tenha ocorrido portabilidade para a origem, nenhum registro de dado para o número será informado;</w:t>
      </w:r>
    </w:p>
    <w:p w:rsidR="00C046D0" w:rsidRDefault="00A058ED" w:rsidP="00A058ED">
      <w:pPr>
        <w:pStyle w:val="PargrafodaLista"/>
        <w:numPr>
          <w:ilvl w:val="0"/>
          <w:numId w:val="8"/>
        </w:numPr>
        <w:jc w:val="both"/>
      </w:pPr>
      <w:r>
        <w:t>O Download de arquivos completos ficará registrado na Entidade Administradora para fins de controle e auditoria;</w:t>
      </w:r>
    </w:p>
    <w:p w:rsidR="00A058ED" w:rsidRDefault="00A058ED" w:rsidP="00A058ED">
      <w:pPr>
        <w:pStyle w:val="PargrafodaLista"/>
        <w:numPr>
          <w:ilvl w:val="0"/>
          <w:numId w:val="8"/>
        </w:numPr>
        <w:jc w:val="both"/>
      </w:pPr>
      <w:r>
        <w:t>Terceiros que utilizarem este recurso deverão justificar cada download à Entidade Administradora;</w:t>
      </w:r>
    </w:p>
    <w:p w:rsidR="00A058ED" w:rsidRDefault="00A058ED" w:rsidP="00A058ED">
      <w:pPr>
        <w:pStyle w:val="PargrafodaLista"/>
        <w:numPr>
          <w:ilvl w:val="0"/>
          <w:numId w:val="8"/>
        </w:numPr>
        <w:jc w:val="both"/>
      </w:pPr>
      <w:r>
        <w:t>Os arquivos completos são disponibilizados pelo fornecedor, ficando a cargo do Terceiro o acesso ao site SFTP, download do arquivo e validação de download com sucesso, através da utilização do Registro de Checksum;</w:t>
      </w:r>
    </w:p>
    <w:p w:rsidR="00A058ED" w:rsidRDefault="00A058ED" w:rsidP="00A058ED">
      <w:pPr>
        <w:pStyle w:val="PargrafodaLista"/>
        <w:numPr>
          <w:ilvl w:val="0"/>
          <w:numId w:val="8"/>
        </w:numPr>
        <w:jc w:val="both"/>
      </w:pPr>
      <w:r>
        <w:t>Em caso de insucesso na validação do Checksum o Terceiro deverá realizar novamente o download do arquivo e repetir os processos de validação;</w:t>
      </w:r>
    </w:p>
    <w:p w:rsidR="00A058ED" w:rsidRDefault="00A058ED" w:rsidP="00A058ED">
      <w:pPr>
        <w:pStyle w:val="PargrafodaLista"/>
        <w:numPr>
          <w:ilvl w:val="0"/>
          <w:numId w:val="8"/>
        </w:numPr>
        <w:jc w:val="both"/>
      </w:pPr>
      <w:r>
        <w:t>Persistindo o problema o Terceiro deverá contatar o suporte técnico da solução;</w:t>
      </w:r>
    </w:p>
    <w:p w:rsidR="00A058ED" w:rsidRDefault="00A058ED" w:rsidP="002A4DA3">
      <w:pPr>
        <w:spacing w:after="0"/>
        <w:ind w:firstLine="708"/>
        <w:jc w:val="both"/>
      </w:pPr>
      <w:r>
        <w:t>O arquivo é formado por 3 tipos de registros:</w:t>
      </w:r>
    </w:p>
    <w:p w:rsidR="00A058ED" w:rsidRDefault="00A058ED" w:rsidP="00A058ED">
      <w:pPr>
        <w:pStyle w:val="PargrafodaLista"/>
        <w:numPr>
          <w:ilvl w:val="0"/>
          <w:numId w:val="9"/>
        </w:numPr>
        <w:ind w:left="1701"/>
        <w:jc w:val="both"/>
      </w:pPr>
      <w:r>
        <w:t>Registro de Cabeçalho (primeira linha do arquivo)</w:t>
      </w:r>
      <w:r w:rsidR="00B85B2D">
        <w:t>;</w:t>
      </w:r>
    </w:p>
    <w:p w:rsidR="00A058ED" w:rsidRDefault="00A058ED" w:rsidP="00A058ED">
      <w:pPr>
        <w:pStyle w:val="PargrafodaLista"/>
        <w:numPr>
          <w:ilvl w:val="0"/>
          <w:numId w:val="9"/>
        </w:numPr>
        <w:ind w:left="1701"/>
        <w:jc w:val="both"/>
      </w:pPr>
      <w:r>
        <w:t>Registro de Dados (linhas intermediárias do arquivo)</w:t>
      </w:r>
      <w:r w:rsidR="00B85B2D">
        <w:t>;</w:t>
      </w:r>
    </w:p>
    <w:p w:rsidR="00A058ED" w:rsidRDefault="00A058ED" w:rsidP="00A058ED">
      <w:pPr>
        <w:pStyle w:val="PargrafodaLista"/>
        <w:numPr>
          <w:ilvl w:val="0"/>
          <w:numId w:val="9"/>
        </w:numPr>
        <w:ind w:left="1701"/>
        <w:jc w:val="both"/>
      </w:pPr>
      <w:r>
        <w:t>Registro de Checksum (última linha do arquivo)</w:t>
      </w:r>
      <w:r w:rsidR="00B85B2D">
        <w:t>.</w:t>
      </w:r>
    </w:p>
    <w:p w:rsidR="00A058ED" w:rsidRDefault="00B85B2D" w:rsidP="00C8298E">
      <w:pPr>
        <w:ind w:firstLine="708"/>
        <w:jc w:val="both"/>
      </w:pPr>
      <w:r>
        <w:t>Os registros tê</w:t>
      </w:r>
      <w:r w:rsidR="00A058ED">
        <w:t>m como estrutura básica o formato CSV, ou seja, todos os campos são separados pelo caracter</w:t>
      </w:r>
      <w:r>
        <w:t>e</w:t>
      </w:r>
      <w:r w:rsidR="00A058ED">
        <w:t xml:space="preserve"> “;”,  e são sempre terminados pelo caracter</w:t>
      </w:r>
      <w:r>
        <w:t>e</w:t>
      </w:r>
      <w:r w:rsidR="00A058ED">
        <w:t xml:space="preserve"> (/n = 0x0a).</w:t>
      </w:r>
    </w:p>
    <w:p w:rsidR="00B85B2D" w:rsidRDefault="00A058ED" w:rsidP="00C8298E">
      <w:pPr>
        <w:ind w:firstLine="708"/>
        <w:jc w:val="both"/>
      </w:pPr>
      <w:r>
        <w:t>As tabelas abaixo ilustram detalhadamente a estrutura de cada registro:</w:t>
      </w:r>
    </w:p>
    <w:p w:rsidR="00B85B2D" w:rsidRDefault="00B85B2D">
      <w:r>
        <w:br w:type="page"/>
      </w:r>
    </w:p>
    <w:tbl>
      <w:tblPr>
        <w:tblW w:w="5090" w:type="pct"/>
        <w:tblLayout w:type="fixed"/>
        <w:tblCellMar>
          <w:left w:w="70" w:type="dxa"/>
          <w:right w:w="70" w:type="dxa"/>
        </w:tblCellMar>
        <w:tblLook w:val="04A0"/>
      </w:tblPr>
      <w:tblGrid>
        <w:gridCol w:w="1071"/>
        <w:gridCol w:w="3252"/>
        <w:gridCol w:w="283"/>
        <w:gridCol w:w="2889"/>
        <w:gridCol w:w="514"/>
        <w:gridCol w:w="2788"/>
      </w:tblGrid>
      <w:tr w:rsidR="00276466" w:rsidRPr="00276466" w:rsidTr="00EA5332">
        <w:trPr>
          <w:trHeight w:val="348"/>
        </w:trPr>
        <w:tc>
          <w:tcPr>
            <w:tcW w:w="5000" w:type="pct"/>
            <w:gridSpan w:val="6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 w:themeColor="background1"/>
                <w:szCs w:val="20"/>
                <w:lang w:eastAsia="pt-BR"/>
              </w:rPr>
              <w:lastRenderedPageBreak/>
              <w:t>Registro de Cabeçalho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46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152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Data Hora da Geração do Arquivo</w:t>
            </w:r>
          </w:p>
        </w:tc>
        <w:tc>
          <w:tcPr>
            <w:tcW w:w="146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152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20080820140004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2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de Registros do arquivo, incluindo cabeçalho e Checksum</w:t>
            </w:r>
          </w:p>
        </w:tc>
        <w:tc>
          <w:tcPr>
            <w:tcW w:w="146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(valor mínimo = 2)</w:t>
            </w:r>
          </w:p>
        </w:tc>
        <w:tc>
          <w:tcPr>
            <w:tcW w:w="152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6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P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P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  <w:p w:rsidR="002B5E00" w:rsidRPr="00276466" w:rsidRDefault="002B5E00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52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P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276466" w:rsidRPr="00276466" w:rsidTr="00EA5332">
        <w:trPr>
          <w:trHeight w:val="348"/>
        </w:trPr>
        <w:tc>
          <w:tcPr>
            <w:tcW w:w="5000" w:type="pct"/>
            <w:gridSpan w:val="6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Dados do Arquivo Completo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do Bilhete de Portabilidade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28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2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Ação – valor constante correspondente a Create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3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de Telefone – TN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N(10 ou 11)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9646E3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1122223333 ou 11922223333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4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Tipo de Linha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0=Básica, 1=CNG e 2=DDR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5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Tipo de Portabilidade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0=LSPP e 1=LISP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6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Novo SPID – Identificação da nova prestadora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N(4)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3F10CD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  <w:r w:rsidR="00276466"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121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7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EOT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972C73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</w:t>
            </w:r>
            <w:r w:rsidR="00276466"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(3)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EF0405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1A</w:t>
            </w:r>
            <w:r w:rsidR="00972C7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8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de Ativação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20080820120001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9</w:t>
            </w:r>
          </w:p>
        </w:tc>
        <w:tc>
          <w:tcPr>
            <w:tcW w:w="150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do Inicio da Janela</w:t>
            </w:r>
          </w:p>
        </w:tc>
        <w:tc>
          <w:tcPr>
            <w:tcW w:w="1707" w:type="pct"/>
            <w:gridSpan w:val="3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129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20080820120000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P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5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P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70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  <w:p w:rsidR="002B5E00" w:rsidRPr="00276466" w:rsidRDefault="002B5E00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1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6466" w:rsidRPr="00276466" w:rsidRDefault="00276466" w:rsidP="00276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276466" w:rsidRPr="00276466" w:rsidTr="00EA5332">
        <w:trPr>
          <w:trHeight w:val="348"/>
        </w:trPr>
        <w:tc>
          <w:tcPr>
            <w:tcW w:w="5000" w:type="pct"/>
            <w:gridSpan w:val="6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Checksum</w:t>
            </w:r>
          </w:p>
        </w:tc>
      </w:tr>
      <w:tr w:rsidR="00276466" w:rsidRPr="00276466" w:rsidTr="00EA5332">
        <w:trPr>
          <w:trHeight w:val="348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1637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152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276466" w:rsidRPr="00276466" w:rsidTr="00EA5332">
        <w:trPr>
          <w:trHeight w:val="579"/>
        </w:trPr>
        <w:tc>
          <w:tcPr>
            <w:tcW w:w="496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1637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CheckSum padrão MD5, aplicável sobre os registros de cabeçalho e dados</w:t>
            </w:r>
          </w:p>
        </w:tc>
        <w:tc>
          <w:tcPr>
            <w:tcW w:w="1338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32bytes hexadecimal</w:t>
            </w:r>
          </w:p>
        </w:tc>
        <w:tc>
          <w:tcPr>
            <w:tcW w:w="1529" w:type="pct"/>
            <w:gridSpan w:val="2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76466" w:rsidRPr="00276466" w:rsidRDefault="00276466" w:rsidP="002764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76466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d41d8cd98f00b204e9800998ecf8427e</w:t>
            </w:r>
          </w:p>
        </w:tc>
      </w:tr>
    </w:tbl>
    <w:p w:rsidR="00A058ED" w:rsidRDefault="00A058ED" w:rsidP="00B85B2D">
      <w:pPr>
        <w:pStyle w:val="PargrafodaLista"/>
        <w:ind w:left="1428"/>
        <w:jc w:val="both"/>
      </w:pPr>
    </w:p>
    <w:p w:rsidR="00276466" w:rsidRDefault="00276466" w:rsidP="00B85B2D">
      <w:pPr>
        <w:pStyle w:val="PargrafodaLista"/>
        <w:ind w:left="1428"/>
        <w:jc w:val="both"/>
      </w:pPr>
    </w:p>
    <w:p w:rsidR="00C019A3" w:rsidRDefault="00C019A3">
      <w:pPr>
        <w:rPr>
          <w:b/>
          <w:sz w:val="24"/>
        </w:rPr>
      </w:pPr>
      <w:r>
        <w:br w:type="page"/>
      </w:r>
    </w:p>
    <w:p w:rsidR="00276466" w:rsidRDefault="00157166" w:rsidP="00276466">
      <w:pPr>
        <w:pStyle w:val="SubTtuloNumerado"/>
        <w:jc w:val="both"/>
      </w:pPr>
      <w:r w:rsidRPr="00157166">
        <w:lastRenderedPageBreak/>
        <w:t>Arquivo Delta</w:t>
      </w:r>
    </w:p>
    <w:p w:rsidR="00276466" w:rsidRPr="00EA4045" w:rsidRDefault="00276466" w:rsidP="00276466">
      <w:pPr>
        <w:ind w:firstLine="708"/>
        <w:jc w:val="both"/>
      </w:pPr>
      <w:r w:rsidRPr="00276466">
        <w:rPr>
          <w:b/>
        </w:rPr>
        <w:t>Conteúdo:</w:t>
      </w:r>
      <w:r w:rsidRPr="00EA4045">
        <w:t xml:space="preserve"> Conjunto de arquivos contendo as transações de portabilidade recebidas pela BDO-Master até o instante de geração do arquivo, ou seja, sempre ao final de uma janela de Portabilidade.</w:t>
      </w:r>
    </w:p>
    <w:p w:rsidR="00276466" w:rsidRDefault="00276466" w:rsidP="00276466">
      <w:pPr>
        <w:ind w:firstLine="708"/>
        <w:jc w:val="both"/>
      </w:pPr>
      <w:r>
        <w:rPr>
          <w:rFonts w:ascii="Calibri" w:hAnsi="Calibri" w:cs="Calibri"/>
          <w:noProof/>
          <w:sz w:val="22"/>
          <w:lang w:eastAsia="pt-BR"/>
        </w:rPr>
        <w:drawing>
          <wp:inline distT="0" distB="0" distL="0" distR="0">
            <wp:extent cx="5352516" cy="3714750"/>
            <wp:effectExtent l="0" t="0" r="534" b="0"/>
            <wp:docPr id="3" name="Objet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357850" cy="3714769"/>
                      <a:chOff x="285720" y="1000108"/>
                      <a:chExt cx="5357850" cy="3714769"/>
                    </a:xfrm>
                  </a:grpSpPr>
                  <a:sp>
                    <a:nvSpPr>
                      <a:cNvPr id="9" name="Retângulo 8"/>
                      <a:cNvSpPr/>
                    </a:nvSpPr>
                    <a:spPr>
                      <a:xfrm>
                        <a:off x="285720" y="1000108"/>
                        <a:ext cx="5357850" cy="2571768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chemeClr val="tx2">
                            <a:lumMod val="75000"/>
                          </a:schemeClr>
                        </a:solidFill>
                        <a:prstDash val="sysDash"/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mtClean="0">
                              <a:solidFill>
                                <a:schemeClr val="tx1"/>
                              </a:solidFill>
                            </a:rPr>
                            <a:t>Entidade Administradora (EA)</a:t>
                          </a:r>
                          <a:endParaRPr lang="pt-BR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uxograma: Processo 5"/>
                      <a:cNvSpPr/>
                    </a:nvSpPr>
                    <a:spPr>
                      <a:xfrm>
                        <a:off x="1785918" y="2714620"/>
                        <a:ext cx="2357454" cy="857256"/>
                      </a:xfrm>
                      <a:prstGeom prst="flowChartProcess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chemeClr val="tx1"/>
                        </a:solidFill>
                        <a:prstDash val="sysDash"/>
                      </a:ln>
                    </a:spPr>
                    <a:txSp>
                      <a:txBody>
                        <a:bodyPr rtlCol="0" anchor="b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1100" b="1" dirty="0" smtClean="0">
                              <a:solidFill>
                                <a:schemeClr val="tx1"/>
                              </a:solidFill>
                            </a:rPr>
                            <a:t>Servidor SFTP</a:t>
                          </a:r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luxograma: Processo 6"/>
                      <a:cNvSpPr/>
                    </a:nvSpPr>
                    <a:spPr>
                      <a:xfrm>
                        <a:off x="3857620" y="1142984"/>
                        <a:ext cx="1571636" cy="500066"/>
                      </a:xfrm>
                      <a:prstGeom prst="flowChartProcess">
                        <a:avLst/>
                      </a:prstGeom>
                      <a:solidFill>
                        <a:srgbClr val="EBF01C"/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chemeClr val="tx1"/>
                              </a:solidFill>
                            </a:rPr>
                            <a:t>NPAC-SMS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Fluxograma: Processo 7"/>
                      <a:cNvSpPr/>
                    </a:nvSpPr>
                    <a:spPr>
                      <a:xfrm>
                        <a:off x="3857620" y="1643050"/>
                        <a:ext cx="857256" cy="285752"/>
                      </a:xfrm>
                      <a:prstGeom prst="flowChartProcess">
                        <a:avLst/>
                      </a:prstGeom>
                      <a:solidFill>
                        <a:srgbClr val="EBF01C"/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b="1" dirty="0" smtClean="0">
                              <a:solidFill>
                                <a:schemeClr val="tx1"/>
                              </a:solidFill>
                            </a:rPr>
                            <a:t>SOA-LTI</a:t>
                          </a:r>
                          <a:endParaRPr lang="pt-BR" sz="16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Fluxograma: Processo 9"/>
                      <a:cNvSpPr/>
                    </a:nvSpPr>
                    <a:spPr>
                      <a:xfrm>
                        <a:off x="571472" y="1571612"/>
                        <a:ext cx="1000132" cy="42862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3175">
                        <a:solidFill>
                          <a:schemeClr val="tx1"/>
                        </a:solidFill>
                      </a:ln>
                      <a:effectLst>
                        <a:innerShdw blurRad="63500" dist="50800" dir="5400000">
                          <a:prstClr val="black">
                            <a:alpha val="50000"/>
                          </a:prstClr>
                        </a:inn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chemeClr val="tx1"/>
                              </a:solidFill>
                            </a:rPr>
                            <a:t>SPG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Fluxograma: Processo 10"/>
                      <a:cNvSpPr/>
                    </a:nvSpPr>
                    <a:spPr>
                      <a:xfrm>
                        <a:off x="1714480" y="1928008"/>
                        <a:ext cx="1000132" cy="428628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400" b="1" dirty="0" smtClean="0">
                              <a:solidFill>
                                <a:schemeClr val="tx1"/>
                              </a:solidFill>
                            </a:rPr>
                            <a:t>BDO</a:t>
                          </a:r>
                          <a:br>
                            <a:rPr lang="en-US" sz="1400" b="1" dirty="0" smtClean="0">
                              <a:solidFill>
                                <a:schemeClr val="tx1"/>
                              </a:solidFill>
                            </a:rPr>
                          </a:br>
                          <a:r>
                            <a:rPr lang="en-US" sz="1400" b="1" dirty="0" smtClean="0">
                              <a:solidFill>
                                <a:schemeClr val="tx1"/>
                              </a:solidFill>
                            </a:rPr>
                            <a:t>Master</a:t>
                          </a:r>
                          <a:endParaRPr lang="pt-BR" sz="14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" name="Conector reto 12"/>
                      <a:cNvCxnSpPr/>
                    </a:nvCxnSpPr>
                    <a:spPr>
                      <a:xfrm rot="5400000">
                        <a:off x="1714480" y="2142322"/>
                        <a:ext cx="428628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ector reto 16"/>
                      <a:cNvCxnSpPr/>
                    </a:nvCxnSpPr>
                    <a:spPr>
                      <a:xfrm rot="5400000">
                        <a:off x="2285190" y="2141528"/>
                        <a:ext cx="428628" cy="158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uxograma: Disco magnético 17"/>
                      <a:cNvSpPr/>
                    </a:nvSpPr>
                    <a:spPr>
                      <a:xfrm>
                        <a:off x="4929190" y="1571612"/>
                        <a:ext cx="428628" cy="428628"/>
                      </a:xfrm>
                      <a:prstGeom prst="flowChartMagneticDisk">
                        <a:avLst/>
                      </a:prstGeom>
                      <a:solidFill>
                        <a:srgbClr val="FFFF00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100" b="1" dirty="0" smtClean="0">
                              <a:solidFill>
                                <a:schemeClr val="tx1"/>
                              </a:solidFill>
                            </a:rPr>
                            <a:t>BDR</a:t>
                          </a:r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Fluxograma: Disco magnético 18"/>
                      <a:cNvSpPr/>
                    </a:nvSpPr>
                    <a:spPr>
                      <a:xfrm>
                        <a:off x="2786050" y="2714620"/>
                        <a:ext cx="285752" cy="357190"/>
                      </a:xfrm>
                      <a:prstGeom prst="flowChartMagneticDisk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Fluxograma: Disco magnético 19"/>
                      <a:cNvSpPr/>
                    </a:nvSpPr>
                    <a:spPr>
                      <a:xfrm>
                        <a:off x="3143240" y="2857496"/>
                        <a:ext cx="285752" cy="357190"/>
                      </a:xfrm>
                      <a:prstGeom prst="flowChartMagneticDisk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Fluxograma: Disco magnético 20"/>
                      <a:cNvSpPr/>
                    </a:nvSpPr>
                    <a:spPr>
                      <a:xfrm>
                        <a:off x="3500430" y="3000372"/>
                        <a:ext cx="285752" cy="357190"/>
                      </a:xfrm>
                      <a:prstGeom prst="flowChartMagneticDisk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 sz="11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Fluxograma: Processo 21"/>
                      <a:cNvSpPr/>
                    </a:nvSpPr>
                    <a:spPr>
                      <a:xfrm>
                        <a:off x="2928926" y="2357430"/>
                        <a:ext cx="857256" cy="214314"/>
                      </a:xfrm>
                      <a:prstGeom prst="flowChartProcess">
                        <a:avLst/>
                      </a:prstGeom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ln w="31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100" b="1" smtClean="0">
                              <a:solidFill>
                                <a:schemeClr val="tx1"/>
                              </a:solidFill>
                            </a:rPr>
                            <a:t>Arquivo</a:t>
                          </a:r>
                          <a:endParaRPr lang="pt-BR" sz="1100" b="1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4" name="Conector angulado 23"/>
                      <a:cNvCxnSpPr>
                        <a:stCxn id="7" idx="1"/>
                        <a:endCxn id="10" idx="0"/>
                      </a:cNvCxnSpPr>
                    </a:nvCxnSpPr>
                    <a:spPr>
                      <a:xfrm rot="10800000" flipV="1">
                        <a:off x="1071538" y="1393016"/>
                        <a:ext cx="2786082" cy="178595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Conector angulado 23"/>
                      <a:cNvCxnSpPr>
                        <a:stCxn id="10" idx="2"/>
                        <a:endCxn id="11" idx="1"/>
                      </a:cNvCxnSpPr>
                    </a:nvCxnSpPr>
                    <a:spPr>
                      <a:xfrm rot="16200000" flipH="1">
                        <a:off x="1321968" y="1749810"/>
                        <a:ext cx="142082" cy="642942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angulado 23"/>
                      <a:cNvCxnSpPr>
                        <a:stCxn id="11" idx="3"/>
                        <a:endCxn id="22" idx="0"/>
                      </a:cNvCxnSpPr>
                    </a:nvCxnSpPr>
                    <a:spPr>
                      <a:xfrm>
                        <a:off x="2714612" y="2142322"/>
                        <a:ext cx="642942" cy="215108"/>
                      </a:xfrm>
                      <a:prstGeom prst="bentConnector2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Conector de seta reta 37"/>
                      <a:cNvCxnSpPr>
                        <a:stCxn id="22" idx="2"/>
                        <a:endCxn id="6" idx="0"/>
                      </a:cNvCxnSpPr>
                    </a:nvCxnSpPr>
                    <a:spPr>
                      <a:xfrm rot="5400000">
                        <a:off x="3089662" y="2446728"/>
                        <a:ext cx="142876" cy="392909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ector de seta reta 39"/>
                      <a:cNvCxnSpPr>
                        <a:stCxn id="22" idx="2"/>
                        <a:endCxn id="20" idx="1"/>
                      </a:cNvCxnSpPr>
                    </a:nvCxnSpPr>
                    <a:spPr>
                      <a:xfrm rot="5400000">
                        <a:off x="3178959" y="2678901"/>
                        <a:ext cx="285752" cy="7143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Conector de seta reta 42"/>
                      <a:cNvCxnSpPr>
                        <a:stCxn id="22" idx="2"/>
                        <a:endCxn id="21" idx="1"/>
                      </a:cNvCxnSpPr>
                    </a:nvCxnSpPr>
                    <a:spPr>
                      <a:xfrm rot="16200000" flipH="1">
                        <a:off x="3286116" y="2643182"/>
                        <a:ext cx="428628" cy="28575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etângulo 45"/>
                      <a:cNvSpPr/>
                    </a:nvSpPr>
                    <a:spPr>
                      <a:xfrm>
                        <a:off x="1714480" y="2927804"/>
                        <a:ext cx="1124026" cy="2154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800" dirty="0" smtClean="0"/>
                            <a:t>BDO200806120805.txt</a:t>
                          </a:r>
                          <a:endParaRPr lang="pt-BR" sz="800" dirty="0"/>
                        </a:p>
                      </a:txBody>
                      <a:useSpRect/>
                    </a:txSp>
                  </a:sp>
                  <a:sp>
                    <a:nvSpPr>
                      <a:cNvPr id="47" name="Retângulo 46"/>
                      <a:cNvSpPr/>
                    </a:nvSpPr>
                    <a:spPr>
                      <a:xfrm>
                        <a:off x="2071670" y="3070680"/>
                        <a:ext cx="1124026" cy="2154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800" dirty="0" smtClean="0"/>
                            <a:t>BDO200806121208.txt</a:t>
                          </a:r>
                          <a:endParaRPr lang="pt-BR" sz="800" dirty="0"/>
                        </a:p>
                      </a:txBody>
                      <a:useSpRect/>
                    </a:txSp>
                  </a:sp>
                  <a:sp>
                    <a:nvSpPr>
                      <a:cNvPr id="49" name="Retângulo 48"/>
                      <a:cNvSpPr/>
                    </a:nvSpPr>
                    <a:spPr>
                      <a:xfrm>
                        <a:off x="2428860" y="3214686"/>
                        <a:ext cx="1124026" cy="21544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800" dirty="0" smtClean="0"/>
                            <a:t>BDO200806121605.txt</a:t>
                          </a:r>
                          <a:endParaRPr lang="pt-BR" sz="800" dirty="0"/>
                        </a:p>
                      </a:txBody>
                      <a:useSpRect/>
                    </a:txSp>
                  </a:sp>
                  <a:sp>
                    <a:nvSpPr>
                      <a:cNvPr id="52" name="Nuvem 51"/>
                      <a:cNvSpPr/>
                    </a:nvSpPr>
                    <a:spPr>
                      <a:xfrm>
                        <a:off x="1071538" y="3929066"/>
                        <a:ext cx="2143140" cy="571504"/>
                      </a:xfrm>
                      <a:prstGeom prst="cloud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 w="9525"/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b="1" dirty="0" smtClean="0">
                              <a:solidFill>
                                <a:schemeClr val="tx1"/>
                              </a:solidFill>
                            </a:rPr>
                            <a:t>Internet</a:t>
                          </a:r>
                          <a:endParaRPr lang="pt-BR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Retângulo 53"/>
                      <a:cNvSpPr/>
                    </a:nvSpPr>
                    <a:spPr>
                      <a:xfrm>
                        <a:off x="3525845" y="3714752"/>
                        <a:ext cx="2117725" cy="1000125"/>
                      </a:xfrm>
                      <a:prstGeom prst="rect">
                        <a:avLst/>
                      </a:prstGeom>
                      <a:noFill/>
                      <a:ln w="3175">
                        <a:prstDash val="dash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defRPr/>
                          </a:pPr>
                          <a:r>
                            <a:rPr lang="pt-BR" sz="1200" b="1" dirty="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rPr>
                            <a:t>Ambiente da Empresa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Retângulo 54"/>
                      <a:cNvSpPr/>
                    </a:nvSpPr>
                    <a:spPr>
                      <a:xfrm>
                        <a:off x="3668720" y="4000502"/>
                        <a:ext cx="1143000" cy="4286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006600"/>
                          </a:gs>
                          <a:gs pos="35000">
                            <a:srgbClr val="92D050"/>
                          </a:gs>
                          <a:gs pos="100000">
                            <a:srgbClr val="CFFDA1"/>
                          </a:gs>
                        </a:gsLst>
                      </a:gradFill>
                      <a:ln>
                        <a:solidFill>
                          <a:srgbClr val="006600"/>
                        </a:solidFill>
                      </a:ln>
                      <a:effectLst>
                        <a:outerShdw blurRad="40000" dist="20000" dir="5400000" rotWithShape="0">
                          <a:srgbClr val="006600">
                            <a:alpha val="38000"/>
                          </a:srgbClr>
                        </a:outerShd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pt-BR" sz="1100" b="1" dirty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rPr>
                            <a:t>Aplicação da Empresa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Fluxograma: Disco magnético 55"/>
                      <a:cNvSpPr/>
                    </a:nvSpPr>
                    <a:spPr>
                      <a:xfrm>
                        <a:off x="5078420" y="3983039"/>
                        <a:ext cx="357188" cy="239713"/>
                      </a:xfrm>
                      <a:prstGeom prst="flowChartMagneticDisk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75000"/>
                              <a:tint val="66000"/>
                              <a:satMod val="160000"/>
                            </a:schemeClr>
                          </a:gs>
                          <a:gs pos="50000">
                            <a:schemeClr val="tx2">
                              <a:lumMod val="75000"/>
                              <a:tint val="44500"/>
                              <a:satMod val="160000"/>
                            </a:schemeClr>
                          </a:gs>
                          <a:gs pos="100000">
                            <a:schemeClr val="tx2">
                              <a:lumMod val="75000"/>
                              <a:tint val="23500"/>
                              <a:satMod val="16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solidFill>
                          <a:schemeClr val="tx2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pt-BR" sz="500" b="1" dirty="0">
                              <a:solidFill>
                                <a:schemeClr val="bg1"/>
                              </a:solidFill>
                            </a:rPr>
                            <a:t>NPDB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7" name="Fluxograma: Disco magnético 56"/>
                      <a:cNvSpPr/>
                    </a:nvSpPr>
                    <a:spPr>
                      <a:xfrm>
                        <a:off x="5078420" y="4316414"/>
                        <a:ext cx="357188" cy="239713"/>
                      </a:xfrm>
                      <a:prstGeom prst="flowChartMagneticDisk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tx2">
                            <a:lumMod val="75000"/>
                          </a:schemeClr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endParaRPr lang="pt-BR" sz="1000" b="1" dirty="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8" name="CaixaDeTexto 7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935545" y="4554539"/>
                        <a:ext cx="571500" cy="1381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300" b="1">
                              <a:latin typeface="Calibri" pitchFamily="34" charset="0"/>
                            </a:rPr>
                            <a:t>BDO200811270805.txt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2" name="Conector de seta reta 61"/>
                      <a:cNvCxnSpPr>
                        <a:endCxn id="52" idx="3"/>
                      </a:cNvCxnSpPr>
                    </a:nvCxnSpPr>
                    <a:spPr>
                      <a:xfrm rot="5400000">
                        <a:off x="1948175" y="3766809"/>
                        <a:ext cx="389866" cy="1588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8" name="Conector de seta reta 67"/>
                      <a:cNvCxnSpPr>
                        <a:stCxn id="52" idx="0"/>
                        <a:endCxn id="54" idx="1"/>
                      </a:cNvCxnSpPr>
                    </a:nvCxnSpPr>
                    <a:spPr>
                      <a:xfrm flipV="1">
                        <a:off x="3212892" y="4214815"/>
                        <a:ext cx="312953" cy="3"/>
                      </a:xfrm>
                      <a:prstGeom prst="straightConnector1">
                        <a:avLst/>
                      </a:prstGeom>
                      <a:ln w="28575"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30" name="Picture 6" descr="Logo_ABRTelecom_Preferencial"/>
                      <a:cNvPicPr>
                        <a:picLocks noChangeAspect="1" noChangeArrowheads="1"/>
                      </a:cNvPicPr>
                    </a:nvPicPr>
                    <a:blipFill>
                      <a:blip r:embed="rId1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286248" y="2285992"/>
                        <a:ext cx="13239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</lc:lockedCanvas>
              </a:graphicData>
            </a:graphic>
          </wp:inline>
        </w:drawing>
      </w:r>
    </w:p>
    <w:p w:rsidR="002B5E00" w:rsidRPr="00C8298E" w:rsidRDefault="002B5E00" w:rsidP="002B5E00">
      <w:pPr>
        <w:ind w:firstLine="708"/>
        <w:jc w:val="both"/>
        <w:rPr>
          <w:b/>
        </w:rPr>
      </w:pPr>
      <w:r w:rsidRPr="00C8298E">
        <w:rPr>
          <w:b/>
        </w:rPr>
        <w:t>Notas</w:t>
      </w:r>
    </w:p>
    <w:p w:rsidR="002B5E00" w:rsidRDefault="002B5E00" w:rsidP="002B5E00">
      <w:pPr>
        <w:pStyle w:val="PargrafodaLista"/>
        <w:numPr>
          <w:ilvl w:val="0"/>
          <w:numId w:val="10"/>
        </w:numPr>
        <w:jc w:val="both"/>
      </w:pPr>
      <w:r>
        <w:t>Os arquivos delta ficam disponíveis por 7 dias inclusive o dia corrente;</w:t>
      </w:r>
    </w:p>
    <w:p w:rsidR="002B5E00" w:rsidRDefault="002B5E00" w:rsidP="002B5E00">
      <w:pPr>
        <w:pStyle w:val="PargrafodaLista"/>
        <w:numPr>
          <w:ilvl w:val="0"/>
          <w:numId w:val="10"/>
        </w:numPr>
        <w:jc w:val="both"/>
      </w:pPr>
      <w:r>
        <w:t>Os arquivos delta são disponibilizados ao final de cada janela, cabendo ao Terceiro o acesso ao site SFTP, download do arquivo e validação de download com sucesso, através da utilização do Registro de Checksum;</w:t>
      </w:r>
    </w:p>
    <w:p w:rsidR="002B5E00" w:rsidRDefault="002B5E00" w:rsidP="002B5E00">
      <w:pPr>
        <w:pStyle w:val="PargrafodaLista"/>
        <w:numPr>
          <w:ilvl w:val="0"/>
          <w:numId w:val="10"/>
        </w:numPr>
        <w:jc w:val="both"/>
      </w:pPr>
      <w:r>
        <w:t>Em caso de insucesso na validação do Checksum o Terceiro deverá realizar novamente o download do arquivo e repetir os processos de validação;</w:t>
      </w:r>
    </w:p>
    <w:p w:rsidR="002B5E00" w:rsidRDefault="002B5E00" w:rsidP="002B5E00">
      <w:pPr>
        <w:pStyle w:val="PargrafodaLista"/>
        <w:numPr>
          <w:ilvl w:val="0"/>
          <w:numId w:val="10"/>
        </w:numPr>
        <w:jc w:val="both"/>
      </w:pPr>
      <w:r>
        <w:t>Persistindo o problema o Terceirodeverá contatar o suporte técnico da solução;</w:t>
      </w:r>
    </w:p>
    <w:p w:rsidR="002B5E00" w:rsidRDefault="002B5E00" w:rsidP="002A4DA3">
      <w:pPr>
        <w:spacing w:after="0"/>
        <w:ind w:firstLine="708"/>
        <w:jc w:val="both"/>
      </w:pPr>
      <w:r>
        <w:t>O arquivo é formado por 3 tipos de registros:</w:t>
      </w:r>
    </w:p>
    <w:p w:rsidR="002B5E00" w:rsidRDefault="002B5E00" w:rsidP="002B5E00">
      <w:pPr>
        <w:pStyle w:val="PargrafodaLista"/>
        <w:numPr>
          <w:ilvl w:val="0"/>
          <w:numId w:val="11"/>
        </w:numPr>
        <w:spacing w:after="0"/>
        <w:jc w:val="both"/>
      </w:pPr>
      <w:r>
        <w:t>Registro de Cabeçalho (primeira linha do arquivo)</w:t>
      </w:r>
    </w:p>
    <w:p w:rsidR="002B5E00" w:rsidRDefault="002B5E00" w:rsidP="002B5E00">
      <w:pPr>
        <w:pStyle w:val="PargrafodaLista"/>
        <w:numPr>
          <w:ilvl w:val="0"/>
          <w:numId w:val="11"/>
        </w:numPr>
        <w:spacing w:after="0"/>
        <w:jc w:val="both"/>
      </w:pPr>
      <w:r>
        <w:t>Registro de Dados (linhas intermediárias do arquivo)</w:t>
      </w:r>
    </w:p>
    <w:p w:rsidR="002B5E00" w:rsidRDefault="002B5E00" w:rsidP="002B5E00">
      <w:pPr>
        <w:pStyle w:val="PargrafodaLista"/>
        <w:numPr>
          <w:ilvl w:val="0"/>
          <w:numId w:val="11"/>
        </w:numPr>
        <w:spacing w:after="0"/>
        <w:jc w:val="both"/>
      </w:pPr>
      <w:r>
        <w:t>Registro de Checksum (última linha do arquivo)</w:t>
      </w:r>
    </w:p>
    <w:p w:rsidR="002B5E00" w:rsidRDefault="002B5E00" w:rsidP="002B5E00">
      <w:pPr>
        <w:spacing w:after="0"/>
        <w:ind w:firstLine="708"/>
        <w:jc w:val="both"/>
      </w:pPr>
    </w:p>
    <w:p w:rsidR="002B5E00" w:rsidRDefault="002B5E00" w:rsidP="002B5E00">
      <w:pPr>
        <w:ind w:firstLine="708"/>
        <w:jc w:val="both"/>
      </w:pPr>
      <w:r>
        <w:t>Os registros têm como estrutura básica o formato CSV, ou seja, todos os campos são separados pelo caractere “;”,  e são sempre terminados pelo caracter</w:t>
      </w:r>
      <w:r w:rsidR="00C8298E">
        <w:t>e</w:t>
      </w:r>
      <w:r>
        <w:t xml:space="preserve"> (/n = 0x0a).</w:t>
      </w:r>
    </w:p>
    <w:p w:rsidR="002B5E00" w:rsidRDefault="002B5E00" w:rsidP="002B5E00">
      <w:pPr>
        <w:ind w:firstLine="708"/>
        <w:jc w:val="both"/>
      </w:pPr>
      <w:r>
        <w:t>As tabelas abaixo ilustram detalhadamente a estrutura de cada registro: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19"/>
        <w:gridCol w:w="4054"/>
        <w:gridCol w:w="3687"/>
        <w:gridCol w:w="1746"/>
      </w:tblGrid>
      <w:tr w:rsidR="002B5E00" w:rsidRPr="002B5E00" w:rsidTr="002B5E00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Cabeçalho</w:t>
            </w:r>
          </w:p>
        </w:tc>
      </w:tr>
      <w:tr w:rsidR="002B5E00" w:rsidRPr="002B5E00" w:rsidTr="002B5E0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82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2B5E00" w:rsidRPr="002B5E00" w:rsidTr="006D002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Data Hora da Geração do Arquivo</w:t>
            </w:r>
          </w:p>
        </w:tc>
        <w:tc>
          <w:tcPr>
            <w:tcW w:w="1738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82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20080820140004</w:t>
            </w:r>
          </w:p>
        </w:tc>
      </w:tr>
      <w:tr w:rsidR="002B5E00" w:rsidRPr="002B5E00" w:rsidTr="006D0020">
        <w:trPr>
          <w:trHeight w:val="525"/>
        </w:trPr>
        <w:tc>
          <w:tcPr>
            <w:tcW w:w="528" w:type="pct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lastRenderedPageBreak/>
              <w:t>Campo 2</w:t>
            </w:r>
          </w:p>
        </w:tc>
        <w:tc>
          <w:tcPr>
            <w:tcW w:w="1911" w:type="pct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de Registros do arquivo, incluindo cabeçalho e Checksum</w:t>
            </w:r>
          </w:p>
        </w:tc>
        <w:tc>
          <w:tcPr>
            <w:tcW w:w="1738" w:type="pct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(valor mínimo = 2)</w:t>
            </w:r>
          </w:p>
        </w:tc>
        <w:tc>
          <w:tcPr>
            <w:tcW w:w="823" w:type="pct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6</w:t>
            </w:r>
          </w:p>
        </w:tc>
      </w:tr>
    </w:tbl>
    <w:p w:rsidR="002B5E00" w:rsidRDefault="002B5E00" w:rsidP="002B5E00">
      <w:pPr>
        <w:ind w:firstLine="708"/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20"/>
        <w:gridCol w:w="4009"/>
        <w:gridCol w:w="3485"/>
        <w:gridCol w:w="1992"/>
      </w:tblGrid>
      <w:tr w:rsidR="002B5E00" w:rsidRPr="002B5E00" w:rsidTr="002B5E00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Dados do Arquivo Delta</w:t>
            </w:r>
          </w:p>
        </w:tc>
      </w:tr>
      <w:tr w:rsidR="002B5E00" w:rsidRPr="002B5E00" w:rsidTr="002B5E0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2B5E00" w:rsidRPr="002B5E00" w:rsidTr="002B5E0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do Bilhete de Portabilidade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28</w:t>
            </w:r>
          </w:p>
        </w:tc>
      </w:tr>
      <w:tr w:rsidR="002B5E00" w:rsidRPr="002B5E00" w:rsidTr="002B5E00">
        <w:trPr>
          <w:trHeight w:val="52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2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Ação – Create ou Delete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0=Create e 1=Delete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</w:p>
        </w:tc>
      </w:tr>
      <w:tr w:rsidR="002B5E00" w:rsidRPr="002B5E00" w:rsidTr="002B5E00">
        <w:trPr>
          <w:trHeight w:val="52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3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de Telefone – TN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N(10 ou 11)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1122223333</w:t>
            </w:r>
            <w:r w:rsidR="002B5E00"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 xml:space="preserve"> ou 119</w:t>
            </w: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22223333</w:t>
            </w:r>
          </w:p>
        </w:tc>
      </w:tr>
      <w:tr w:rsidR="002B5E00" w:rsidRPr="002B5E00" w:rsidTr="002B5E00">
        <w:trPr>
          <w:trHeight w:val="52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4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Tipo de Linha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0=Básica, 1=CNG e 2=DDR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</w:p>
        </w:tc>
      </w:tr>
      <w:tr w:rsidR="002B5E00" w:rsidRPr="002B5E00" w:rsidTr="002B5E00">
        <w:trPr>
          <w:trHeight w:val="52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5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Tipo de Portabilidade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0=LSPP e 1=LISP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</w:t>
            </w:r>
          </w:p>
        </w:tc>
      </w:tr>
      <w:tr w:rsidR="002B5E00" w:rsidRPr="002B5E00" w:rsidTr="002B5E00">
        <w:trPr>
          <w:trHeight w:val="52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6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Novo SPID – Identificação da nova prestadora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N(4)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EA5332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  <w:r w:rsidR="002B5E00"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121</w:t>
            </w:r>
          </w:p>
        </w:tc>
      </w:tr>
      <w:tr w:rsidR="002B5E00" w:rsidRPr="002B5E00" w:rsidTr="002B5E0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7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EOT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CE29A6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</w:t>
            </w:r>
            <w:r w:rsidR="002B5E00"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(3)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EF0405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EF0405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1A2</w:t>
            </w:r>
          </w:p>
        </w:tc>
      </w:tr>
      <w:tr w:rsidR="002B5E00" w:rsidRPr="002B5E00" w:rsidTr="002B5E0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8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de Ativação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20080820120001</w:t>
            </w:r>
          </w:p>
        </w:tc>
      </w:tr>
      <w:tr w:rsidR="002B5E00" w:rsidRPr="002B5E00" w:rsidTr="002B5E00">
        <w:trPr>
          <w:trHeight w:val="315"/>
        </w:trPr>
        <w:tc>
          <w:tcPr>
            <w:tcW w:w="528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9</w:t>
            </w:r>
          </w:p>
        </w:tc>
        <w:tc>
          <w:tcPr>
            <w:tcW w:w="1890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do Inicio da Janela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93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20080820120000</w:t>
            </w:r>
          </w:p>
        </w:tc>
      </w:tr>
    </w:tbl>
    <w:p w:rsidR="002B5E00" w:rsidRDefault="002B5E00" w:rsidP="00E17AE1">
      <w:pPr>
        <w:spacing w:after="0"/>
        <w:ind w:firstLine="708"/>
        <w:jc w:val="both"/>
      </w:pPr>
    </w:p>
    <w:p w:rsidR="00E17AE1" w:rsidRDefault="00E17AE1" w:rsidP="00E17AE1">
      <w:pPr>
        <w:spacing w:after="0"/>
        <w:ind w:firstLine="708"/>
        <w:jc w:val="both"/>
      </w:pPr>
      <w:r w:rsidRPr="00E17AE1">
        <w:t>NOTA: Os campos de 4 a 8 são informados vazios (“;;;;;;”) no caso do campo Ação ser igual a 1(Delete).</w:t>
      </w:r>
    </w:p>
    <w:p w:rsidR="00E17AE1" w:rsidRDefault="00E17AE1" w:rsidP="00E17AE1">
      <w:pPr>
        <w:spacing w:after="0"/>
        <w:ind w:firstLine="708"/>
        <w:jc w:val="both"/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991"/>
        <w:gridCol w:w="4183"/>
        <w:gridCol w:w="2125"/>
        <w:gridCol w:w="3307"/>
      </w:tblGrid>
      <w:tr w:rsidR="002B5E00" w:rsidRPr="002B5E00" w:rsidTr="002B5E00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E17A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Checksum</w:t>
            </w:r>
          </w:p>
        </w:tc>
      </w:tr>
      <w:tr w:rsidR="002B5E00" w:rsidRPr="002B5E00" w:rsidTr="002B5E00">
        <w:trPr>
          <w:trHeight w:val="315"/>
        </w:trPr>
        <w:tc>
          <w:tcPr>
            <w:tcW w:w="467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2B5E00" w:rsidRPr="002B5E00" w:rsidTr="002B5E00">
        <w:trPr>
          <w:trHeight w:val="585"/>
        </w:trPr>
        <w:tc>
          <w:tcPr>
            <w:tcW w:w="467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CheckSum padrão MD5, aplicável sobre os registros de cabeçalho e dados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32bytes hexadecimal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2B5E00" w:rsidRPr="002B5E00" w:rsidRDefault="002B5E00" w:rsidP="002B5E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2B5E00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d41d8cd98f00b204e9800998ecf8427e</w:t>
            </w:r>
          </w:p>
        </w:tc>
      </w:tr>
    </w:tbl>
    <w:p w:rsidR="002B5E00" w:rsidRDefault="002B5E00" w:rsidP="002B5E00">
      <w:pPr>
        <w:ind w:firstLine="708"/>
        <w:jc w:val="both"/>
      </w:pPr>
    </w:p>
    <w:p w:rsidR="00FB5F81" w:rsidRDefault="00FB5F81" w:rsidP="00FB5F81">
      <w:pPr>
        <w:pStyle w:val="SubTtuloNumerado"/>
        <w:jc w:val="both"/>
      </w:pPr>
      <w:r w:rsidRPr="00FB5F81">
        <w:t>Arquivo Histórico</w:t>
      </w:r>
    </w:p>
    <w:p w:rsidR="00FB5F81" w:rsidRPr="009646E3" w:rsidRDefault="00FB5F81" w:rsidP="00FB5F81">
      <w:pPr>
        <w:ind w:firstLine="708"/>
        <w:jc w:val="both"/>
      </w:pPr>
      <w:r w:rsidRPr="009646E3">
        <w:rPr>
          <w:b/>
        </w:rPr>
        <w:t>Conteúdo:</w:t>
      </w:r>
      <w:r w:rsidRPr="009646E3">
        <w:t xml:space="preserve"> Um único arquivo contendo todos os registros de portabilidade Ativos na BDO e todos os registros que passaram para o estado Antigo devido a uma nova portabilidade, desconexão ou portabilidade para origem nos últimos 365 até o dia anterior à solicitação.</w:t>
      </w:r>
    </w:p>
    <w:p w:rsidR="002B5E00" w:rsidRDefault="00FB5F81" w:rsidP="00FB5F81">
      <w:pPr>
        <w:ind w:firstLine="708"/>
        <w:jc w:val="both"/>
      </w:pPr>
      <w:r w:rsidRPr="00FB5F81">
        <w:rPr>
          <w:b/>
        </w:rPr>
        <w:t>Objetivo:</w:t>
      </w:r>
      <w:r w:rsidRPr="00FB5F81">
        <w:t xml:space="preserve"> O arquivo histórico tem por objetivo principal processos batch, por exemplo, faturamento, interconexão entre outros.</w:t>
      </w:r>
    </w:p>
    <w:p w:rsidR="009646E3" w:rsidRPr="009646E3" w:rsidRDefault="009646E3" w:rsidP="009646E3">
      <w:pPr>
        <w:ind w:firstLine="708"/>
        <w:jc w:val="both"/>
        <w:rPr>
          <w:b/>
        </w:rPr>
      </w:pPr>
      <w:r w:rsidRPr="009646E3">
        <w:rPr>
          <w:b/>
        </w:rPr>
        <w:t>Nota</w:t>
      </w:r>
      <w:r w:rsidR="00C8298E">
        <w:rPr>
          <w:b/>
        </w:rPr>
        <w:t>s</w:t>
      </w:r>
      <w:r w:rsidRPr="009646E3">
        <w:rPr>
          <w:b/>
        </w:rPr>
        <w:t>:</w:t>
      </w:r>
    </w:p>
    <w:p w:rsidR="009646E3" w:rsidRDefault="009646E3" w:rsidP="009646E3">
      <w:pPr>
        <w:pStyle w:val="PargrafodaLista"/>
        <w:numPr>
          <w:ilvl w:val="0"/>
          <w:numId w:val="12"/>
        </w:numPr>
        <w:spacing w:after="0"/>
        <w:jc w:val="both"/>
      </w:pPr>
      <w:r>
        <w:t>A base histórica pode ser formada pelo Terceiro mediante consolidação em base de dados específica dos arquivos Delta;</w:t>
      </w:r>
    </w:p>
    <w:p w:rsidR="009646E3" w:rsidRDefault="009646E3" w:rsidP="009646E3">
      <w:pPr>
        <w:pStyle w:val="PargrafodaLista"/>
        <w:numPr>
          <w:ilvl w:val="0"/>
          <w:numId w:val="12"/>
        </w:numPr>
        <w:spacing w:after="0"/>
        <w:jc w:val="both"/>
      </w:pPr>
      <w:r>
        <w:t>Desta forma, o download deste arquivo estará disponível aos Terceiros, a qualquer tempo, mediante acordo comercial previsto em contrato;</w:t>
      </w:r>
    </w:p>
    <w:p w:rsidR="009646E3" w:rsidRDefault="009646E3" w:rsidP="009646E3">
      <w:pPr>
        <w:pStyle w:val="PargrafodaLista"/>
        <w:numPr>
          <w:ilvl w:val="0"/>
          <w:numId w:val="12"/>
        </w:numPr>
        <w:spacing w:after="0"/>
        <w:jc w:val="both"/>
      </w:pPr>
      <w:r>
        <w:t>Os arquivos de histórico são disponibilizados pelo fornecedor, ficando a cargo do Terceiro o acesso ao site SFTP, download do arquivo e validação de download com sucesso, através da utilização do Registro de Checksum;</w:t>
      </w:r>
    </w:p>
    <w:p w:rsidR="009646E3" w:rsidRDefault="009646E3" w:rsidP="009646E3">
      <w:pPr>
        <w:pStyle w:val="PargrafodaLista"/>
        <w:numPr>
          <w:ilvl w:val="0"/>
          <w:numId w:val="12"/>
        </w:numPr>
        <w:spacing w:after="0"/>
        <w:jc w:val="both"/>
      </w:pPr>
      <w:r>
        <w:lastRenderedPageBreak/>
        <w:t>Em caso de insucesso na validação do Checksum o Terceiro deverá realizar novamente o download do arquivo e repetir os processos de validação;</w:t>
      </w:r>
    </w:p>
    <w:p w:rsidR="009646E3" w:rsidRDefault="009646E3" w:rsidP="009646E3">
      <w:pPr>
        <w:pStyle w:val="PargrafodaLista"/>
        <w:numPr>
          <w:ilvl w:val="0"/>
          <w:numId w:val="12"/>
        </w:numPr>
        <w:spacing w:after="0"/>
        <w:jc w:val="both"/>
      </w:pPr>
      <w:r>
        <w:t>Persistindo o problema o Terceiro deverá contatar o suporte técnico da solução;</w:t>
      </w:r>
    </w:p>
    <w:p w:rsidR="009646E3" w:rsidRDefault="009646E3" w:rsidP="009646E3">
      <w:pPr>
        <w:spacing w:after="0"/>
        <w:ind w:firstLine="708"/>
        <w:jc w:val="both"/>
      </w:pPr>
    </w:p>
    <w:p w:rsidR="009646E3" w:rsidRDefault="009646E3" w:rsidP="002A4DA3">
      <w:pPr>
        <w:spacing w:after="0"/>
        <w:ind w:firstLine="708"/>
      </w:pPr>
      <w:r>
        <w:t>O arquivo é formado por 3 tipos de registros:</w:t>
      </w:r>
    </w:p>
    <w:p w:rsidR="009646E3" w:rsidRDefault="009646E3" w:rsidP="009646E3">
      <w:pPr>
        <w:pStyle w:val="PargrafodaLista"/>
        <w:numPr>
          <w:ilvl w:val="0"/>
          <w:numId w:val="14"/>
        </w:numPr>
        <w:spacing w:after="0"/>
        <w:jc w:val="both"/>
      </w:pPr>
      <w:r>
        <w:t>Registro de Cabeçalho (primeira linha do arquivo)</w:t>
      </w:r>
    </w:p>
    <w:p w:rsidR="009646E3" w:rsidRDefault="009646E3" w:rsidP="009646E3">
      <w:pPr>
        <w:pStyle w:val="PargrafodaLista"/>
        <w:numPr>
          <w:ilvl w:val="0"/>
          <w:numId w:val="14"/>
        </w:numPr>
        <w:spacing w:after="0"/>
        <w:jc w:val="both"/>
      </w:pPr>
      <w:r>
        <w:t>Registro de Dados (linhas intermediárias do arquivo)</w:t>
      </w:r>
    </w:p>
    <w:p w:rsidR="009646E3" w:rsidRDefault="009646E3" w:rsidP="009646E3">
      <w:pPr>
        <w:pStyle w:val="PargrafodaLista"/>
        <w:numPr>
          <w:ilvl w:val="0"/>
          <w:numId w:val="14"/>
        </w:numPr>
        <w:spacing w:after="0"/>
        <w:jc w:val="both"/>
      </w:pPr>
      <w:r>
        <w:t>Registro de Checksum (última linha do arquivo)</w:t>
      </w:r>
    </w:p>
    <w:p w:rsidR="009646E3" w:rsidRDefault="009646E3" w:rsidP="009646E3">
      <w:pPr>
        <w:spacing w:after="0"/>
        <w:jc w:val="both"/>
      </w:pPr>
    </w:p>
    <w:p w:rsidR="009646E3" w:rsidRPr="009646E3" w:rsidRDefault="009646E3" w:rsidP="009646E3">
      <w:pPr>
        <w:ind w:firstLine="708"/>
      </w:pPr>
      <w:r w:rsidRPr="009646E3">
        <w:t>Os registros têm como estrutura básica o formato CSV, ou seja, todos os campos são separados pelo caractere “;”,  e são sempre terminados pelo caracter</w:t>
      </w:r>
      <w:r>
        <w:t>e</w:t>
      </w:r>
      <w:r w:rsidRPr="009646E3">
        <w:t xml:space="preserve"> (/n = 0x0a).</w:t>
      </w:r>
    </w:p>
    <w:p w:rsidR="009646E3" w:rsidRDefault="009646E3" w:rsidP="009646E3">
      <w:pPr>
        <w:ind w:firstLine="708"/>
      </w:pPr>
      <w:r w:rsidRPr="009646E3">
        <w:t>As tabelas abaixo ilustram detalhadamente a estrutura de cada registro:</w:t>
      </w: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23"/>
        <w:gridCol w:w="4401"/>
        <w:gridCol w:w="3169"/>
        <w:gridCol w:w="1913"/>
      </w:tblGrid>
      <w:tr w:rsidR="009646E3" w:rsidRPr="009646E3" w:rsidTr="008073C4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Cabeçalho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Data Hora da Geração do Arquivo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20080820140004</w:t>
            </w:r>
          </w:p>
        </w:tc>
      </w:tr>
      <w:tr w:rsidR="009646E3" w:rsidRPr="009646E3" w:rsidTr="008073C4">
        <w:trPr>
          <w:trHeight w:val="6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2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de Registros do arquivo, incluindo cabeçalho e Checksum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(valor mínimo = 2)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6</w:t>
            </w:r>
          </w:p>
        </w:tc>
      </w:tr>
    </w:tbl>
    <w:p w:rsidR="009646E3" w:rsidRDefault="009646E3" w:rsidP="00C8298E">
      <w:pPr>
        <w:spacing w:after="0"/>
        <w:ind w:firstLine="708"/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123"/>
        <w:gridCol w:w="4401"/>
        <w:gridCol w:w="3169"/>
        <w:gridCol w:w="1913"/>
      </w:tblGrid>
      <w:tr w:rsidR="009646E3" w:rsidRPr="009646E3" w:rsidTr="008073C4">
        <w:trPr>
          <w:trHeight w:val="315"/>
        </w:trPr>
        <w:tc>
          <w:tcPr>
            <w:tcW w:w="5000" w:type="pct"/>
            <w:gridSpan w:val="4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Dados do Arquivo Histórico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do Bilhete de Portabilidade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28</w:t>
            </w:r>
          </w:p>
        </w:tc>
      </w:tr>
      <w:tr w:rsidR="009646E3" w:rsidRPr="009646E3" w:rsidTr="008073C4">
        <w:trPr>
          <w:trHeight w:val="52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2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Ação – valor constante correspondente a Create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</w:p>
        </w:tc>
      </w:tr>
      <w:tr w:rsidR="009646E3" w:rsidRPr="009646E3" w:rsidTr="008073C4">
        <w:trPr>
          <w:trHeight w:val="52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3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Número de Telefone – TN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N(10 ou 11)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1122223333 ou 11922223333</w:t>
            </w:r>
          </w:p>
        </w:tc>
      </w:tr>
      <w:tr w:rsidR="009646E3" w:rsidRPr="009646E3" w:rsidTr="008073C4">
        <w:trPr>
          <w:trHeight w:val="52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4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Tipo de Linha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0=Básica, 1=CNG e 2=DDR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</w:p>
        </w:tc>
      </w:tr>
      <w:tr w:rsidR="009646E3" w:rsidRPr="009646E3" w:rsidTr="008073C4">
        <w:trPr>
          <w:trHeight w:val="52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5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Tipo de Portabilidade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0=LSPP e 1=LISP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</w:t>
            </w:r>
          </w:p>
        </w:tc>
      </w:tr>
      <w:tr w:rsidR="009646E3" w:rsidRPr="009646E3" w:rsidTr="008073C4">
        <w:trPr>
          <w:trHeight w:val="52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6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Novo SPID – Identificação da nova prestadora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N(4)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EA5332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0</w:t>
            </w:r>
            <w:r w:rsidR="009646E3"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121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7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EOT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CE29A6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</w:t>
            </w:r>
            <w:r w:rsidR="009646E3"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(3)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EF0405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EF0405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1A2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8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de Ativação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20080820120001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9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do Inicio da Janela de Ativação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20080820120000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10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TimeStamp do Inicio da Janela de Desativação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AAAAMMDDHHMMSS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20080825080000</w:t>
            </w:r>
          </w:p>
        </w:tc>
      </w:tr>
      <w:tr w:rsidR="009646E3" w:rsidRPr="009646E3" w:rsidTr="008073C4">
        <w:trPr>
          <w:trHeight w:val="315"/>
        </w:trPr>
        <w:tc>
          <w:tcPr>
            <w:tcW w:w="529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11</w:t>
            </w:r>
          </w:p>
        </w:tc>
        <w:tc>
          <w:tcPr>
            <w:tcW w:w="2075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Status</w:t>
            </w:r>
          </w:p>
        </w:tc>
        <w:tc>
          <w:tcPr>
            <w:tcW w:w="1494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Numérico sendo: 0=Ativo e 1=Antigo</w:t>
            </w:r>
          </w:p>
        </w:tc>
        <w:tc>
          <w:tcPr>
            <w:tcW w:w="902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9646E3" w:rsidRPr="009646E3" w:rsidRDefault="009646E3" w:rsidP="009646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9646E3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1</w:t>
            </w:r>
          </w:p>
        </w:tc>
      </w:tr>
    </w:tbl>
    <w:p w:rsidR="009646E3" w:rsidRDefault="009646E3" w:rsidP="008073C4">
      <w:pPr>
        <w:spacing w:after="0"/>
        <w:ind w:firstLine="708"/>
      </w:pPr>
    </w:p>
    <w:p w:rsidR="008073C4" w:rsidRDefault="008073C4" w:rsidP="008073C4">
      <w:pPr>
        <w:spacing w:after="0"/>
        <w:ind w:firstLine="708"/>
      </w:pPr>
      <w:r w:rsidRPr="008073C4">
        <w:t>NOTA: Os campo 10 é informado vazio (“;;”), quando a  bilhete de portabilidade está Ativo.</w:t>
      </w:r>
    </w:p>
    <w:p w:rsidR="008073C4" w:rsidRDefault="008073C4" w:rsidP="008073C4">
      <w:pPr>
        <w:spacing w:after="0"/>
        <w:ind w:firstLine="708"/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980"/>
        <w:gridCol w:w="4478"/>
        <w:gridCol w:w="1614"/>
        <w:gridCol w:w="3534"/>
      </w:tblGrid>
      <w:tr w:rsidR="008073C4" w:rsidRPr="008073C4" w:rsidTr="008073C4">
        <w:trPr>
          <w:trHeight w:val="316"/>
        </w:trPr>
        <w:tc>
          <w:tcPr>
            <w:tcW w:w="5000" w:type="pct"/>
            <w:gridSpan w:val="4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Registro de Checksum</w:t>
            </w:r>
          </w:p>
        </w:tc>
      </w:tr>
      <w:tr w:rsidR="008073C4" w:rsidRPr="008073C4" w:rsidTr="008073C4">
        <w:trPr>
          <w:trHeight w:val="315"/>
        </w:trPr>
        <w:tc>
          <w:tcPr>
            <w:tcW w:w="462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Campo</w:t>
            </w:r>
          </w:p>
        </w:tc>
        <w:tc>
          <w:tcPr>
            <w:tcW w:w="211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Descrição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Formato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000000" w:fill="4F81BD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b/>
                <w:bCs/>
                <w:color w:val="FFFFFF"/>
                <w:szCs w:val="20"/>
                <w:lang w:eastAsia="pt-BR"/>
              </w:rPr>
              <w:t>Exemplo</w:t>
            </w:r>
          </w:p>
        </w:tc>
      </w:tr>
      <w:tr w:rsidR="008073C4" w:rsidRPr="008073C4" w:rsidTr="008073C4">
        <w:trPr>
          <w:trHeight w:val="300"/>
        </w:trPr>
        <w:tc>
          <w:tcPr>
            <w:tcW w:w="462" w:type="pct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Campo 1</w:t>
            </w:r>
          </w:p>
        </w:tc>
        <w:tc>
          <w:tcPr>
            <w:tcW w:w="211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CheckSum padrão MD5, aplicável sobre os registros de cabeçalho e dados</w:t>
            </w:r>
          </w:p>
        </w:tc>
        <w:tc>
          <w:tcPr>
            <w:tcW w:w="761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32bytes hexadecimal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shd w:val="clear" w:color="auto" w:fill="auto"/>
            <w:vAlign w:val="center"/>
            <w:hideMark/>
          </w:tcPr>
          <w:p w:rsidR="008073C4" w:rsidRPr="008073C4" w:rsidRDefault="008073C4" w:rsidP="00807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</w:pPr>
            <w:r w:rsidRPr="008073C4">
              <w:rPr>
                <w:rFonts w:ascii="Calibri" w:eastAsia="Times New Roman" w:hAnsi="Calibri" w:cs="Calibri"/>
                <w:color w:val="000000"/>
                <w:szCs w:val="20"/>
                <w:lang w:eastAsia="pt-BR"/>
              </w:rPr>
              <w:t>d41d8cd98f00b204e9800998ecf8427e</w:t>
            </w:r>
          </w:p>
        </w:tc>
      </w:tr>
    </w:tbl>
    <w:p w:rsidR="006E060D" w:rsidRDefault="006E060D" w:rsidP="006E060D">
      <w:pPr>
        <w:pStyle w:val="SubTtuloNumerado"/>
        <w:numPr>
          <w:ilvl w:val="0"/>
          <w:numId w:val="0"/>
        </w:numPr>
        <w:ind w:left="431"/>
        <w:jc w:val="both"/>
      </w:pPr>
    </w:p>
    <w:p w:rsidR="009F0E88" w:rsidRDefault="005845B6" w:rsidP="00AE00CE">
      <w:pPr>
        <w:pStyle w:val="SubTtuloNumerado"/>
        <w:jc w:val="both"/>
      </w:pPr>
      <w:r w:rsidRPr="005845B6">
        <w:lastRenderedPageBreak/>
        <w:t>Nomenclatura dos arquivos</w:t>
      </w:r>
    </w:p>
    <w:p w:rsidR="009F0E88" w:rsidRPr="00EA4045" w:rsidRDefault="009F0E88" w:rsidP="00AE00CE">
      <w:pPr>
        <w:spacing w:after="0"/>
        <w:ind w:firstLine="708"/>
        <w:jc w:val="both"/>
      </w:pPr>
      <w:r w:rsidRPr="00EA4045">
        <w:t>Os nomes dos arquivos gerados seguirão o seguinte formato:</w:t>
      </w:r>
    </w:p>
    <w:p w:rsidR="009F0E88" w:rsidRPr="00EA4045" w:rsidRDefault="009F0E88" w:rsidP="00AE00CE">
      <w:pPr>
        <w:pStyle w:val="PargrafodaLista"/>
        <w:numPr>
          <w:ilvl w:val="0"/>
          <w:numId w:val="15"/>
        </w:numPr>
        <w:spacing w:after="0"/>
        <w:jc w:val="both"/>
      </w:pPr>
      <w:r w:rsidRPr="00EA4045">
        <w:t>Arquivos Delta - BDTaaaammddhhmmss.txt sendo aaaammddhhmmss o dia/horário da janela</w:t>
      </w:r>
      <w:r>
        <w:t>;</w:t>
      </w:r>
    </w:p>
    <w:p w:rsidR="009F0E88" w:rsidRPr="00EA4045" w:rsidRDefault="009F0E88" w:rsidP="00AE00CE">
      <w:pPr>
        <w:pStyle w:val="PargrafodaLista"/>
        <w:numPr>
          <w:ilvl w:val="0"/>
          <w:numId w:val="15"/>
        </w:numPr>
        <w:spacing w:after="0"/>
        <w:jc w:val="both"/>
      </w:pPr>
      <w:r w:rsidRPr="00EA4045">
        <w:t>Arquivo Completo - CPLaaaammdd sendo aaaammdd o dia de geração (é gerado ao final do dia, portanto contém o status atualizado no final do dia)</w:t>
      </w:r>
      <w:r>
        <w:t>;</w:t>
      </w:r>
    </w:p>
    <w:p w:rsidR="009F0E88" w:rsidRPr="009646E3" w:rsidRDefault="009F0E88" w:rsidP="00AE00CE">
      <w:pPr>
        <w:pStyle w:val="PargrafodaLista"/>
        <w:numPr>
          <w:ilvl w:val="0"/>
          <w:numId w:val="15"/>
        </w:numPr>
        <w:spacing w:after="0"/>
        <w:jc w:val="both"/>
      </w:pPr>
      <w:r w:rsidRPr="00EA4045">
        <w:t>Arquivo Histórico - HSTaaaammdd sendo aaaammdd o dia de geração (é gerado no final do dia, portanto contém o histórico acumulado até o final do dia)</w:t>
      </w:r>
      <w:r>
        <w:t>.</w:t>
      </w:r>
    </w:p>
    <w:p w:rsidR="009F0E88" w:rsidRDefault="009F0E88" w:rsidP="00AE00CE">
      <w:pPr>
        <w:spacing w:after="0"/>
        <w:ind w:firstLine="708"/>
        <w:jc w:val="both"/>
      </w:pPr>
    </w:p>
    <w:p w:rsidR="009F0E88" w:rsidRDefault="009F0E88" w:rsidP="00AE00CE">
      <w:pPr>
        <w:pStyle w:val="Ttulo1"/>
        <w:jc w:val="both"/>
      </w:pPr>
      <w:bookmarkStart w:id="6" w:name="_Toc326307595"/>
      <w:r w:rsidRPr="009F0E88">
        <w:t>Processamento dos Arquivos</w:t>
      </w:r>
      <w:bookmarkEnd w:id="6"/>
    </w:p>
    <w:p w:rsidR="009F0E88" w:rsidRDefault="009F0E88" w:rsidP="00AE00CE">
      <w:pPr>
        <w:pStyle w:val="SubTtuloNumerado"/>
        <w:jc w:val="both"/>
      </w:pPr>
      <w:bookmarkStart w:id="7" w:name="_Toc257884918"/>
      <w:r w:rsidRPr="00EA4045">
        <w:t>Arquivo Completo</w:t>
      </w:r>
      <w:bookmarkEnd w:id="7"/>
    </w:p>
    <w:p w:rsidR="009702BD" w:rsidRDefault="009702BD" w:rsidP="00AE00CE">
      <w:pPr>
        <w:spacing w:after="0"/>
        <w:ind w:firstLine="708"/>
        <w:jc w:val="both"/>
      </w:pPr>
      <w:r>
        <w:t>O processamento do Arquivo Completo se aplica basicamente em dois casos:</w:t>
      </w:r>
    </w:p>
    <w:p w:rsidR="009702BD" w:rsidRDefault="009702BD" w:rsidP="00AE00CE">
      <w:pPr>
        <w:pStyle w:val="PargrafodaLista"/>
        <w:numPr>
          <w:ilvl w:val="0"/>
          <w:numId w:val="17"/>
        </w:numPr>
        <w:spacing w:after="0"/>
        <w:jc w:val="both"/>
      </w:pPr>
      <w:r>
        <w:t>Implantação de uma base local após o início do processo de portabilidade;</w:t>
      </w:r>
    </w:p>
    <w:p w:rsidR="009702BD" w:rsidRDefault="009702BD" w:rsidP="00AE00CE">
      <w:pPr>
        <w:pStyle w:val="PargrafodaLista"/>
        <w:numPr>
          <w:ilvl w:val="0"/>
          <w:numId w:val="17"/>
        </w:numPr>
        <w:spacing w:after="0"/>
        <w:jc w:val="both"/>
      </w:pPr>
      <w:r>
        <w:t>Perda completa do conteúdo da base local, não sendo possível sua restauração a partir de backup e reprocessamento de Arquivos Delta.</w:t>
      </w:r>
    </w:p>
    <w:p w:rsidR="009702BD" w:rsidRDefault="009702BD" w:rsidP="00AE00CE">
      <w:pPr>
        <w:spacing w:after="0"/>
        <w:ind w:firstLine="708"/>
        <w:jc w:val="both"/>
      </w:pPr>
    </w:p>
    <w:p w:rsidR="009702BD" w:rsidRDefault="009702BD" w:rsidP="00AE00CE">
      <w:pPr>
        <w:spacing w:after="0"/>
        <w:ind w:firstLine="708"/>
        <w:jc w:val="both"/>
      </w:pPr>
      <w:r>
        <w:t>O Arquivo Completo deve ser processado inserindo-se um registro na base local para cada registro de dados do arquivo.</w:t>
      </w:r>
    </w:p>
    <w:p w:rsidR="00FF48B2" w:rsidRDefault="00FF48B2" w:rsidP="00AE00CE">
      <w:pPr>
        <w:spacing w:after="0"/>
        <w:ind w:firstLine="708"/>
        <w:jc w:val="both"/>
      </w:pPr>
    </w:p>
    <w:p w:rsidR="009F0E88" w:rsidRDefault="009702BD" w:rsidP="00AE00CE">
      <w:pPr>
        <w:spacing w:after="0"/>
        <w:ind w:firstLine="708"/>
        <w:jc w:val="both"/>
      </w:pPr>
      <w:r>
        <w:t>Após o processamento do Arquivo Completo deve ser efetuado o processamento de todos os arquivos delta dos dias subseqüentes de modo a criar a visão completa e sincronizada com a BDO-Master.</w:t>
      </w:r>
    </w:p>
    <w:p w:rsidR="009702BD" w:rsidRDefault="009702BD" w:rsidP="00AE00CE">
      <w:pPr>
        <w:spacing w:after="0"/>
        <w:ind w:firstLine="708"/>
        <w:jc w:val="both"/>
      </w:pPr>
    </w:p>
    <w:p w:rsidR="00C8298E" w:rsidRPr="009702BD" w:rsidRDefault="00C8298E" w:rsidP="00AE00CE">
      <w:pPr>
        <w:spacing w:after="0"/>
        <w:ind w:firstLine="708"/>
        <w:jc w:val="both"/>
      </w:pPr>
    </w:p>
    <w:p w:rsidR="009F0E88" w:rsidRDefault="009F0E88" w:rsidP="00AE00CE">
      <w:pPr>
        <w:pStyle w:val="SubTtuloNumerado"/>
        <w:jc w:val="both"/>
      </w:pPr>
      <w:bookmarkStart w:id="8" w:name="_Toc257884919"/>
      <w:r w:rsidRPr="00EA4045">
        <w:t>Arquivo Delta</w:t>
      </w:r>
      <w:bookmarkEnd w:id="8"/>
    </w:p>
    <w:p w:rsidR="009702BD" w:rsidRPr="00EA4045" w:rsidRDefault="009702BD" w:rsidP="00AE00CE">
      <w:pPr>
        <w:spacing w:after="0"/>
        <w:ind w:firstLine="708"/>
        <w:jc w:val="both"/>
      </w:pPr>
      <w:r w:rsidRPr="00EA4045">
        <w:t>O processamento do Arquivo Delta se aplica basicamente para a atualização das transações registrada no período correspondente ao arquivo (por exemplo a última janela de migração.</w:t>
      </w:r>
    </w:p>
    <w:p w:rsidR="009702BD" w:rsidRPr="00EA4045" w:rsidRDefault="009702BD" w:rsidP="00AE00CE">
      <w:pPr>
        <w:spacing w:after="0"/>
        <w:ind w:firstLine="708"/>
        <w:jc w:val="both"/>
      </w:pPr>
    </w:p>
    <w:p w:rsidR="009702BD" w:rsidRPr="00EA4045" w:rsidRDefault="009702BD" w:rsidP="00AE00CE">
      <w:pPr>
        <w:spacing w:after="0"/>
        <w:ind w:firstLine="708"/>
        <w:jc w:val="both"/>
      </w:pPr>
      <w:r w:rsidRPr="00EA4045">
        <w:t>O processamento padrão do Arquivo Delta pode implicar em 3 ações distintas:</w:t>
      </w:r>
    </w:p>
    <w:p w:rsidR="009702BD" w:rsidRPr="00EA4045" w:rsidRDefault="009702BD" w:rsidP="00AE00CE">
      <w:pPr>
        <w:pStyle w:val="PargrafodaLista"/>
        <w:numPr>
          <w:ilvl w:val="0"/>
          <w:numId w:val="18"/>
        </w:numPr>
        <w:spacing w:after="0"/>
        <w:jc w:val="both"/>
      </w:pPr>
      <w:r w:rsidRPr="00EA4045">
        <w:t>Caso a Ação seja Create e não exista outro registro Ativo para o mesmo TN, um novo registro deve ser criado com as informações do Registro de Dados do Arquivo Delta;</w:t>
      </w:r>
    </w:p>
    <w:p w:rsidR="009702BD" w:rsidRPr="00EA4045" w:rsidRDefault="009702BD" w:rsidP="00AE00CE">
      <w:pPr>
        <w:pStyle w:val="PargrafodaLista"/>
        <w:numPr>
          <w:ilvl w:val="0"/>
          <w:numId w:val="18"/>
        </w:numPr>
        <w:spacing w:after="0"/>
        <w:jc w:val="both"/>
      </w:pPr>
      <w:r w:rsidRPr="00EA4045">
        <w:t>Caso a Ação seja Create e já existe um registro Ativo para o mesmo TN, então o registro ativo atual deve excluído e um novo registro deve ser criado com as informações do Registro de Dados do Arquivo Delta;</w:t>
      </w:r>
    </w:p>
    <w:p w:rsidR="009702BD" w:rsidRDefault="009702BD" w:rsidP="00AE00CE">
      <w:pPr>
        <w:pStyle w:val="PargrafodaLista"/>
        <w:numPr>
          <w:ilvl w:val="0"/>
          <w:numId w:val="18"/>
        </w:numPr>
        <w:spacing w:after="0"/>
        <w:jc w:val="both"/>
      </w:pPr>
      <w:r w:rsidRPr="00EA4045">
        <w:t>Caso a Ação seja Delete, o registro Ativo atual para o mesmo TN deve ser excluído.</w:t>
      </w:r>
    </w:p>
    <w:p w:rsidR="009702BD" w:rsidRDefault="009702BD" w:rsidP="00AE00CE">
      <w:pPr>
        <w:pStyle w:val="PargrafodaLista"/>
        <w:spacing w:after="0"/>
        <w:ind w:left="1428"/>
        <w:jc w:val="both"/>
      </w:pPr>
    </w:p>
    <w:p w:rsidR="009702BD" w:rsidRDefault="009702BD" w:rsidP="00AE00CE">
      <w:pPr>
        <w:pStyle w:val="Subttulo-Item"/>
        <w:jc w:val="both"/>
      </w:pPr>
      <w:r w:rsidRPr="009702BD">
        <w:t>Responsabilidade do Terceiro</w:t>
      </w:r>
    </w:p>
    <w:p w:rsidR="009702BD" w:rsidRPr="00EA4045" w:rsidRDefault="009702BD" w:rsidP="00AE00CE">
      <w:pPr>
        <w:spacing w:after="0"/>
        <w:ind w:firstLine="708"/>
        <w:jc w:val="both"/>
      </w:pPr>
      <w:r w:rsidRPr="00EA4045">
        <w:t>É responsabilidade do Terceiro:</w:t>
      </w:r>
    </w:p>
    <w:p w:rsidR="009702BD" w:rsidRPr="00EA4045" w:rsidRDefault="009702BD" w:rsidP="00AE00CE">
      <w:pPr>
        <w:pStyle w:val="PargrafodaLista"/>
        <w:numPr>
          <w:ilvl w:val="0"/>
          <w:numId w:val="19"/>
        </w:numPr>
        <w:spacing w:after="0"/>
        <w:jc w:val="both"/>
      </w:pPr>
      <w:r w:rsidRPr="00EA4045">
        <w:t>Acessar o site SFTP;</w:t>
      </w:r>
    </w:p>
    <w:p w:rsidR="009702BD" w:rsidRPr="00EA4045" w:rsidRDefault="009702BD" w:rsidP="00AE00CE">
      <w:pPr>
        <w:pStyle w:val="PargrafodaLista"/>
        <w:numPr>
          <w:ilvl w:val="0"/>
          <w:numId w:val="19"/>
        </w:numPr>
        <w:spacing w:after="0"/>
        <w:jc w:val="both"/>
      </w:pPr>
      <w:r w:rsidRPr="00EA4045">
        <w:t>Executar o download do arquivo;</w:t>
      </w:r>
    </w:p>
    <w:p w:rsidR="009702BD" w:rsidRPr="00EA4045" w:rsidRDefault="009702BD" w:rsidP="00AE00CE">
      <w:pPr>
        <w:pStyle w:val="PargrafodaLista"/>
        <w:numPr>
          <w:ilvl w:val="0"/>
          <w:numId w:val="19"/>
        </w:numPr>
        <w:spacing w:after="0"/>
        <w:jc w:val="both"/>
      </w:pPr>
      <w:r w:rsidRPr="00EA4045">
        <w:t>Confirmar através do CheckSum a conclusão com sucesso do download do arquivo;</w:t>
      </w:r>
    </w:p>
    <w:p w:rsidR="009702BD" w:rsidRPr="00EA4045" w:rsidRDefault="009702BD" w:rsidP="00AE00CE">
      <w:pPr>
        <w:pStyle w:val="PargrafodaLista"/>
        <w:numPr>
          <w:ilvl w:val="0"/>
          <w:numId w:val="19"/>
        </w:numPr>
        <w:spacing w:after="0"/>
        <w:jc w:val="both"/>
      </w:pPr>
      <w:r w:rsidRPr="00EA4045">
        <w:t>Informar ao fornecedor e a Entidade Administradora em caso de insucesso no download do arquivo através de abertura de chamado;</w:t>
      </w:r>
    </w:p>
    <w:p w:rsidR="009702BD" w:rsidRPr="00EA4045" w:rsidRDefault="009702BD" w:rsidP="00AE00CE">
      <w:pPr>
        <w:pStyle w:val="PargrafodaLista"/>
        <w:numPr>
          <w:ilvl w:val="0"/>
          <w:numId w:val="19"/>
        </w:numPr>
        <w:spacing w:after="0"/>
        <w:jc w:val="both"/>
      </w:pPr>
      <w:r w:rsidRPr="00EA4045">
        <w:t>Garantir a atualização de seus sistemas internos após download dos arquivos, visando o encaminhamento e faturamento correto de chamadas;</w:t>
      </w:r>
    </w:p>
    <w:p w:rsidR="009702BD" w:rsidRPr="00EA4045" w:rsidRDefault="009702BD" w:rsidP="00AE00CE">
      <w:pPr>
        <w:pStyle w:val="PargrafodaLista"/>
        <w:numPr>
          <w:ilvl w:val="0"/>
          <w:numId w:val="19"/>
        </w:numPr>
        <w:spacing w:after="0"/>
        <w:jc w:val="both"/>
      </w:pPr>
      <w:r w:rsidRPr="00EA4045">
        <w:lastRenderedPageBreak/>
        <w:t>Conforme previsto no RGP, o tempo máximo tolerável de indisponibilidade do cliente durante o processo de Portabilidade é de 2 horas. Desta forma, o Terceiro deverá atualizar seus sistemas internos através da utilização do arquivo em até 20 minutos após a disponibilização do mesmo;</w:t>
      </w:r>
    </w:p>
    <w:p w:rsidR="00FF48B2" w:rsidRDefault="00FF48B2" w:rsidP="00AE00CE">
      <w:pPr>
        <w:spacing w:after="0"/>
        <w:ind w:firstLine="708"/>
        <w:jc w:val="both"/>
      </w:pPr>
    </w:p>
    <w:p w:rsidR="00FF48B2" w:rsidRDefault="00FF48B2" w:rsidP="00AE00CE">
      <w:pPr>
        <w:spacing w:after="0"/>
        <w:ind w:firstLine="708"/>
        <w:jc w:val="both"/>
      </w:pPr>
      <w:r w:rsidRPr="00FF48B2">
        <w:t>A EA e seu parceiro tecnológico deverão:</w:t>
      </w:r>
    </w:p>
    <w:p w:rsidR="00FF48B2" w:rsidRDefault="00FF48B2" w:rsidP="00AE00CE">
      <w:pPr>
        <w:pStyle w:val="PargrafodaLista"/>
        <w:numPr>
          <w:ilvl w:val="0"/>
          <w:numId w:val="20"/>
        </w:numPr>
        <w:spacing w:after="0"/>
        <w:jc w:val="both"/>
      </w:pPr>
      <w:r>
        <w:t>Garantir a disponibilidade do arquivo ao final de cada janela;</w:t>
      </w:r>
    </w:p>
    <w:p w:rsidR="00FF48B2" w:rsidRDefault="00FF48B2" w:rsidP="00AE00CE">
      <w:pPr>
        <w:pStyle w:val="PargrafodaLista"/>
        <w:numPr>
          <w:ilvl w:val="0"/>
          <w:numId w:val="20"/>
        </w:numPr>
        <w:spacing w:after="0"/>
        <w:jc w:val="both"/>
      </w:pPr>
      <w:r>
        <w:t>Controlar o SLA de download do arquivo pelo terceiro;</w:t>
      </w:r>
    </w:p>
    <w:p w:rsidR="009702BD" w:rsidRPr="00EA4045" w:rsidRDefault="009702BD" w:rsidP="00AE00CE">
      <w:pPr>
        <w:pStyle w:val="SubTtuloNumerado"/>
        <w:numPr>
          <w:ilvl w:val="0"/>
          <w:numId w:val="0"/>
        </w:numPr>
        <w:ind w:left="431"/>
        <w:jc w:val="both"/>
      </w:pPr>
    </w:p>
    <w:p w:rsidR="009F0E88" w:rsidRPr="00EA4045" w:rsidRDefault="009F0E88" w:rsidP="00AE00CE">
      <w:pPr>
        <w:pStyle w:val="SubTtuloNumerado"/>
        <w:jc w:val="both"/>
      </w:pPr>
      <w:bookmarkStart w:id="9" w:name="_Toc257884921"/>
      <w:r w:rsidRPr="00EA4045">
        <w:t>Arquivo Histórico</w:t>
      </w:r>
      <w:bookmarkEnd w:id="9"/>
    </w:p>
    <w:p w:rsidR="00FF48B2" w:rsidRPr="00EA4045" w:rsidRDefault="00FF48B2" w:rsidP="00AE00CE">
      <w:pPr>
        <w:spacing w:after="0"/>
        <w:ind w:firstLine="708"/>
        <w:jc w:val="both"/>
      </w:pPr>
      <w:r w:rsidRPr="00EA4045">
        <w:t>O processamento do Arquivo Histórico se aplica quando da necessidade de obtenção ou recuperação de informações históricas de portabilidade.</w:t>
      </w:r>
    </w:p>
    <w:p w:rsidR="00FF48B2" w:rsidRPr="00EA4045" w:rsidRDefault="00FF48B2" w:rsidP="00AE00CE">
      <w:pPr>
        <w:spacing w:after="0"/>
        <w:ind w:firstLine="708"/>
        <w:jc w:val="both"/>
      </w:pPr>
    </w:p>
    <w:p w:rsidR="00FF48B2" w:rsidRDefault="00FF48B2" w:rsidP="00AE00CE">
      <w:pPr>
        <w:spacing w:after="0"/>
        <w:ind w:firstLine="708"/>
        <w:jc w:val="both"/>
      </w:pPr>
      <w:r w:rsidRPr="00EA4045">
        <w:t xml:space="preserve">O processamento de Arquivo Histórico é dependente de cada implementação de base local </w:t>
      </w:r>
      <w:r w:rsidR="00C8298E" w:rsidRPr="00EA4045">
        <w:t>e,</w:t>
      </w:r>
      <w:r w:rsidR="00C8298E">
        <w:t xml:space="preserve"> </w:t>
      </w:r>
      <w:r w:rsidRPr="00EA4045">
        <w:t>portanto, deve ser analisada caso a caso.</w:t>
      </w:r>
    </w:p>
    <w:p w:rsidR="00FF48B2" w:rsidRPr="00EA4045" w:rsidRDefault="00FF48B2" w:rsidP="00AE00CE">
      <w:pPr>
        <w:spacing w:after="0"/>
        <w:ind w:firstLine="708"/>
        <w:jc w:val="both"/>
      </w:pPr>
    </w:p>
    <w:p w:rsidR="00FF48B2" w:rsidRDefault="00FF48B2" w:rsidP="00AE00CE">
      <w:pPr>
        <w:pStyle w:val="Ttulo1"/>
        <w:jc w:val="both"/>
      </w:pPr>
      <w:bookmarkStart w:id="10" w:name="_Toc326307596"/>
      <w:r w:rsidRPr="00FF48B2">
        <w:t>Teste de Homologação</w:t>
      </w:r>
      <w:bookmarkEnd w:id="10"/>
    </w:p>
    <w:p w:rsidR="009F0E88" w:rsidRDefault="00FF48B2" w:rsidP="00AE00CE">
      <w:pPr>
        <w:spacing w:after="0"/>
        <w:ind w:firstLine="708"/>
        <w:jc w:val="both"/>
      </w:pPr>
      <w:r w:rsidRPr="00FF48B2">
        <w:t>A homologação das empresas que utilização a Atualização por Arquivos se dará através da verificação de evidências após o processamento de Arquivo Completo e alguns Arquivos Delta, simulando-se portanto o processo de recuperação de uma base local em caso perda.</w:t>
      </w:r>
    </w:p>
    <w:p w:rsidR="00FF48B2" w:rsidRDefault="00FF48B2" w:rsidP="00AE00CE">
      <w:pPr>
        <w:spacing w:after="0"/>
        <w:ind w:firstLine="708"/>
        <w:jc w:val="both"/>
      </w:pPr>
    </w:p>
    <w:p w:rsidR="00FF48B2" w:rsidRDefault="00FF48B2" w:rsidP="00AE00CE">
      <w:pPr>
        <w:pStyle w:val="SubTtuloNumerado"/>
        <w:jc w:val="both"/>
      </w:pPr>
      <w:r w:rsidRPr="00FF48B2">
        <w:t>Teste de Processamento de Arquivo Completo</w:t>
      </w:r>
    </w:p>
    <w:p w:rsidR="00FF48B2" w:rsidRDefault="00FF48B2" w:rsidP="00AE00CE">
      <w:pPr>
        <w:spacing w:after="0"/>
        <w:ind w:firstLine="708"/>
        <w:jc w:val="both"/>
      </w:pPr>
      <w:r w:rsidRPr="000B0F04">
        <w:rPr>
          <w:b/>
        </w:rPr>
        <w:t>Objetivo:</w:t>
      </w:r>
      <w:r>
        <w:t xml:space="preserve"> Verificar a capacidade de criação de uma base de referência local a partir do Arquivo Completo.</w:t>
      </w:r>
    </w:p>
    <w:p w:rsidR="00FF48B2" w:rsidRDefault="00FF48B2" w:rsidP="00AE00CE">
      <w:pPr>
        <w:spacing w:after="0"/>
        <w:ind w:firstLine="708"/>
        <w:jc w:val="both"/>
      </w:pPr>
    </w:p>
    <w:p w:rsidR="00FF48B2" w:rsidRDefault="00FF48B2" w:rsidP="00AE00CE">
      <w:pPr>
        <w:spacing w:after="0"/>
        <w:ind w:firstLine="708"/>
        <w:jc w:val="both"/>
      </w:pPr>
      <w:r w:rsidRPr="000B0F04">
        <w:rPr>
          <w:b/>
        </w:rPr>
        <w:t>Requisitos:</w:t>
      </w:r>
    </w:p>
    <w:p w:rsidR="00FF48B2" w:rsidRDefault="00FF48B2" w:rsidP="00AE00CE">
      <w:pPr>
        <w:pStyle w:val="PargrafodaLista"/>
        <w:numPr>
          <w:ilvl w:val="0"/>
          <w:numId w:val="21"/>
        </w:numPr>
        <w:spacing w:after="0"/>
        <w:jc w:val="both"/>
      </w:pPr>
      <w:r>
        <w:t>Base local vazia, sem registros de portabilidade</w:t>
      </w:r>
    </w:p>
    <w:p w:rsidR="00FF48B2" w:rsidRDefault="00FF48B2" w:rsidP="00AE00CE">
      <w:pPr>
        <w:pStyle w:val="PargrafodaLista"/>
        <w:numPr>
          <w:ilvl w:val="0"/>
          <w:numId w:val="21"/>
        </w:numPr>
        <w:spacing w:after="0"/>
        <w:jc w:val="both"/>
      </w:pPr>
      <w:r>
        <w:t>Arquivo Completo para Teste de homologação fornecido pela Cleartech.</w:t>
      </w:r>
    </w:p>
    <w:p w:rsidR="00FF48B2" w:rsidRDefault="00FF48B2" w:rsidP="00AE00CE">
      <w:pPr>
        <w:spacing w:after="0"/>
        <w:ind w:firstLine="708"/>
        <w:jc w:val="both"/>
      </w:pPr>
    </w:p>
    <w:p w:rsidR="00FF48B2" w:rsidRDefault="00FF48B2" w:rsidP="00AE00CE">
      <w:pPr>
        <w:spacing w:after="0"/>
        <w:ind w:firstLine="708"/>
        <w:jc w:val="both"/>
      </w:pPr>
      <w:r w:rsidRPr="000B0F04">
        <w:rPr>
          <w:b/>
        </w:rPr>
        <w:t>Passos:</w:t>
      </w:r>
    </w:p>
    <w:p w:rsidR="00FF48B2" w:rsidRDefault="00FF48B2" w:rsidP="00AE00CE">
      <w:pPr>
        <w:pStyle w:val="PargrafodaLista"/>
        <w:numPr>
          <w:ilvl w:val="0"/>
          <w:numId w:val="22"/>
        </w:numPr>
        <w:spacing w:after="0"/>
        <w:jc w:val="both"/>
      </w:pPr>
      <w:r>
        <w:t>A partir de uma base local sem registro de portabilidade, efetuar o processamento do Arquivo Completo;</w:t>
      </w:r>
    </w:p>
    <w:p w:rsidR="00FF48B2" w:rsidRDefault="00FF48B2" w:rsidP="00AE00CE">
      <w:pPr>
        <w:pStyle w:val="PargrafodaLista"/>
        <w:numPr>
          <w:ilvl w:val="0"/>
          <w:numId w:val="22"/>
        </w:numPr>
        <w:spacing w:after="0"/>
        <w:jc w:val="both"/>
      </w:pPr>
      <w:r>
        <w:t>O processamento do Arquivo Completo deve inserir todos os registros na base local;</w:t>
      </w:r>
    </w:p>
    <w:p w:rsidR="00FF48B2" w:rsidRPr="00FF48B2" w:rsidRDefault="00FF48B2" w:rsidP="00AE00CE">
      <w:pPr>
        <w:pStyle w:val="PargrafodaLista"/>
        <w:numPr>
          <w:ilvl w:val="0"/>
          <w:numId w:val="22"/>
        </w:numPr>
        <w:spacing w:after="0"/>
        <w:jc w:val="both"/>
      </w:pPr>
      <w:r>
        <w:t>Verificar que todos os registros do Arquivo Completo foram inseridos na base local.</w:t>
      </w:r>
    </w:p>
    <w:p w:rsidR="00FF48B2" w:rsidRDefault="00FF48B2" w:rsidP="00AE00CE">
      <w:pPr>
        <w:spacing w:after="0"/>
        <w:ind w:firstLine="708"/>
        <w:jc w:val="both"/>
      </w:pPr>
    </w:p>
    <w:p w:rsidR="000B0F04" w:rsidRDefault="000B0F04" w:rsidP="00AE00CE">
      <w:pPr>
        <w:pStyle w:val="SubTtuloNumerado"/>
        <w:jc w:val="both"/>
      </w:pPr>
      <w:r w:rsidRPr="000B0F04">
        <w:t>Teste de Processamento de Arquivo Delta</w:t>
      </w:r>
    </w:p>
    <w:p w:rsidR="000B0F04" w:rsidRDefault="000B0F04" w:rsidP="00AE00CE">
      <w:pPr>
        <w:spacing w:after="0"/>
        <w:ind w:firstLine="708"/>
        <w:jc w:val="both"/>
      </w:pPr>
      <w:r w:rsidRPr="000B0F04">
        <w:rPr>
          <w:b/>
        </w:rPr>
        <w:t>Objetivo:</w:t>
      </w:r>
      <w:r>
        <w:t xml:space="preserve"> Verificar a capacidade de atualização de uma base de referência local a partir de Arquivo Delta.</w:t>
      </w:r>
    </w:p>
    <w:p w:rsidR="000B0F04" w:rsidRDefault="000B0F04" w:rsidP="00AE00CE">
      <w:pPr>
        <w:spacing w:after="0"/>
        <w:ind w:firstLine="708"/>
        <w:jc w:val="both"/>
      </w:pPr>
    </w:p>
    <w:p w:rsidR="000B0F04" w:rsidRPr="000B0F04" w:rsidRDefault="000B0F04" w:rsidP="00AE00CE">
      <w:pPr>
        <w:spacing w:after="0"/>
        <w:ind w:firstLine="708"/>
        <w:jc w:val="both"/>
        <w:rPr>
          <w:b/>
        </w:rPr>
      </w:pPr>
      <w:r w:rsidRPr="000B0F04">
        <w:rPr>
          <w:b/>
        </w:rPr>
        <w:t>Requisitos:</w:t>
      </w:r>
    </w:p>
    <w:p w:rsidR="000B0F04" w:rsidRDefault="000B0F04" w:rsidP="00AE00CE">
      <w:pPr>
        <w:pStyle w:val="PargrafodaLista"/>
        <w:numPr>
          <w:ilvl w:val="0"/>
          <w:numId w:val="23"/>
        </w:numPr>
        <w:spacing w:after="0"/>
        <w:jc w:val="both"/>
      </w:pPr>
      <w:r>
        <w:t>Base local com registros de portabilidade (resultante do teste anterior)</w:t>
      </w:r>
    </w:p>
    <w:p w:rsidR="000B0F04" w:rsidRDefault="000B0F04" w:rsidP="00AE00CE">
      <w:pPr>
        <w:pStyle w:val="PargrafodaLista"/>
        <w:numPr>
          <w:ilvl w:val="0"/>
          <w:numId w:val="23"/>
        </w:numPr>
        <w:spacing w:after="0"/>
        <w:jc w:val="both"/>
      </w:pPr>
      <w:r>
        <w:t>Dois Arquivos Delta para Teste de homologação fornecido pela Cleartech</w:t>
      </w:r>
    </w:p>
    <w:p w:rsidR="000B0F04" w:rsidRDefault="000B0F04" w:rsidP="00AE00CE">
      <w:pPr>
        <w:spacing w:after="0"/>
        <w:ind w:firstLine="708"/>
        <w:jc w:val="both"/>
      </w:pPr>
    </w:p>
    <w:p w:rsidR="000B0F04" w:rsidRDefault="000B0F04" w:rsidP="00AE00CE">
      <w:pPr>
        <w:spacing w:after="0"/>
        <w:ind w:firstLine="708"/>
        <w:jc w:val="both"/>
      </w:pPr>
      <w:r w:rsidRPr="000B0F04">
        <w:rPr>
          <w:b/>
        </w:rPr>
        <w:t>Passos:</w:t>
      </w:r>
    </w:p>
    <w:p w:rsidR="000B0F04" w:rsidRDefault="000B0F04" w:rsidP="00AE00CE">
      <w:pPr>
        <w:pStyle w:val="PargrafodaLista"/>
        <w:numPr>
          <w:ilvl w:val="0"/>
          <w:numId w:val="25"/>
        </w:numPr>
        <w:spacing w:after="0"/>
        <w:jc w:val="both"/>
      </w:pPr>
      <w:r>
        <w:t>A partir de uma base local com registros de portabilidade sincronizados a partir de um Arquivo Completo, efetuar o processamento do Primeiro Arquivo Delta;</w:t>
      </w:r>
    </w:p>
    <w:p w:rsidR="000B0F04" w:rsidRDefault="000B0F04" w:rsidP="00AE00CE">
      <w:pPr>
        <w:pStyle w:val="PargrafodaLista"/>
        <w:numPr>
          <w:ilvl w:val="0"/>
          <w:numId w:val="25"/>
        </w:numPr>
        <w:spacing w:after="0"/>
        <w:jc w:val="both"/>
      </w:pPr>
      <w:r>
        <w:t>O Processamento do Primeiro Arquivo Delta deve:</w:t>
      </w:r>
    </w:p>
    <w:p w:rsidR="000B0F04" w:rsidRDefault="000B0F04" w:rsidP="00AE00CE">
      <w:pPr>
        <w:spacing w:after="0"/>
        <w:ind w:firstLine="708"/>
        <w:jc w:val="both"/>
      </w:pPr>
    </w:p>
    <w:p w:rsidR="000B0F04" w:rsidRDefault="000B0F04" w:rsidP="00AE00CE">
      <w:pPr>
        <w:pStyle w:val="PargrafodaLista"/>
        <w:numPr>
          <w:ilvl w:val="0"/>
          <w:numId w:val="24"/>
        </w:numPr>
        <w:spacing w:after="0"/>
        <w:jc w:val="both"/>
      </w:pPr>
      <w:r>
        <w:t>Excluir ou atualizar para antigo, registros recebidos com Ação=Delete;</w:t>
      </w:r>
    </w:p>
    <w:p w:rsidR="000B0F04" w:rsidRDefault="000B0F04" w:rsidP="00AE00CE">
      <w:pPr>
        <w:pStyle w:val="PargrafodaLista"/>
        <w:numPr>
          <w:ilvl w:val="0"/>
          <w:numId w:val="24"/>
        </w:numPr>
        <w:spacing w:after="0"/>
        <w:jc w:val="both"/>
      </w:pPr>
      <w:r>
        <w:t>Excluir ou atualizar para antigo, registros de TN para os quais foram recebidos novos registros de portabilidade;</w:t>
      </w:r>
    </w:p>
    <w:p w:rsidR="000B0F04" w:rsidRDefault="000B0F04" w:rsidP="00AE00CE">
      <w:pPr>
        <w:pStyle w:val="PargrafodaLista"/>
        <w:numPr>
          <w:ilvl w:val="0"/>
          <w:numId w:val="24"/>
        </w:numPr>
        <w:spacing w:after="0"/>
        <w:jc w:val="both"/>
      </w:pPr>
      <w:r>
        <w:t>Incluir registro de portabilidade para todos os registros recebidos com Ação=Create.</w:t>
      </w:r>
    </w:p>
    <w:p w:rsidR="000B0F04" w:rsidRDefault="000B0F04" w:rsidP="00AE00CE">
      <w:pPr>
        <w:spacing w:after="0"/>
        <w:ind w:firstLine="708"/>
        <w:jc w:val="both"/>
      </w:pPr>
    </w:p>
    <w:p w:rsidR="000B0F04" w:rsidRDefault="000B0F04" w:rsidP="00AE00CE">
      <w:pPr>
        <w:pStyle w:val="PargrafodaLista"/>
        <w:numPr>
          <w:ilvl w:val="0"/>
          <w:numId w:val="25"/>
        </w:numPr>
        <w:spacing w:after="0"/>
        <w:jc w:val="both"/>
      </w:pPr>
      <w:r>
        <w:t>Verificar todos os registros Ativos na base local, comparando com estado esperado após o Primeiro Arquivo Delta, fornecido pela Cleartech.</w:t>
      </w:r>
    </w:p>
    <w:p w:rsidR="000B0F04" w:rsidRDefault="000B0F04" w:rsidP="00AE00CE">
      <w:pPr>
        <w:pStyle w:val="PargrafodaLista"/>
        <w:numPr>
          <w:ilvl w:val="0"/>
          <w:numId w:val="25"/>
        </w:numPr>
        <w:spacing w:after="0"/>
        <w:jc w:val="both"/>
      </w:pPr>
      <w:r>
        <w:t>Efetuar o processamento do Segundo Arquivo Delta;</w:t>
      </w:r>
    </w:p>
    <w:p w:rsidR="000B0F04" w:rsidRDefault="000B0F04" w:rsidP="00AE00CE">
      <w:pPr>
        <w:pStyle w:val="PargrafodaLista"/>
        <w:numPr>
          <w:ilvl w:val="0"/>
          <w:numId w:val="25"/>
        </w:numPr>
        <w:spacing w:after="0"/>
        <w:jc w:val="both"/>
      </w:pPr>
      <w:r>
        <w:t>O processamento do Segundo Arquivo Delta deve ter ações semelhantes as mencionadas em 2.</w:t>
      </w:r>
    </w:p>
    <w:p w:rsidR="000B0F04" w:rsidRDefault="000B0F04" w:rsidP="00AE00CE">
      <w:pPr>
        <w:pStyle w:val="PargrafodaLista"/>
        <w:numPr>
          <w:ilvl w:val="0"/>
          <w:numId w:val="25"/>
        </w:numPr>
        <w:spacing w:after="0"/>
        <w:jc w:val="both"/>
      </w:pPr>
      <w:r>
        <w:t>Verificar todos os registros Ativos na base local, comparando com estado esperado após o Segundo Arquivo Delta, fornecido pela Cleartech.</w:t>
      </w:r>
    </w:p>
    <w:p w:rsidR="000B0F04" w:rsidRDefault="000B0F04" w:rsidP="000B0F04">
      <w:pPr>
        <w:pStyle w:val="PargrafodaLista"/>
      </w:pPr>
    </w:p>
    <w:p w:rsidR="000B0F04" w:rsidRDefault="000B0F04" w:rsidP="000B0F04">
      <w:pPr>
        <w:pStyle w:val="Ttulo1"/>
        <w:jc w:val="both"/>
      </w:pPr>
      <w:bookmarkStart w:id="11" w:name="_Toc326307597"/>
      <w:r w:rsidRPr="000B0F04">
        <w:t>Disposições Gerais</w:t>
      </w:r>
      <w:bookmarkEnd w:id="11"/>
    </w:p>
    <w:p w:rsidR="000B0F04" w:rsidRPr="00EA4045" w:rsidRDefault="000B0F04" w:rsidP="00AE00CE">
      <w:pPr>
        <w:spacing w:after="0"/>
        <w:ind w:firstLine="708"/>
        <w:jc w:val="both"/>
      </w:pPr>
      <w:r w:rsidRPr="00EA4045">
        <w:t>A Central de Serviços da ABR Telecom gerencia os incidentes abertos pelo Terceiro e possui atendimento 8 horas x 5 dias.</w:t>
      </w:r>
    </w:p>
    <w:p w:rsidR="000B0F04" w:rsidRPr="00EA4045" w:rsidRDefault="000B0F04" w:rsidP="00AE00CE">
      <w:pPr>
        <w:spacing w:after="0"/>
        <w:ind w:firstLine="708"/>
        <w:jc w:val="both"/>
      </w:pPr>
      <w:r w:rsidRPr="00EA4045">
        <w:t>Os chamados abertos para resolução de incidentes relativo à solução ofertada serão resolvidos no tempo máximo de até 8 (oito) horas.</w:t>
      </w:r>
    </w:p>
    <w:p w:rsidR="000B0F04" w:rsidRPr="009646E3" w:rsidRDefault="000B0F04" w:rsidP="00AE00CE">
      <w:pPr>
        <w:spacing w:after="0"/>
        <w:ind w:firstLine="708"/>
        <w:jc w:val="both"/>
      </w:pPr>
      <w:r w:rsidRPr="00EA4045">
        <w:t>A solução terá uma Disponibilidade – 95% para a solução ofertada.</w:t>
      </w:r>
    </w:p>
    <w:sectPr w:rsidR="000B0F04" w:rsidRPr="009646E3" w:rsidSect="00E20F8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12A" w:rsidRDefault="0091112A" w:rsidP="00211379">
      <w:pPr>
        <w:spacing w:after="0" w:line="240" w:lineRule="auto"/>
      </w:pPr>
      <w:r>
        <w:separator/>
      </w:r>
    </w:p>
  </w:endnote>
  <w:endnote w:type="continuationSeparator" w:id="1">
    <w:p w:rsidR="0091112A" w:rsidRDefault="0091112A" w:rsidP="002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35"/>
      <w:gridCol w:w="3535"/>
      <w:gridCol w:w="3536"/>
    </w:tblGrid>
    <w:tr w:rsidR="00C8298E" w:rsidTr="00C8298E">
      <w:tc>
        <w:tcPr>
          <w:tcW w:w="3535" w:type="dxa"/>
        </w:tcPr>
        <w:p w:rsidR="00C8298E" w:rsidRPr="004045E7" w:rsidRDefault="00C8298E" w:rsidP="00C8298E">
          <w:pPr>
            <w:pStyle w:val="Rodap"/>
            <w:rPr>
              <w:sz w:val="18"/>
            </w:rPr>
          </w:pPr>
        </w:p>
      </w:tc>
      <w:tc>
        <w:tcPr>
          <w:tcW w:w="3535" w:type="dxa"/>
        </w:tcPr>
        <w:p w:rsidR="00C8298E" w:rsidRPr="004045E7" w:rsidRDefault="00C8298E" w:rsidP="00C8298E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C8298E" w:rsidRPr="004045E7" w:rsidRDefault="00C8298E" w:rsidP="00B50B93">
          <w:pPr>
            <w:pStyle w:val="Rodap"/>
            <w:tabs>
              <w:tab w:val="clear" w:pos="4252"/>
              <w:tab w:val="clear" w:pos="8504"/>
              <w:tab w:val="left" w:pos="2472"/>
            </w:tabs>
            <w:jc w:val="right"/>
            <w:rPr>
              <w:sz w:val="18"/>
            </w:rPr>
          </w:pPr>
          <w:r>
            <w:rPr>
              <w:sz w:val="18"/>
            </w:rPr>
            <w:t>PTO_001</w:t>
          </w:r>
        </w:p>
      </w:tc>
    </w:tr>
    <w:tr w:rsidR="00C8298E" w:rsidRPr="00476022" w:rsidTr="00C8298E">
      <w:tc>
        <w:tcPr>
          <w:tcW w:w="3535" w:type="dxa"/>
        </w:tcPr>
        <w:p w:rsidR="00C8298E" w:rsidRPr="00476022" w:rsidRDefault="00C8298E" w:rsidP="00C8298E">
          <w:pPr>
            <w:pStyle w:val="Rodap"/>
            <w:rPr>
              <w:b/>
              <w:sz w:val="18"/>
            </w:rPr>
          </w:pPr>
          <w:r w:rsidRPr="00476022">
            <w:rPr>
              <w:b/>
              <w:sz w:val="18"/>
            </w:rPr>
            <w:t>Gerência de Operações</w:t>
          </w:r>
        </w:p>
      </w:tc>
      <w:tc>
        <w:tcPr>
          <w:tcW w:w="3535" w:type="dxa"/>
        </w:tcPr>
        <w:p w:rsidR="00C8298E" w:rsidRPr="004045E7" w:rsidRDefault="00C8298E" w:rsidP="00C8298E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C8298E" w:rsidRPr="00476022" w:rsidRDefault="00C8298E" w:rsidP="00C8298E">
          <w:pPr>
            <w:pStyle w:val="Rodap"/>
            <w:jc w:val="right"/>
            <w:rPr>
              <w:b/>
              <w:sz w:val="18"/>
            </w:rPr>
          </w:pPr>
          <w:r w:rsidRPr="00476022">
            <w:rPr>
              <w:b/>
              <w:sz w:val="18"/>
            </w:rPr>
            <w:t xml:space="preserve">Página | </w:t>
          </w:r>
          <w:r w:rsidR="00C37370" w:rsidRPr="00476022">
            <w:rPr>
              <w:b/>
              <w:sz w:val="18"/>
            </w:rPr>
            <w:fldChar w:fldCharType="begin"/>
          </w:r>
          <w:r w:rsidRPr="00476022">
            <w:rPr>
              <w:b/>
              <w:sz w:val="18"/>
            </w:rPr>
            <w:instrText xml:space="preserve"> PAGE   \* MERGEFORMAT </w:instrText>
          </w:r>
          <w:r w:rsidR="00C37370" w:rsidRPr="00476022">
            <w:rPr>
              <w:b/>
              <w:sz w:val="18"/>
            </w:rPr>
            <w:fldChar w:fldCharType="separate"/>
          </w:r>
          <w:r w:rsidR="002940F3">
            <w:rPr>
              <w:b/>
              <w:noProof/>
              <w:sz w:val="18"/>
            </w:rPr>
            <w:t>2</w:t>
          </w:r>
          <w:r w:rsidR="00C37370" w:rsidRPr="00476022">
            <w:rPr>
              <w:b/>
              <w:sz w:val="18"/>
            </w:rPr>
            <w:fldChar w:fldCharType="end"/>
          </w:r>
        </w:p>
      </w:tc>
    </w:tr>
  </w:tbl>
  <w:p w:rsidR="00C8298E" w:rsidRPr="00E20F83" w:rsidRDefault="00C8298E" w:rsidP="00E20F8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98E" w:rsidRPr="00FB2925" w:rsidRDefault="00C8298E" w:rsidP="00FB2925">
    <w:pPr>
      <w:pStyle w:val="Rodap"/>
      <w:jc w:val="right"/>
      <w:rPr>
        <w:b/>
      </w:rPr>
    </w:pPr>
    <w:r w:rsidRPr="00FB2925">
      <w:rPr>
        <w:b/>
      </w:rPr>
      <w:t xml:space="preserve">Brasília, </w:t>
    </w:r>
    <w:r w:rsidR="00C37370">
      <w:rPr>
        <w:b/>
      </w:rPr>
      <w:fldChar w:fldCharType="begin"/>
    </w:r>
    <w:r>
      <w:rPr>
        <w:b/>
      </w:rPr>
      <w:instrText xml:space="preserve"> DATE  \@ "d' de 'MMMM' de 'yyyy"  \* MERGEFORMAT </w:instrText>
    </w:r>
    <w:r w:rsidR="00C37370">
      <w:rPr>
        <w:b/>
      </w:rPr>
      <w:fldChar w:fldCharType="separate"/>
    </w:r>
    <w:r w:rsidR="002940F3">
      <w:rPr>
        <w:b/>
        <w:noProof/>
      </w:rPr>
      <w:t>11 de dezembro de 2012</w:t>
    </w:r>
    <w:r w:rsidR="00C37370">
      <w:rPr>
        <w:b/>
      </w:rPr>
      <w:fldChar w:fldCharType="end"/>
    </w:r>
    <w:r w:rsidRPr="00FB2925">
      <w:rPr>
        <w:b/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-19050</wp:posOffset>
          </wp:positionH>
          <wp:positionV relativeFrom="bottomMargin">
            <wp:posOffset>-763270</wp:posOffset>
          </wp:positionV>
          <wp:extent cx="11468100" cy="1695450"/>
          <wp:effectExtent l="19050" t="0" r="0" b="0"/>
          <wp:wrapNone/>
          <wp:docPr id="4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2365" cy="169232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12A" w:rsidRDefault="0091112A" w:rsidP="00211379">
      <w:pPr>
        <w:spacing w:after="0" w:line="240" w:lineRule="auto"/>
      </w:pPr>
      <w:r>
        <w:separator/>
      </w:r>
    </w:p>
  </w:footnote>
  <w:footnote w:type="continuationSeparator" w:id="1">
    <w:p w:rsidR="0091112A" w:rsidRDefault="0091112A" w:rsidP="002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93"/>
      <w:gridCol w:w="8513"/>
    </w:tblGrid>
    <w:tr w:rsidR="00C8298E" w:rsidTr="00C8298E">
      <w:tc>
        <w:tcPr>
          <w:tcW w:w="2093" w:type="dxa"/>
        </w:tcPr>
        <w:p w:rsidR="00C8298E" w:rsidRDefault="00C8298E" w:rsidP="00C8298E">
          <w:pPr>
            <w:pStyle w:val="Cabealho"/>
          </w:pPr>
          <w:r w:rsidRPr="00476022">
            <w:rPr>
              <w:noProof/>
              <w:lang w:eastAsia="pt-BR"/>
            </w:rPr>
            <w:drawing>
              <wp:inline distT="0" distB="0" distL="0" distR="0">
                <wp:extent cx="1173913" cy="540000"/>
                <wp:effectExtent l="0" t="0" r="0" b="0"/>
                <wp:docPr id="9" name="Imagem 0" descr="Logo_ABRTelecom_Preferenci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ABRTelecom_Preferencial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3913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3" w:type="dxa"/>
          <w:vAlign w:val="center"/>
        </w:tcPr>
        <w:p w:rsidR="00C8298E" w:rsidRPr="00476022" w:rsidRDefault="00C8298E" w:rsidP="003B51EA">
          <w:pPr>
            <w:pStyle w:val="Cabealho"/>
            <w:jc w:val="center"/>
            <w:rPr>
              <w:b/>
            </w:rPr>
          </w:pPr>
          <w:r w:rsidRPr="00E84299">
            <w:rPr>
              <w:b/>
              <w:sz w:val="32"/>
            </w:rPr>
            <w:t>Anexo I - Procedimentos Técnicos Operacionais de Acesso à BDT</w:t>
          </w:r>
        </w:p>
      </w:tc>
    </w:tr>
  </w:tbl>
  <w:p w:rsidR="00C8298E" w:rsidRDefault="00C8298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8BF"/>
    <w:multiLevelType w:val="hybridMultilevel"/>
    <w:tmpl w:val="501EEB68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8F12C6F"/>
    <w:multiLevelType w:val="multilevel"/>
    <w:tmpl w:val="CA3CE012"/>
    <w:lvl w:ilvl="0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3C5F16"/>
    <w:multiLevelType w:val="hybridMultilevel"/>
    <w:tmpl w:val="1D30FCC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D6E4A86"/>
    <w:multiLevelType w:val="hybridMultilevel"/>
    <w:tmpl w:val="D91A458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1E17E25"/>
    <w:multiLevelType w:val="hybridMultilevel"/>
    <w:tmpl w:val="56D6B75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3876CE8"/>
    <w:multiLevelType w:val="hybridMultilevel"/>
    <w:tmpl w:val="AC8ADAB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501299E"/>
    <w:multiLevelType w:val="hybridMultilevel"/>
    <w:tmpl w:val="BBEAA69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5786ED0"/>
    <w:multiLevelType w:val="hybridMultilevel"/>
    <w:tmpl w:val="E056F91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6231645"/>
    <w:multiLevelType w:val="hybridMultilevel"/>
    <w:tmpl w:val="FAC85E3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211DE5"/>
    <w:multiLevelType w:val="hybridMultilevel"/>
    <w:tmpl w:val="0CE02E0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CCB3C23"/>
    <w:multiLevelType w:val="hybridMultilevel"/>
    <w:tmpl w:val="A77CF3C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E25E3F"/>
    <w:multiLevelType w:val="hybridMultilevel"/>
    <w:tmpl w:val="9EE06FC2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72C70AF"/>
    <w:multiLevelType w:val="hybridMultilevel"/>
    <w:tmpl w:val="63D4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6037F"/>
    <w:multiLevelType w:val="hybridMultilevel"/>
    <w:tmpl w:val="A5AE6F64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D294850"/>
    <w:multiLevelType w:val="multilevel"/>
    <w:tmpl w:val="9D544B1A"/>
    <w:lvl w:ilvl="0">
      <w:start w:val="1"/>
      <w:numFmt w:val="decimal"/>
      <w:pStyle w:val="TtuloNumerado"/>
      <w:lvlText w:val="%1."/>
      <w:lvlJc w:val="left"/>
      <w:pPr>
        <w:ind w:left="360" w:hanging="360"/>
      </w:pPr>
    </w:lvl>
    <w:lvl w:ilvl="1">
      <w:start w:val="1"/>
      <w:numFmt w:val="decimal"/>
      <w:pStyle w:val="SubTtuloNumerado"/>
      <w:lvlText w:val="%1.%2."/>
      <w:lvlJc w:val="left"/>
      <w:pPr>
        <w:ind w:left="792" w:hanging="432"/>
      </w:pPr>
    </w:lvl>
    <w:lvl w:ilvl="2">
      <w:start w:val="1"/>
      <w:numFmt w:val="decimal"/>
      <w:pStyle w:val="Subttulo-Item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D7E758E"/>
    <w:multiLevelType w:val="hybridMultilevel"/>
    <w:tmpl w:val="F9C472E0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641D00A1"/>
    <w:multiLevelType w:val="hybridMultilevel"/>
    <w:tmpl w:val="C27A41D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397528"/>
    <w:multiLevelType w:val="hybridMultilevel"/>
    <w:tmpl w:val="883618C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B026AAC"/>
    <w:multiLevelType w:val="hybridMultilevel"/>
    <w:tmpl w:val="2F3801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F4445C9"/>
    <w:multiLevelType w:val="hybridMultilevel"/>
    <w:tmpl w:val="E3909F7C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70A23F28"/>
    <w:multiLevelType w:val="hybridMultilevel"/>
    <w:tmpl w:val="3D5A190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3AE2672"/>
    <w:multiLevelType w:val="hybridMultilevel"/>
    <w:tmpl w:val="208E650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6AF71B3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7AB4188E"/>
    <w:multiLevelType w:val="hybridMultilevel"/>
    <w:tmpl w:val="5ED47824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7AC65BAE"/>
    <w:multiLevelType w:val="hybridMultilevel"/>
    <w:tmpl w:val="D3DE639C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BC03C45"/>
    <w:multiLevelType w:val="hybridMultilevel"/>
    <w:tmpl w:val="39AC0950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22"/>
  </w:num>
  <w:num w:numId="5">
    <w:abstractNumId w:val="6"/>
  </w:num>
  <w:num w:numId="6">
    <w:abstractNumId w:val="16"/>
  </w:num>
  <w:num w:numId="7">
    <w:abstractNumId w:val="25"/>
  </w:num>
  <w:num w:numId="8">
    <w:abstractNumId w:val="5"/>
  </w:num>
  <w:num w:numId="9">
    <w:abstractNumId w:val="24"/>
  </w:num>
  <w:num w:numId="10">
    <w:abstractNumId w:val="9"/>
  </w:num>
  <w:num w:numId="11">
    <w:abstractNumId w:val="19"/>
  </w:num>
  <w:num w:numId="12">
    <w:abstractNumId w:val="2"/>
  </w:num>
  <w:num w:numId="13">
    <w:abstractNumId w:val="18"/>
  </w:num>
  <w:num w:numId="14">
    <w:abstractNumId w:val="23"/>
  </w:num>
  <w:num w:numId="15">
    <w:abstractNumId w:val="10"/>
  </w:num>
  <w:num w:numId="16">
    <w:abstractNumId w:val="1"/>
  </w:num>
  <w:num w:numId="17">
    <w:abstractNumId w:val="17"/>
  </w:num>
  <w:num w:numId="18">
    <w:abstractNumId w:val="7"/>
  </w:num>
  <w:num w:numId="19">
    <w:abstractNumId w:val="15"/>
  </w:num>
  <w:num w:numId="20">
    <w:abstractNumId w:val="20"/>
  </w:num>
  <w:num w:numId="21">
    <w:abstractNumId w:val="8"/>
  </w:num>
  <w:num w:numId="22">
    <w:abstractNumId w:val="13"/>
  </w:num>
  <w:num w:numId="23">
    <w:abstractNumId w:val="11"/>
  </w:num>
  <w:num w:numId="24">
    <w:abstractNumId w:val="0"/>
  </w:num>
  <w:num w:numId="25">
    <w:abstractNumId w:val="3"/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3010" fillcolor="white" stroke="f">
      <v:fill color="white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BB2BDC"/>
    <w:rsid w:val="00001A16"/>
    <w:rsid w:val="0001020E"/>
    <w:rsid w:val="00027BD1"/>
    <w:rsid w:val="0004528E"/>
    <w:rsid w:val="0005120E"/>
    <w:rsid w:val="00091A91"/>
    <w:rsid w:val="000B0F04"/>
    <w:rsid w:val="000B5AEF"/>
    <w:rsid w:val="000E4218"/>
    <w:rsid w:val="000F041D"/>
    <w:rsid w:val="00110601"/>
    <w:rsid w:val="00117033"/>
    <w:rsid w:val="00156F00"/>
    <w:rsid w:val="00157166"/>
    <w:rsid w:val="00163082"/>
    <w:rsid w:val="0018140D"/>
    <w:rsid w:val="001A0C77"/>
    <w:rsid w:val="002109AC"/>
    <w:rsid w:val="00211379"/>
    <w:rsid w:val="0021181C"/>
    <w:rsid w:val="0023321D"/>
    <w:rsid w:val="00237AF2"/>
    <w:rsid w:val="00251E70"/>
    <w:rsid w:val="00266BEA"/>
    <w:rsid w:val="00276466"/>
    <w:rsid w:val="002771FE"/>
    <w:rsid w:val="002940F3"/>
    <w:rsid w:val="002956C8"/>
    <w:rsid w:val="002A4DA3"/>
    <w:rsid w:val="002A638A"/>
    <w:rsid w:val="002B5E00"/>
    <w:rsid w:val="002C2C6A"/>
    <w:rsid w:val="002D660E"/>
    <w:rsid w:val="002E3283"/>
    <w:rsid w:val="00344D9C"/>
    <w:rsid w:val="003A6BCC"/>
    <w:rsid w:val="003B51EA"/>
    <w:rsid w:val="003D197F"/>
    <w:rsid w:val="003D3605"/>
    <w:rsid w:val="003E092A"/>
    <w:rsid w:val="003E5F45"/>
    <w:rsid w:val="003E7913"/>
    <w:rsid w:val="003F10CD"/>
    <w:rsid w:val="004045E7"/>
    <w:rsid w:val="00405897"/>
    <w:rsid w:val="0043667F"/>
    <w:rsid w:val="00464230"/>
    <w:rsid w:val="00476022"/>
    <w:rsid w:val="004A4702"/>
    <w:rsid w:val="004B37A4"/>
    <w:rsid w:val="004C1CFA"/>
    <w:rsid w:val="004D3D29"/>
    <w:rsid w:val="005360EA"/>
    <w:rsid w:val="00543DC0"/>
    <w:rsid w:val="00561534"/>
    <w:rsid w:val="005706B3"/>
    <w:rsid w:val="005718D4"/>
    <w:rsid w:val="005749CA"/>
    <w:rsid w:val="005845B6"/>
    <w:rsid w:val="00596D83"/>
    <w:rsid w:val="005E6F1E"/>
    <w:rsid w:val="005F49B6"/>
    <w:rsid w:val="005F643D"/>
    <w:rsid w:val="00616A1C"/>
    <w:rsid w:val="00616DAA"/>
    <w:rsid w:val="00631CC8"/>
    <w:rsid w:val="00637617"/>
    <w:rsid w:val="0067321F"/>
    <w:rsid w:val="00676E83"/>
    <w:rsid w:val="00684C2C"/>
    <w:rsid w:val="00684D0E"/>
    <w:rsid w:val="006D0020"/>
    <w:rsid w:val="006E060D"/>
    <w:rsid w:val="0072626F"/>
    <w:rsid w:val="00727FF2"/>
    <w:rsid w:val="0074648A"/>
    <w:rsid w:val="00756B84"/>
    <w:rsid w:val="0077565D"/>
    <w:rsid w:val="007E1699"/>
    <w:rsid w:val="007F3456"/>
    <w:rsid w:val="007F5D80"/>
    <w:rsid w:val="008073C4"/>
    <w:rsid w:val="008406ED"/>
    <w:rsid w:val="00877F0F"/>
    <w:rsid w:val="00880AED"/>
    <w:rsid w:val="0089340C"/>
    <w:rsid w:val="008B4F29"/>
    <w:rsid w:val="008C0441"/>
    <w:rsid w:val="0091112A"/>
    <w:rsid w:val="00946119"/>
    <w:rsid w:val="00954FE4"/>
    <w:rsid w:val="009646E3"/>
    <w:rsid w:val="009702BD"/>
    <w:rsid w:val="00972C73"/>
    <w:rsid w:val="009B1071"/>
    <w:rsid w:val="009E4470"/>
    <w:rsid w:val="009F0E88"/>
    <w:rsid w:val="00A058ED"/>
    <w:rsid w:val="00A5392D"/>
    <w:rsid w:val="00A55389"/>
    <w:rsid w:val="00A645F6"/>
    <w:rsid w:val="00A64A6B"/>
    <w:rsid w:val="00A830E3"/>
    <w:rsid w:val="00A97CC7"/>
    <w:rsid w:val="00AE00CE"/>
    <w:rsid w:val="00AE0DF8"/>
    <w:rsid w:val="00B0549D"/>
    <w:rsid w:val="00B307E5"/>
    <w:rsid w:val="00B50B93"/>
    <w:rsid w:val="00B85B2D"/>
    <w:rsid w:val="00B8641B"/>
    <w:rsid w:val="00BB2BDC"/>
    <w:rsid w:val="00BB52DB"/>
    <w:rsid w:val="00BC19B9"/>
    <w:rsid w:val="00C019A3"/>
    <w:rsid w:val="00C046D0"/>
    <w:rsid w:val="00C22C8F"/>
    <w:rsid w:val="00C323E6"/>
    <w:rsid w:val="00C37370"/>
    <w:rsid w:val="00C55181"/>
    <w:rsid w:val="00C6646E"/>
    <w:rsid w:val="00C70469"/>
    <w:rsid w:val="00C8298E"/>
    <w:rsid w:val="00C96C0F"/>
    <w:rsid w:val="00CC1ECC"/>
    <w:rsid w:val="00CD6F6B"/>
    <w:rsid w:val="00CE29A6"/>
    <w:rsid w:val="00D04F7D"/>
    <w:rsid w:val="00D16B82"/>
    <w:rsid w:val="00D21ECB"/>
    <w:rsid w:val="00D47102"/>
    <w:rsid w:val="00D5325E"/>
    <w:rsid w:val="00D71717"/>
    <w:rsid w:val="00D85159"/>
    <w:rsid w:val="00D96BE9"/>
    <w:rsid w:val="00DA76B2"/>
    <w:rsid w:val="00DB0DC1"/>
    <w:rsid w:val="00DC604A"/>
    <w:rsid w:val="00DD5A1D"/>
    <w:rsid w:val="00DE1CCC"/>
    <w:rsid w:val="00E17AE1"/>
    <w:rsid w:val="00E20F83"/>
    <w:rsid w:val="00E24D7F"/>
    <w:rsid w:val="00E25651"/>
    <w:rsid w:val="00E33337"/>
    <w:rsid w:val="00E5648C"/>
    <w:rsid w:val="00E64A92"/>
    <w:rsid w:val="00E71A45"/>
    <w:rsid w:val="00E84075"/>
    <w:rsid w:val="00E84299"/>
    <w:rsid w:val="00EA1CC9"/>
    <w:rsid w:val="00EA4C2C"/>
    <w:rsid w:val="00EA5332"/>
    <w:rsid w:val="00EC4023"/>
    <w:rsid w:val="00EF0405"/>
    <w:rsid w:val="00F12A85"/>
    <w:rsid w:val="00F478D6"/>
    <w:rsid w:val="00FB2925"/>
    <w:rsid w:val="00FB5F81"/>
    <w:rsid w:val="00FC5691"/>
    <w:rsid w:val="00FD1458"/>
    <w:rsid w:val="00FD24D4"/>
    <w:rsid w:val="00FE4F0A"/>
    <w:rsid w:val="00FE691A"/>
    <w:rsid w:val="00FF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0A"/>
    <w:rPr>
      <w:sz w:val="20"/>
    </w:rPr>
  </w:style>
  <w:style w:type="paragraph" w:styleId="Ttulo1">
    <w:name w:val="heading 1"/>
    <w:basedOn w:val="TtuloNumerado"/>
    <w:next w:val="Normal"/>
    <w:link w:val="Ttulo1Char"/>
    <w:uiPriority w:val="9"/>
    <w:qFormat/>
    <w:rsid w:val="00CC1ECC"/>
    <w:pPr>
      <w:keepNext/>
      <w:keepLines/>
      <w:outlineLvl w:val="0"/>
    </w:pPr>
    <w:rPr>
      <w:bC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D47102"/>
    <w:pPr>
      <w:numPr>
        <w:ilvl w:val="1"/>
        <w:numId w:val="1"/>
      </w:numPr>
      <w:ind w:left="431" w:hanging="431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D16B82"/>
    <w:pPr>
      <w:numPr>
        <w:numId w:val="1"/>
      </w:numP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D47102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D16B82"/>
  </w:style>
  <w:style w:type="character" w:customStyle="1" w:styleId="Ttulo1Char">
    <w:name w:val="Título 1 Char"/>
    <w:basedOn w:val="Fontepargpadro"/>
    <w:link w:val="Ttulo1"/>
    <w:uiPriority w:val="9"/>
    <w:rsid w:val="00CC1ECC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36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549D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B0549D"/>
    <w:pPr>
      <w:spacing w:after="100"/>
      <w:ind w:left="220"/>
    </w:pPr>
    <w:rPr>
      <w:rFonts w:eastAsiaTheme="minorEastAsia"/>
      <w:sz w:val="22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0549D"/>
    <w:pPr>
      <w:spacing w:after="100"/>
    </w:pPr>
    <w:rPr>
      <w:rFonts w:eastAsiaTheme="minorEastAsia"/>
      <w:sz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B0549D"/>
    <w:pPr>
      <w:spacing w:after="100"/>
      <w:ind w:left="440"/>
    </w:pPr>
    <w:rPr>
      <w:rFonts w:eastAsiaTheme="minorEastAsia"/>
      <w:sz w:val="22"/>
    </w:rPr>
  </w:style>
  <w:style w:type="character" w:styleId="Hyperlink">
    <w:name w:val="Hyperlink"/>
    <w:basedOn w:val="Fontepargpadro"/>
    <w:uiPriority w:val="99"/>
    <w:unhideWhenUsed/>
    <w:rsid w:val="00CC1ECC"/>
    <w:rPr>
      <w:color w:val="0000FF" w:themeColor="hyperlink"/>
      <w:u w:val="single"/>
    </w:rPr>
  </w:style>
  <w:style w:type="paragraph" w:customStyle="1" w:styleId="Subttulo-Item">
    <w:name w:val="Subtítulo - Item"/>
    <w:basedOn w:val="SubTtuloNumerado"/>
    <w:link w:val="Subttulo-ItemChar"/>
    <w:qFormat/>
    <w:rsid w:val="00EA1CC9"/>
    <w:pPr>
      <w:numPr>
        <w:ilvl w:val="2"/>
      </w:numPr>
    </w:pPr>
    <w:rPr>
      <w:sz w:val="20"/>
    </w:rPr>
  </w:style>
  <w:style w:type="character" w:customStyle="1" w:styleId="Subttulo-ItemChar">
    <w:name w:val="Subtítulo - Item Char"/>
    <w:basedOn w:val="SubTtuloNumeradoChar"/>
    <w:link w:val="Subttulo-Item"/>
    <w:rsid w:val="00EA1CC9"/>
    <w:rPr>
      <w:sz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702BD"/>
    <w:pPr>
      <w:spacing w:after="100"/>
      <w:ind w:left="16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a_x0020_da_x0020_Publica_x00e7__x00e3_o xmlns="037ce7b3-a864-41d9-b487-df1840fcd072">2012-04-13T12:37:09+00:00</Data_x0020_da_x0020_Publica_x00e7__x00e3_o>
    <Descri_x00e7__x00e3_o xmlns="037ce7b3-a864-41d9-b487-df1840fcd072" xsi:nil="true"/>
    <Item xmlns="037ce7b3-a864-41d9-b487-df1840fcd0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81050C2525E4CB501A5B4FDA56FEA" ma:contentTypeVersion="4" ma:contentTypeDescription="Crie um novo documento." ma:contentTypeScope="" ma:versionID="0dfbfd5a165cda2ed740478729115f73">
  <xsd:schema xmlns:xsd="http://www.w3.org/2001/XMLSchema" xmlns:p="http://schemas.microsoft.com/office/2006/metadata/properties" xmlns:ns1="037ce7b3-a864-41d9-b487-df1840fcd072" targetNamespace="http://schemas.microsoft.com/office/2006/metadata/properties" ma:root="true" ma:fieldsID="61f162917bc1d6e3128cdd7c692abbad" ns1:_="">
    <xsd:import namespace="037ce7b3-a864-41d9-b487-df1840fcd072"/>
    <xsd:element name="properties">
      <xsd:complexType>
        <xsd:sequence>
          <xsd:element name="documentManagement">
            <xsd:complexType>
              <xsd:all>
                <xsd:element ref="ns1:Item" minOccurs="0"/>
                <xsd:element ref="ns1:Descri_x00e7__x00e3_o" minOccurs="0"/>
                <xsd:element ref="ns1:Data_x0020_da_x0020_Publica_x00e7__x00e3_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37ce7b3-a864-41d9-b487-df1840fcd072" elementFormDefault="qualified">
    <xsd:import namespace="http://schemas.microsoft.com/office/2006/documentManagement/types"/>
    <xsd:element name="Item" ma:index="0" nillable="true" ma:displayName="Item" ma:internalName="Item">
      <xsd:simpleType>
        <xsd:restriction base="dms:Text">
          <xsd:maxLength value="255"/>
        </xsd:restriction>
      </xsd:simpleType>
    </xsd:element>
    <xsd:element name="Descri_x00e7__x00e3_o" ma:index="3" nillable="true" ma:displayName="Descrição" ma:internalName="Descri_x00e7__x00e3_o">
      <xsd:simpleType>
        <xsd:restriction base="dms:Note"/>
      </xsd:simpleType>
    </xsd:element>
    <xsd:element name="Data_x0020_da_x0020_Publica_x00e7__x00e3_o" ma:index="4" nillable="true" ma:displayName="Data da Publicação" ma:default="[today]" ma:format="DateOnly" ma:internalName="Data_x0020_da_x0020_Publica_x00e7__x00e3_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Tipo de Conteúdo" ma:readOnly="true"/>
        <xsd:element ref="dc:title" minOccurs="0" maxOccurs="1" ma:index="2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2EE29-9B54-4BF0-9C21-B7AC60480D49}">
  <ds:schemaRefs>
    <ds:schemaRef ds:uri="http://schemas.microsoft.com/office/2006/metadata/properties"/>
    <ds:schemaRef ds:uri="037ce7b3-a864-41d9-b487-df1840fcd072"/>
  </ds:schemaRefs>
</ds:datastoreItem>
</file>

<file path=customXml/itemProps3.xml><?xml version="1.0" encoding="utf-8"?>
<ds:datastoreItem xmlns:ds="http://schemas.openxmlformats.org/officeDocument/2006/customXml" ds:itemID="{3FC4FD97-EB4E-4BBF-BA1A-A8FC76FA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8F3E83-3DB4-4244-BD1F-A5B2D6CE6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ce7b3-a864-41d9-b487-df1840fcd07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C375538-DD73-477D-A56E-1C8CC0A4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13</Pages>
  <Words>2737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Negreiros</dc:creator>
  <cp:lastModifiedBy>rafaeloliveira</cp:lastModifiedBy>
  <cp:revision>42</cp:revision>
  <cp:lastPrinted>2011-02-02T12:45:00Z</cp:lastPrinted>
  <dcterms:created xsi:type="dcterms:W3CDTF">2012-05-31T20:55:00Z</dcterms:created>
  <dcterms:modified xsi:type="dcterms:W3CDTF">2012-12-11T13:44:00Z</dcterms:modified>
</cp:coreProperties>
</file>