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DF" w:rsidRPr="008F0518" w:rsidRDefault="003D1177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  <w:r>
        <w:rPr>
          <w:rFonts w:asciiTheme="minorHAnsi" w:hAnsiTheme="minorHAnsi" w:cs="Arial"/>
          <w:sz w:val="20"/>
          <w:u w:val="single"/>
        </w:rPr>
        <w:t xml:space="preserve"> </w:t>
      </w: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sz w:val="20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u w:val="single"/>
        </w:rPr>
      </w:pPr>
    </w:p>
    <w:p w:rsidR="005206DF" w:rsidRPr="008F0518" w:rsidRDefault="005206DF" w:rsidP="005206DF">
      <w:pPr>
        <w:pStyle w:val="Ttulo"/>
        <w:spacing w:before="0" w:after="0"/>
        <w:jc w:val="right"/>
        <w:rPr>
          <w:rFonts w:asciiTheme="minorHAnsi" w:hAnsiTheme="minorHAnsi" w:cs="Arial"/>
          <w:u w:val="single"/>
        </w:rPr>
      </w:pPr>
    </w:p>
    <w:p w:rsidR="008F0518" w:rsidRDefault="005A6BE4" w:rsidP="005206DF">
      <w:pPr>
        <w:pStyle w:val="Ttulo"/>
        <w:spacing w:before="0" w:after="0"/>
        <w:jc w:val="right"/>
        <w:rPr>
          <w:rFonts w:asciiTheme="minorHAnsi" w:hAnsiTheme="minorHAnsi" w:cs="Arial"/>
          <w:sz w:val="44"/>
        </w:rPr>
      </w:pPr>
      <w:r>
        <w:rPr>
          <w:rFonts w:asciiTheme="minorHAnsi" w:hAnsiTheme="minorHAnsi" w:cs="Arial"/>
          <w:sz w:val="44"/>
        </w:rPr>
        <w:t>QBE</w:t>
      </w:r>
    </w:p>
    <w:p w:rsidR="005A6BE4" w:rsidRPr="005A6BE4" w:rsidRDefault="005A6BE4" w:rsidP="005A6BE4">
      <w:pPr>
        <w:rPr>
          <w:rFonts w:asciiTheme="minorHAnsi" w:hAnsiTheme="minorHAnsi" w:cs="Arial"/>
          <w:b/>
          <w:sz w:val="32"/>
        </w:rPr>
      </w:pPr>
      <w:r w:rsidRPr="005A6BE4">
        <w:rPr>
          <w:rFonts w:asciiTheme="minorHAnsi" w:hAnsiTheme="minorHAnsi" w:cs="Arial"/>
          <w:b/>
          <w:sz w:val="32"/>
        </w:rPr>
        <w:t xml:space="preserve">Pacote de Produtos: </w:t>
      </w:r>
      <w:r>
        <w:rPr>
          <w:rFonts w:asciiTheme="minorHAnsi" w:hAnsiTheme="minorHAnsi" w:cs="Arial"/>
          <w:b/>
          <w:sz w:val="32"/>
        </w:rPr>
        <w:t>Assistência Pessoal + Sorteio + Antirroubo + Help Desk sem visita</w:t>
      </w:r>
    </w:p>
    <w:p w:rsidR="005206DF" w:rsidRPr="008F0518" w:rsidRDefault="005A6BE4" w:rsidP="005206DF">
      <w:pPr>
        <w:pStyle w:val="Ttulo"/>
        <w:spacing w:before="0" w:after="0"/>
        <w:jc w:val="right"/>
        <w:rPr>
          <w:rFonts w:asciiTheme="minorHAnsi" w:hAnsiTheme="minorHAnsi" w:cs="Arial"/>
          <w:sz w:val="32"/>
        </w:rPr>
      </w:pPr>
      <w:r>
        <w:rPr>
          <w:rFonts w:asciiTheme="minorHAnsi" w:hAnsiTheme="minorHAnsi" w:cs="Arial"/>
          <w:sz w:val="32"/>
        </w:rPr>
        <w:t>Documento de Visão do Projeto</w:t>
      </w:r>
    </w:p>
    <w:p w:rsidR="005206DF" w:rsidRPr="008F0518" w:rsidRDefault="005206DF" w:rsidP="005206DF">
      <w:pPr>
        <w:rPr>
          <w:rFonts w:asciiTheme="minorHAnsi" w:hAnsiTheme="minorHAnsi" w:cs="Arial"/>
          <w:sz w:val="24"/>
        </w:rPr>
      </w:pPr>
    </w:p>
    <w:p w:rsidR="005206DF" w:rsidRPr="008F0518" w:rsidRDefault="005206DF" w:rsidP="005206DF">
      <w:pPr>
        <w:pStyle w:val="Ttulo"/>
        <w:jc w:val="right"/>
        <w:rPr>
          <w:rFonts w:asciiTheme="minorHAnsi" w:hAnsiTheme="minorHAnsi" w:cs="Arial"/>
          <w:sz w:val="28"/>
        </w:rPr>
      </w:pPr>
      <w:r w:rsidRPr="008F0518">
        <w:rPr>
          <w:rFonts w:asciiTheme="minorHAnsi" w:hAnsiTheme="minorHAnsi" w:cs="Arial"/>
          <w:sz w:val="28"/>
        </w:rPr>
        <w:t>Versão 1.</w:t>
      </w:r>
      <w:r w:rsidR="005A6BE4">
        <w:rPr>
          <w:rFonts w:asciiTheme="minorHAnsi" w:hAnsiTheme="minorHAnsi" w:cs="Arial"/>
          <w:sz w:val="28"/>
        </w:rPr>
        <w:t>2</w:t>
      </w:r>
    </w:p>
    <w:p w:rsidR="0045540C" w:rsidRPr="0045540C" w:rsidRDefault="008F0518" w:rsidP="0045540C">
      <w:pPr>
        <w:widowControl/>
        <w:spacing w:after="160" w:line="259" w:lineRule="auto"/>
        <w:rPr>
          <w:rFonts w:asciiTheme="minorHAnsi" w:hAnsiTheme="minorHAnsi"/>
          <w:sz w:val="36"/>
        </w:rPr>
      </w:pPr>
      <w:r w:rsidRPr="008F0518">
        <w:rPr>
          <w:rFonts w:asciiTheme="minorHAnsi" w:hAnsiTheme="minorHAnsi"/>
          <w:sz w:val="36"/>
        </w:rPr>
        <w:br w:type="page"/>
      </w:r>
    </w:p>
    <w:sdt>
      <w:sdtPr>
        <w:rPr>
          <w:rFonts w:asciiTheme="minorHAnsi" w:hAnsiTheme="minorHAnsi"/>
        </w:rPr>
        <w:id w:val="1647159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191B" w:rsidRPr="00B647A8" w:rsidRDefault="00B2191B" w:rsidP="0045540C">
          <w:pPr>
            <w:widowControl/>
            <w:spacing w:after="160" w:line="259" w:lineRule="auto"/>
            <w:rPr>
              <w:rFonts w:asciiTheme="minorHAnsi" w:hAnsiTheme="minorHAnsi" w:cs="Arial"/>
              <w:sz w:val="28"/>
              <w:szCs w:val="26"/>
            </w:rPr>
          </w:pPr>
          <w:r w:rsidRPr="00B647A8">
            <w:rPr>
              <w:rFonts w:asciiTheme="minorHAnsi" w:hAnsiTheme="minorHAnsi"/>
              <w:b/>
            </w:rPr>
            <w:t>Sumário</w:t>
          </w:r>
        </w:p>
        <w:p w:rsidR="00E06669" w:rsidRDefault="00B2191B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B647A8">
            <w:rPr>
              <w:rFonts w:asciiTheme="minorHAnsi" w:hAnsiTheme="minorHAnsi"/>
            </w:rPr>
            <w:fldChar w:fldCharType="begin"/>
          </w:r>
          <w:r w:rsidRPr="00B647A8">
            <w:rPr>
              <w:rFonts w:asciiTheme="minorHAnsi" w:hAnsiTheme="minorHAnsi"/>
            </w:rPr>
            <w:instrText xml:space="preserve"> TOC \o "1-3" \h \z \u </w:instrText>
          </w:r>
          <w:r w:rsidRPr="00B647A8">
            <w:rPr>
              <w:rFonts w:asciiTheme="minorHAnsi" w:hAnsiTheme="minorHAnsi"/>
            </w:rPr>
            <w:fldChar w:fldCharType="separate"/>
          </w:r>
          <w:hyperlink w:anchor="_Toc415574907" w:history="1">
            <w:r w:rsidR="00E06669" w:rsidRPr="00E4056B">
              <w:rPr>
                <w:rStyle w:val="Hyperlink"/>
                <w:rFonts w:cs="Arial"/>
                <w:noProof/>
              </w:rPr>
              <w:t>1.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Introdução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_Toc415574907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4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08" w:history="1">
            <w:r w:rsidR="00E06669" w:rsidRPr="00E4056B">
              <w:rPr>
                <w:rStyle w:val="Hyperlink"/>
                <w:rFonts w:cs="Arial"/>
                <w:noProof/>
              </w:rPr>
              <w:t>1.1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Propósito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_Toc415574908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4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09" w:history="1">
            <w:r w:rsidR="00E06669" w:rsidRPr="00E4056B">
              <w:rPr>
                <w:rStyle w:val="Hyperlink"/>
                <w:rFonts w:cs="Arial"/>
                <w:noProof/>
              </w:rPr>
              <w:t>1.2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Sobre o Produto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_Toc415574909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4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0" w:history="1">
            <w:r w:rsidR="00E06669" w:rsidRPr="00E4056B">
              <w:rPr>
                <w:rStyle w:val="Hyperlink"/>
                <w:noProof/>
              </w:rPr>
              <w:t>1.2.1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Help Desk sem visita (especificações gerais)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_Toc415574910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4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1" w:history="1">
            <w:r w:rsidR="00E06669" w:rsidRPr="00E4056B">
              <w:rPr>
                <w:rStyle w:val="Hyperlink"/>
                <w:rFonts w:cs="Arial"/>
                <w:noProof/>
              </w:rPr>
              <w:t>1.3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Público-alvo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_Toc415574911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6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2" w:history="1">
            <w:r w:rsidR="00E06669" w:rsidRPr="00E4056B">
              <w:rPr>
                <w:rStyle w:val="Hyperlink"/>
                <w:rFonts w:cs="Arial"/>
                <w:noProof/>
              </w:rPr>
              <w:t>1.4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Divulgação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_Toc415574912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6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3" w:history="1">
            <w:r w:rsidR="00E06669" w:rsidRPr="00E4056B">
              <w:rPr>
                <w:rStyle w:val="Hyperlink"/>
                <w:rFonts w:cs="Arial"/>
                <w:noProof/>
              </w:rPr>
              <w:t>1.5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Canais de Venda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_Toc415574913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6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4" w:history="1">
            <w:r w:rsidR="00E06669" w:rsidRPr="00E4056B">
              <w:rPr>
                <w:rStyle w:val="Hyperlink"/>
                <w:rFonts w:cs="Arial"/>
                <w:noProof/>
              </w:rPr>
              <w:t>1.6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Preços e Planos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_Toc415574914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7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5" w:history="1">
            <w:r w:rsidR="00E06669" w:rsidRPr="00E4056B">
              <w:rPr>
                <w:rStyle w:val="Hyperlink"/>
                <w:rFonts w:cs="Arial"/>
                <w:noProof/>
              </w:rPr>
              <w:t>2.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Requisitos Funcionais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_Toc415574915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7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6" w:history="1">
            <w:r w:rsidR="00E06669" w:rsidRPr="00E4056B">
              <w:rPr>
                <w:rStyle w:val="Hyperlink"/>
                <w:rFonts w:cs="Arial"/>
                <w:noProof/>
              </w:rPr>
              <w:t>2.1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Venda dos produtos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_Toc415574916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7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7" w:history="1">
            <w:r w:rsidR="00E06669" w:rsidRPr="00E4056B">
              <w:rPr>
                <w:rStyle w:val="Hyperlink"/>
                <w:noProof/>
              </w:rPr>
              <w:t>2.1.1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Regras de Adesão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_Toc415574917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7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8" w:history="1">
            <w:r w:rsidR="00E06669" w:rsidRPr="00E4056B">
              <w:rPr>
                <w:rStyle w:val="Hyperlink"/>
                <w:noProof/>
              </w:rPr>
              <w:t>2.1.2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Restrições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_Toc415574918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7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19" w:history="1">
            <w:r w:rsidR="00E06669" w:rsidRPr="00E4056B">
              <w:rPr>
                <w:rStyle w:val="Hyperlink"/>
                <w:noProof/>
              </w:rPr>
              <w:t>2.1.3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Fluxo de Venda por Canal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_Toc415574919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7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0" w:history="1">
            <w:r w:rsidR="00E06669" w:rsidRPr="00E4056B">
              <w:rPr>
                <w:rStyle w:val="Hyperlink"/>
                <w:noProof/>
              </w:rPr>
              <w:t>2.2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Upgrade e Downgrade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_Toc415574920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7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1" w:history="1">
            <w:r w:rsidR="00E06669" w:rsidRPr="00E4056B">
              <w:rPr>
                <w:rStyle w:val="Hyperlink"/>
                <w:noProof/>
              </w:rPr>
              <w:t>2.3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Cancelamento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_Toc415574921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2" w:history="1">
            <w:r w:rsidR="00E06669" w:rsidRPr="00E4056B">
              <w:rPr>
                <w:rStyle w:val="Hyperlink"/>
                <w:noProof/>
              </w:rPr>
              <w:t>2.4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Meios de pagamento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_Toc415574922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3" w:history="1">
            <w:r w:rsidR="00E06669" w:rsidRPr="00E4056B">
              <w:rPr>
                <w:rStyle w:val="Hyperlink"/>
                <w:noProof/>
              </w:rPr>
              <w:t>2.5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Regras e Fluxos de Cobrança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_Toc415574923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4" w:history="1">
            <w:r w:rsidR="00E06669" w:rsidRPr="00E4056B">
              <w:rPr>
                <w:rStyle w:val="Hyperlink"/>
                <w:noProof/>
              </w:rPr>
              <w:t>2.5.1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Inadimplência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_Toc415574924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5" w:history="1">
            <w:r w:rsidR="00E06669" w:rsidRPr="00E4056B">
              <w:rPr>
                <w:rStyle w:val="Hyperlink"/>
                <w:noProof/>
              </w:rPr>
              <w:t>2.6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Devolução de valores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_Toc415574925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6" w:history="1">
            <w:r w:rsidR="00E06669" w:rsidRPr="00E4056B">
              <w:rPr>
                <w:rStyle w:val="Hyperlink"/>
                <w:noProof/>
                <w:lang w:val="en-US"/>
              </w:rPr>
              <w:t>2.7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  <w:lang w:val="en-US"/>
              </w:rPr>
              <w:t>White List e Black List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_Toc415574926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7" w:history="1">
            <w:r w:rsidR="00E06669" w:rsidRPr="00E4056B">
              <w:rPr>
                <w:rStyle w:val="Hyperlink"/>
                <w:noProof/>
              </w:rPr>
              <w:t>2.8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Degustação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_Toc415574927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8" w:history="1">
            <w:r w:rsidR="00E06669" w:rsidRPr="00E4056B">
              <w:rPr>
                <w:rStyle w:val="Hyperlink"/>
                <w:noProof/>
              </w:rPr>
              <w:t>2.9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noProof/>
              </w:rPr>
              <w:t>Combos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_Toc415574928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29" w:history="1">
            <w:r w:rsidR="00E06669" w:rsidRPr="00E4056B">
              <w:rPr>
                <w:rStyle w:val="Hyperlink"/>
                <w:rFonts w:cs="Arial"/>
                <w:noProof/>
              </w:rPr>
              <w:t>3.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Requisitos Não-Funcionais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_Toc415574929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0" w:history="1">
            <w:r w:rsidR="00E06669" w:rsidRPr="00E4056B">
              <w:rPr>
                <w:rStyle w:val="Hyperlink"/>
                <w:rFonts w:cs="Arial"/>
                <w:noProof/>
              </w:rPr>
              <w:t>3.1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Usabilidade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_Toc415574930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8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1" w:history="1">
            <w:r w:rsidR="00E06669" w:rsidRPr="00E4056B">
              <w:rPr>
                <w:rStyle w:val="Hyperlink"/>
                <w:rFonts w:cs="Arial"/>
                <w:noProof/>
              </w:rPr>
              <w:t>3.2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Desempenho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_Toc415574931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2" w:history="1">
            <w:r w:rsidR="00E06669" w:rsidRPr="00E4056B">
              <w:rPr>
                <w:rStyle w:val="Hyperlink"/>
                <w:rFonts w:cs="Arial"/>
                <w:noProof/>
              </w:rPr>
              <w:t>3.3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Autenticidade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_Toc415574932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3" w:history="1">
            <w:r w:rsidR="00E06669" w:rsidRPr="00E4056B">
              <w:rPr>
                <w:rStyle w:val="Hyperlink"/>
                <w:rFonts w:cs="Arial"/>
                <w:noProof/>
              </w:rPr>
              <w:t>3.4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Confiabilidade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_Toc415574933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4" w:history="1">
            <w:r w:rsidR="00E06669" w:rsidRPr="00E4056B">
              <w:rPr>
                <w:rStyle w:val="Hyperlink"/>
                <w:rFonts w:cs="Arial"/>
                <w:noProof/>
              </w:rPr>
              <w:t>3.5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Integridade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_Toc415574934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5" w:history="1">
            <w:r w:rsidR="00E06669" w:rsidRPr="00E4056B">
              <w:rPr>
                <w:rStyle w:val="Hyperlink"/>
                <w:rFonts w:cs="Arial"/>
                <w:noProof/>
              </w:rPr>
              <w:t>3.6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Disponibilidade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_Toc415574935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6" w:history="1">
            <w:r w:rsidR="00E06669" w:rsidRPr="00E4056B">
              <w:rPr>
                <w:rStyle w:val="Hyperlink"/>
                <w:rFonts w:cs="Arial"/>
                <w:noProof/>
              </w:rPr>
              <w:t>3.7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Acessibilidade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_Toc415574936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7" w:history="1">
            <w:r w:rsidR="00E06669" w:rsidRPr="00E4056B">
              <w:rPr>
                <w:rStyle w:val="Hyperlink"/>
                <w:rFonts w:cs="Arial"/>
                <w:noProof/>
              </w:rPr>
              <w:t>4.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Requisitos de interfaces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_Toc415574937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8" w:history="1">
            <w:r w:rsidR="00E06669" w:rsidRPr="00E4056B">
              <w:rPr>
                <w:rStyle w:val="Hyperlink"/>
                <w:rFonts w:cs="Arial"/>
                <w:noProof/>
              </w:rPr>
              <w:t>4.1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Interfaces de Comunicação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_Toc415574938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39" w:history="1">
            <w:r w:rsidR="00E06669" w:rsidRPr="00E4056B">
              <w:rPr>
                <w:rStyle w:val="Hyperlink"/>
                <w:rFonts w:cs="Arial"/>
                <w:noProof/>
              </w:rPr>
              <w:t>5.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Integrações com parceiros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_Toc415574939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9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0" w:history="1">
            <w:r w:rsidR="00E06669" w:rsidRPr="00E4056B">
              <w:rPr>
                <w:rStyle w:val="Hyperlink"/>
                <w:rFonts w:cs="Arial"/>
                <w:noProof/>
              </w:rPr>
              <w:t>5.1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Fluxos de integração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_Toc415574940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1" w:history="1">
            <w:r w:rsidR="00E06669" w:rsidRPr="00E4056B">
              <w:rPr>
                <w:rStyle w:val="Hyperlink"/>
                <w:rFonts w:cs="Arial"/>
                <w:noProof/>
              </w:rPr>
              <w:t>5.2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Modelos de layout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_Toc415574941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2" w:history="1">
            <w:r w:rsidR="00E06669" w:rsidRPr="00E4056B">
              <w:rPr>
                <w:rStyle w:val="Hyperlink"/>
                <w:rFonts w:cs="Arial"/>
                <w:noProof/>
              </w:rPr>
              <w:t>5.3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Regras e restrições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_Toc415574942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3" w:history="1">
            <w:r w:rsidR="00E06669" w:rsidRPr="00E4056B">
              <w:rPr>
                <w:rStyle w:val="Hyperlink"/>
                <w:rFonts w:cs="Arial"/>
                <w:noProof/>
              </w:rPr>
              <w:t>6.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Entrega do produto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_Toc415574943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4" w:history="1">
            <w:r w:rsidR="00E06669" w:rsidRPr="00E4056B">
              <w:rPr>
                <w:rStyle w:val="Hyperlink"/>
                <w:rFonts w:cs="Arial"/>
                <w:noProof/>
              </w:rPr>
              <w:t>6.1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Fluxos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_Toc415574944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5" w:history="1">
            <w:r w:rsidR="00E06669" w:rsidRPr="00E4056B">
              <w:rPr>
                <w:rStyle w:val="Hyperlink"/>
                <w:rFonts w:cs="Arial"/>
                <w:noProof/>
              </w:rPr>
              <w:t>6.2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Modelos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_Toc415574945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6" w:history="1">
            <w:r w:rsidR="00E06669" w:rsidRPr="00E4056B">
              <w:rPr>
                <w:rStyle w:val="Hyperlink"/>
                <w:rFonts w:cs="Arial"/>
                <w:noProof/>
              </w:rPr>
              <w:t>6.3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Meio de entrega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_Toc415574946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7" w:history="1">
            <w:r w:rsidR="00E06669" w:rsidRPr="00E4056B">
              <w:rPr>
                <w:rStyle w:val="Hyperlink"/>
                <w:rFonts w:cs="Arial"/>
                <w:noProof/>
              </w:rPr>
              <w:t>7.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Riscos do negócio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_Toc415574947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8" w:history="1">
            <w:r w:rsidR="00E06669" w:rsidRPr="00E4056B">
              <w:rPr>
                <w:rStyle w:val="Hyperlink"/>
                <w:rFonts w:cs="Arial"/>
                <w:noProof/>
              </w:rPr>
              <w:t>8.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Atendimento e Suporte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_Toc415574948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E06669" w:rsidRDefault="00D618A4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5574949" w:history="1">
            <w:r w:rsidR="00E06669" w:rsidRPr="00E4056B">
              <w:rPr>
                <w:rStyle w:val="Hyperlink"/>
                <w:rFonts w:cs="Arial"/>
                <w:noProof/>
              </w:rPr>
              <w:t>9.</w:t>
            </w:r>
            <w:r w:rsidR="00E066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6669" w:rsidRPr="00E4056B">
              <w:rPr>
                <w:rStyle w:val="Hyperlink"/>
                <w:rFonts w:cs="Arial"/>
                <w:noProof/>
              </w:rPr>
              <w:t>Relatórios</w:t>
            </w:r>
            <w:r w:rsidR="00E06669">
              <w:rPr>
                <w:noProof/>
                <w:webHidden/>
              </w:rPr>
              <w:tab/>
            </w:r>
            <w:r w:rsidR="00E06669">
              <w:rPr>
                <w:noProof/>
                <w:webHidden/>
              </w:rPr>
              <w:fldChar w:fldCharType="begin"/>
            </w:r>
            <w:r w:rsidR="00E06669">
              <w:rPr>
                <w:noProof/>
                <w:webHidden/>
              </w:rPr>
              <w:instrText xml:space="preserve"> PAGEREF _Toc415574949 \h </w:instrText>
            </w:r>
            <w:r w:rsidR="00E06669">
              <w:rPr>
                <w:noProof/>
                <w:webHidden/>
              </w:rPr>
            </w:r>
            <w:r w:rsidR="00E06669">
              <w:rPr>
                <w:noProof/>
                <w:webHidden/>
              </w:rPr>
              <w:fldChar w:fldCharType="separate"/>
            </w:r>
            <w:r w:rsidR="00E06669">
              <w:rPr>
                <w:noProof/>
                <w:webHidden/>
              </w:rPr>
              <w:t>10</w:t>
            </w:r>
            <w:r w:rsidR="00E06669">
              <w:rPr>
                <w:noProof/>
                <w:webHidden/>
              </w:rPr>
              <w:fldChar w:fldCharType="end"/>
            </w:r>
          </w:hyperlink>
        </w:p>
        <w:p w:rsidR="00B2191B" w:rsidRPr="00B647A8" w:rsidRDefault="00B2191B">
          <w:pPr>
            <w:rPr>
              <w:rFonts w:asciiTheme="minorHAnsi" w:hAnsiTheme="minorHAnsi"/>
            </w:rPr>
          </w:pPr>
          <w:r w:rsidRPr="00B647A8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B2191B" w:rsidRPr="00B647A8" w:rsidRDefault="00B2191B">
      <w:pPr>
        <w:widowControl/>
        <w:spacing w:after="160" w:line="259" w:lineRule="auto"/>
        <w:rPr>
          <w:rFonts w:asciiTheme="minorHAnsi" w:hAnsiTheme="minorHAnsi" w:cs="Arial"/>
          <w:b/>
        </w:rPr>
      </w:pPr>
      <w:r w:rsidRPr="00B647A8">
        <w:rPr>
          <w:rFonts w:asciiTheme="minorHAnsi" w:hAnsiTheme="minorHAnsi" w:cs="Arial"/>
        </w:rPr>
        <w:br w:type="page"/>
      </w:r>
    </w:p>
    <w:p w:rsidR="008F0518" w:rsidRPr="008F0518" w:rsidRDefault="008F0518" w:rsidP="00B647A8">
      <w:pPr>
        <w:pStyle w:val="Ttulo"/>
        <w:rPr>
          <w:rFonts w:asciiTheme="minorHAnsi" w:hAnsiTheme="minorHAnsi"/>
          <w:sz w:val="26"/>
          <w:szCs w:val="26"/>
        </w:rPr>
      </w:pPr>
      <w:r w:rsidRPr="008F0518">
        <w:rPr>
          <w:rFonts w:asciiTheme="minorHAnsi" w:hAnsiTheme="minorHAnsi" w:cs="Arial"/>
          <w:sz w:val="28"/>
          <w:szCs w:val="26"/>
        </w:rPr>
        <w:lastRenderedPageBreak/>
        <w:fldChar w:fldCharType="begin"/>
      </w:r>
      <w:r w:rsidRPr="008F0518">
        <w:rPr>
          <w:rFonts w:asciiTheme="minorHAnsi" w:hAnsiTheme="minorHAnsi" w:cs="Arial"/>
          <w:sz w:val="28"/>
          <w:szCs w:val="26"/>
        </w:rPr>
        <w:instrText xml:space="preserve"> TITLE  \* MERGEFORMAT </w:instrText>
      </w:r>
      <w:r w:rsidRPr="008F0518">
        <w:rPr>
          <w:rFonts w:asciiTheme="minorHAnsi" w:hAnsiTheme="minorHAnsi" w:cs="Arial"/>
          <w:sz w:val="28"/>
          <w:szCs w:val="26"/>
        </w:rPr>
        <w:fldChar w:fldCharType="separate"/>
      </w:r>
      <w:r w:rsidRPr="008F0518">
        <w:rPr>
          <w:rFonts w:asciiTheme="minorHAnsi" w:hAnsiTheme="minorHAnsi" w:cs="Arial"/>
          <w:sz w:val="28"/>
          <w:szCs w:val="26"/>
        </w:rPr>
        <w:t>Documento de Escopo</w:t>
      </w:r>
      <w:r w:rsidRPr="008F0518">
        <w:rPr>
          <w:rFonts w:asciiTheme="minorHAnsi" w:hAnsiTheme="minorHAnsi" w:cs="Arial"/>
          <w:sz w:val="28"/>
          <w:szCs w:val="26"/>
        </w:rPr>
        <w:fldChar w:fldCharType="end"/>
      </w:r>
    </w:p>
    <w:p w:rsidR="008F0518" w:rsidRPr="008F0518" w:rsidRDefault="008F0518" w:rsidP="008F0518">
      <w:pPr>
        <w:pStyle w:val="Ttulo1"/>
        <w:rPr>
          <w:rFonts w:asciiTheme="minorHAnsi" w:hAnsiTheme="minorHAnsi" w:cs="Arial"/>
          <w:sz w:val="26"/>
          <w:szCs w:val="26"/>
        </w:rPr>
      </w:pPr>
      <w:bookmarkStart w:id="0" w:name="_Ref380483307"/>
      <w:bookmarkStart w:id="1" w:name="_Ref380483356"/>
      <w:bookmarkStart w:id="2" w:name="_Toc404011888"/>
      <w:bookmarkStart w:id="3" w:name="_Toc415574907"/>
      <w:r w:rsidRPr="008F0518">
        <w:rPr>
          <w:rFonts w:asciiTheme="minorHAnsi" w:hAnsiTheme="minorHAnsi" w:cs="Arial"/>
          <w:sz w:val="26"/>
          <w:szCs w:val="26"/>
        </w:rPr>
        <w:t>Introdução</w:t>
      </w:r>
      <w:bookmarkEnd w:id="0"/>
      <w:bookmarkEnd w:id="1"/>
      <w:bookmarkEnd w:id="2"/>
      <w:bookmarkEnd w:id="3"/>
    </w:p>
    <w:p w:rsidR="008F0518" w:rsidRPr="008F0518" w:rsidRDefault="008F0518" w:rsidP="008F0518">
      <w:pPr>
        <w:rPr>
          <w:rFonts w:asciiTheme="minorHAnsi" w:hAnsiTheme="minorHAnsi" w:cs="Arial"/>
        </w:rPr>
      </w:pPr>
    </w:p>
    <w:p w:rsidR="008F0518" w:rsidRPr="008F0518" w:rsidRDefault="008F0518" w:rsidP="008F0518">
      <w:pPr>
        <w:pStyle w:val="Ttulo2"/>
        <w:rPr>
          <w:rFonts w:asciiTheme="minorHAnsi" w:hAnsiTheme="minorHAnsi" w:cs="Arial"/>
        </w:rPr>
      </w:pPr>
      <w:bookmarkStart w:id="4" w:name="_Toc404011889"/>
      <w:bookmarkStart w:id="5" w:name="_Toc415574908"/>
      <w:r w:rsidRPr="008F0518">
        <w:rPr>
          <w:rFonts w:asciiTheme="minorHAnsi" w:hAnsiTheme="minorHAnsi" w:cs="Arial"/>
        </w:rPr>
        <w:t>Propósito</w:t>
      </w:r>
      <w:bookmarkEnd w:id="4"/>
      <w:bookmarkEnd w:id="5"/>
    </w:p>
    <w:p w:rsidR="008F0518" w:rsidRPr="008F0518" w:rsidRDefault="006C3920" w:rsidP="008F0518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>
        <w:rPr>
          <w:rFonts w:asciiTheme="minorHAnsi" w:hAnsiTheme="minorHAnsi" w:cs="Arial"/>
          <w:sz w:val="22"/>
          <w:szCs w:val="22"/>
          <w:lang w:val="pt-BR"/>
        </w:rPr>
        <w:t xml:space="preserve">Fornecer detalhes sobre a operação </w:t>
      </w:r>
      <w:r w:rsidR="009B3119">
        <w:rPr>
          <w:rFonts w:asciiTheme="minorHAnsi" w:hAnsiTheme="minorHAnsi" w:cs="Arial"/>
          <w:sz w:val="22"/>
          <w:szCs w:val="22"/>
          <w:lang w:val="pt-BR"/>
        </w:rPr>
        <w:t xml:space="preserve">da FSVAS </w:t>
      </w:r>
      <w:r>
        <w:rPr>
          <w:rFonts w:asciiTheme="minorHAnsi" w:hAnsiTheme="minorHAnsi" w:cs="Arial"/>
          <w:sz w:val="22"/>
          <w:szCs w:val="22"/>
          <w:lang w:val="pt-BR"/>
        </w:rPr>
        <w:t>em con</w:t>
      </w:r>
      <w:r w:rsidR="00D47F68">
        <w:rPr>
          <w:rFonts w:asciiTheme="minorHAnsi" w:hAnsiTheme="minorHAnsi" w:cs="Arial"/>
          <w:sz w:val="22"/>
          <w:szCs w:val="22"/>
          <w:lang w:val="pt-BR"/>
        </w:rPr>
        <w:t>junto com a SEGURADORA QBE e</w:t>
      </w:r>
      <w:r>
        <w:rPr>
          <w:rFonts w:asciiTheme="minorHAnsi" w:hAnsiTheme="minorHAnsi" w:cs="Arial"/>
          <w:sz w:val="22"/>
          <w:szCs w:val="22"/>
          <w:lang w:val="pt-BR"/>
        </w:rPr>
        <w:t xml:space="preserve"> seu </w:t>
      </w:r>
      <w:r w:rsidR="00D47F68">
        <w:rPr>
          <w:rFonts w:asciiTheme="minorHAnsi" w:hAnsiTheme="minorHAnsi" w:cs="Arial"/>
          <w:sz w:val="22"/>
          <w:szCs w:val="22"/>
          <w:lang w:val="pt-BR"/>
        </w:rPr>
        <w:t xml:space="preserve">respectivo </w:t>
      </w:r>
      <w:r>
        <w:rPr>
          <w:rFonts w:asciiTheme="minorHAnsi" w:hAnsiTheme="minorHAnsi" w:cs="Arial"/>
          <w:sz w:val="22"/>
          <w:szCs w:val="22"/>
          <w:lang w:val="pt-BR"/>
        </w:rPr>
        <w:t>parceiro de negócios</w:t>
      </w:r>
      <w:r w:rsidR="009B3119">
        <w:rPr>
          <w:rFonts w:asciiTheme="minorHAnsi" w:hAnsiTheme="minorHAnsi" w:cs="Arial"/>
          <w:sz w:val="22"/>
          <w:szCs w:val="22"/>
          <w:lang w:val="pt-BR"/>
        </w:rPr>
        <w:t>, a PAGTEL (fornecedor de soluções para pagamentos através de dispositivos móveis)</w:t>
      </w:r>
    </w:p>
    <w:p w:rsidR="008F0518" w:rsidRDefault="008F0518" w:rsidP="008F0518">
      <w:pPr>
        <w:pStyle w:val="Ttulo2"/>
        <w:rPr>
          <w:rFonts w:asciiTheme="minorHAnsi" w:hAnsiTheme="minorHAnsi" w:cs="Arial"/>
        </w:rPr>
      </w:pPr>
      <w:bookmarkStart w:id="6" w:name="_Toc404011890"/>
      <w:bookmarkStart w:id="7" w:name="_Toc415574909"/>
      <w:r w:rsidRPr="008F0518">
        <w:rPr>
          <w:rFonts w:asciiTheme="minorHAnsi" w:hAnsiTheme="minorHAnsi" w:cs="Arial"/>
        </w:rPr>
        <w:t>Sobre o Produto</w:t>
      </w:r>
      <w:bookmarkEnd w:id="6"/>
      <w:bookmarkEnd w:id="7"/>
      <w:r w:rsidRPr="008F0518">
        <w:rPr>
          <w:rFonts w:asciiTheme="minorHAnsi" w:hAnsiTheme="minorHAnsi" w:cs="Arial"/>
        </w:rPr>
        <w:t xml:space="preserve"> </w:t>
      </w:r>
    </w:p>
    <w:p w:rsidR="00D47F68" w:rsidRPr="00021DEB" w:rsidRDefault="00D47F68" w:rsidP="00021DEB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021DEB">
        <w:rPr>
          <w:rFonts w:asciiTheme="minorHAnsi" w:hAnsiTheme="minorHAnsi" w:cs="Arial"/>
          <w:sz w:val="22"/>
          <w:szCs w:val="22"/>
          <w:lang w:val="pt-BR"/>
        </w:rPr>
        <w:t xml:space="preserve">A Pagtel vai ofertar um produto de Seguro + Sorteio + Antirroubo + Help Desk, onde </w:t>
      </w:r>
      <w:r w:rsidR="009B3119">
        <w:rPr>
          <w:rFonts w:asciiTheme="minorHAnsi" w:hAnsiTheme="minorHAnsi" w:cs="Arial"/>
          <w:sz w:val="22"/>
          <w:szCs w:val="22"/>
          <w:lang w:val="pt-BR"/>
        </w:rPr>
        <w:t xml:space="preserve">a FSVAS </w:t>
      </w:r>
      <w:r w:rsidRPr="00021DEB">
        <w:rPr>
          <w:rFonts w:asciiTheme="minorHAnsi" w:hAnsiTheme="minorHAnsi" w:cs="Arial"/>
          <w:sz w:val="22"/>
          <w:szCs w:val="22"/>
          <w:lang w:val="pt-BR"/>
        </w:rPr>
        <w:t>entra</w:t>
      </w:r>
      <w:r w:rsidR="009B3119">
        <w:rPr>
          <w:rFonts w:asciiTheme="minorHAnsi" w:hAnsiTheme="minorHAnsi" w:cs="Arial"/>
          <w:sz w:val="22"/>
          <w:szCs w:val="22"/>
          <w:lang w:val="pt-BR"/>
        </w:rPr>
        <w:t>rá com as coberturas de “</w:t>
      </w:r>
      <w:r w:rsidRPr="00021DEB">
        <w:rPr>
          <w:rFonts w:asciiTheme="minorHAnsi" w:hAnsiTheme="minorHAnsi" w:cs="Arial"/>
          <w:sz w:val="22"/>
          <w:szCs w:val="22"/>
          <w:lang w:val="pt-BR"/>
        </w:rPr>
        <w:t>Antirroubo</w:t>
      </w:r>
      <w:r w:rsidR="009B3119">
        <w:rPr>
          <w:rFonts w:asciiTheme="minorHAnsi" w:hAnsiTheme="minorHAnsi" w:cs="Arial"/>
          <w:sz w:val="22"/>
          <w:szCs w:val="22"/>
          <w:lang w:val="pt-BR"/>
        </w:rPr>
        <w:t>” e “</w:t>
      </w:r>
      <w:r w:rsidRPr="00021DEB">
        <w:rPr>
          <w:rFonts w:asciiTheme="minorHAnsi" w:hAnsiTheme="minorHAnsi" w:cs="Arial"/>
          <w:sz w:val="22"/>
          <w:szCs w:val="22"/>
          <w:lang w:val="pt-BR"/>
        </w:rPr>
        <w:t>Help Desk</w:t>
      </w:r>
      <w:r w:rsidR="009B3119">
        <w:rPr>
          <w:rFonts w:asciiTheme="minorHAnsi" w:hAnsiTheme="minorHAnsi" w:cs="Arial"/>
          <w:sz w:val="22"/>
          <w:szCs w:val="22"/>
          <w:lang w:val="pt-BR"/>
        </w:rPr>
        <w:t>”</w:t>
      </w:r>
      <w:r w:rsidRPr="00021DEB">
        <w:rPr>
          <w:rFonts w:asciiTheme="minorHAnsi" w:hAnsiTheme="minorHAnsi" w:cs="Arial"/>
          <w:sz w:val="22"/>
          <w:szCs w:val="22"/>
          <w:lang w:val="pt-BR"/>
        </w:rPr>
        <w:t>.</w:t>
      </w:r>
    </w:p>
    <w:p w:rsidR="00D47F68" w:rsidRDefault="009B3119" w:rsidP="00021DEB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>
        <w:rPr>
          <w:rFonts w:asciiTheme="minorHAnsi" w:hAnsiTheme="minorHAnsi" w:cs="Arial"/>
          <w:sz w:val="22"/>
          <w:szCs w:val="22"/>
          <w:lang w:val="pt-BR"/>
        </w:rPr>
        <w:t xml:space="preserve">A FSVAS </w:t>
      </w:r>
      <w:r w:rsidR="00D47F68" w:rsidRPr="00021DEB">
        <w:rPr>
          <w:rFonts w:asciiTheme="minorHAnsi" w:hAnsiTheme="minorHAnsi" w:cs="Arial"/>
          <w:sz w:val="22"/>
          <w:szCs w:val="22"/>
          <w:lang w:val="pt-BR"/>
        </w:rPr>
        <w:t>somente fornecer</w:t>
      </w:r>
      <w:r>
        <w:rPr>
          <w:rFonts w:asciiTheme="minorHAnsi" w:hAnsiTheme="minorHAnsi" w:cs="Arial"/>
          <w:sz w:val="22"/>
          <w:szCs w:val="22"/>
          <w:lang w:val="pt-BR"/>
        </w:rPr>
        <w:t>á</w:t>
      </w:r>
      <w:r w:rsidR="00D47F68" w:rsidRPr="00021DEB">
        <w:rPr>
          <w:rFonts w:asciiTheme="minorHAnsi" w:hAnsiTheme="minorHAnsi" w:cs="Arial"/>
          <w:sz w:val="22"/>
          <w:szCs w:val="22"/>
          <w:lang w:val="pt-BR"/>
        </w:rPr>
        <w:t xml:space="preserve"> os produtos para completar o produto da QBE, sendo necessário disponibilizarmos as licenças de antirroubo e as informações para utilização do Help Desk para os clientes que comprarem.</w:t>
      </w:r>
    </w:p>
    <w:p w:rsidR="001339C4" w:rsidRPr="001339C4" w:rsidRDefault="001339C4" w:rsidP="001339C4">
      <w:pPr>
        <w:pStyle w:val="Ttulo3"/>
      </w:pPr>
      <w:bookmarkStart w:id="8" w:name="_Toc415574910"/>
      <w:r w:rsidRPr="001339C4">
        <w:t>Help Desk sem visita</w:t>
      </w:r>
      <w:r>
        <w:t xml:space="preserve"> (especificações gerais)</w:t>
      </w:r>
      <w:bookmarkEnd w:id="8"/>
    </w:p>
    <w:p w:rsidR="001339C4" w:rsidRPr="001339C4" w:rsidRDefault="001339C4" w:rsidP="008C7EFB">
      <w:pPr>
        <w:pStyle w:val="Ttulo4"/>
      </w:pPr>
      <w:r w:rsidRPr="001339C4">
        <w:t>Descrição do Produto</w:t>
      </w:r>
    </w:p>
    <w:p w:rsidR="001339C4" w:rsidRPr="001339C4" w:rsidRDefault="001339C4" w:rsidP="001339C4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O Serviço de Assistência técnica em Informática consiste em oferecer suporte aos clientes QBE a partir da Central de Suporte Técnico FSVAS, que irá realizá-lo através de Telefone, Internet via Chat e Acesso Remoto (Visita Virtual) para equipamentos de informática – </w:t>
      </w:r>
      <w:proofErr w:type="spellStart"/>
      <w:r w:rsidRPr="001339C4">
        <w:rPr>
          <w:rFonts w:asciiTheme="minorHAnsi" w:hAnsiTheme="minorHAnsi" w:cs="Arial"/>
          <w:sz w:val="22"/>
          <w:szCs w:val="22"/>
          <w:lang w:val="pt-BR"/>
        </w:rPr>
        <w:t>Pcs</w:t>
      </w:r>
      <w:proofErr w:type="spellEnd"/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, Notebooks, </w:t>
      </w:r>
      <w:proofErr w:type="spellStart"/>
      <w:r w:rsidRPr="001339C4">
        <w:rPr>
          <w:rFonts w:asciiTheme="minorHAnsi" w:hAnsiTheme="minorHAnsi" w:cs="Arial"/>
          <w:sz w:val="22"/>
          <w:szCs w:val="22"/>
          <w:lang w:val="pt-BR"/>
        </w:rPr>
        <w:t>Netbooks</w:t>
      </w:r>
      <w:proofErr w:type="spellEnd"/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, </w:t>
      </w:r>
      <w:proofErr w:type="spellStart"/>
      <w:r w:rsidRPr="001339C4">
        <w:rPr>
          <w:rFonts w:asciiTheme="minorHAnsi" w:hAnsiTheme="minorHAnsi" w:cs="Arial"/>
          <w:sz w:val="22"/>
          <w:szCs w:val="22"/>
          <w:lang w:val="pt-BR"/>
        </w:rPr>
        <w:t>Smatphones</w:t>
      </w:r>
      <w:proofErr w:type="spellEnd"/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 e </w:t>
      </w:r>
      <w:proofErr w:type="spellStart"/>
      <w:r w:rsidRPr="001339C4">
        <w:rPr>
          <w:rFonts w:asciiTheme="minorHAnsi" w:hAnsiTheme="minorHAnsi" w:cs="Arial"/>
          <w:sz w:val="22"/>
          <w:szCs w:val="22"/>
          <w:lang w:val="pt-BR"/>
        </w:rPr>
        <w:t>Tablets</w:t>
      </w:r>
      <w:proofErr w:type="spellEnd"/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.  </w:t>
      </w:r>
    </w:p>
    <w:p w:rsidR="001339C4" w:rsidRPr="001339C4" w:rsidRDefault="001339C4" w:rsidP="001339C4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1339C4">
        <w:rPr>
          <w:rFonts w:asciiTheme="minorHAnsi" w:hAnsiTheme="minorHAnsi" w:cs="Arial"/>
          <w:sz w:val="22"/>
          <w:szCs w:val="22"/>
          <w:lang w:val="pt-BR"/>
        </w:rPr>
        <w:t>A Central de Suporte FSVAS é o centro a partir do qual a FSVAS presta o seu serviço de assistência informática.</w:t>
      </w:r>
    </w:p>
    <w:p w:rsidR="001339C4" w:rsidRPr="001339C4" w:rsidRDefault="001339C4" w:rsidP="008C7EFB">
      <w:pPr>
        <w:pStyle w:val="Ttulo4"/>
      </w:pPr>
      <w:r w:rsidRPr="001339C4">
        <w:t>Carências</w:t>
      </w:r>
    </w:p>
    <w:p w:rsidR="001339C4" w:rsidRPr="001339C4" w:rsidRDefault="001339C4" w:rsidP="001339C4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1339C4">
        <w:rPr>
          <w:rFonts w:asciiTheme="minorHAnsi" w:hAnsiTheme="minorHAnsi" w:cs="Arial"/>
          <w:sz w:val="22"/>
          <w:szCs w:val="22"/>
          <w:lang w:val="pt-BR"/>
        </w:rPr>
        <w:t>O serviço de Assistência será prestado para clientes ativos na base da Central de Suporte FSVAS.</w:t>
      </w:r>
    </w:p>
    <w:p w:rsidR="001339C4" w:rsidRPr="001339C4" w:rsidRDefault="001339C4" w:rsidP="008C7EFB">
      <w:pPr>
        <w:pStyle w:val="Ttulo4"/>
      </w:pPr>
      <w:r w:rsidRPr="001339C4">
        <w:t>Elegibilidade</w:t>
      </w:r>
    </w:p>
    <w:p w:rsidR="001339C4" w:rsidRPr="001339C4" w:rsidRDefault="001339C4" w:rsidP="001339C4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Clientes </w:t>
      </w:r>
      <w:proofErr w:type="spellStart"/>
      <w:r w:rsidRPr="001339C4">
        <w:rPr>
          <w:rFonts w:asciiTheme="minorHAnsi" w:hAnsiTheme="minorHAnsi" w:cs="Arial"/>
          <w:sz w:val="22"/>
          <w:szCs w:val="22"/>
          <w:lang w:val="pt-BR"/>
        </w:rPr>
        <w:t>Pagtel</w:t>
      </w:r>
      <w:proofErr w:type="spellEnd"/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 que adquirirem o seguro QBE que inclua a Assistência Help Desk</w:t>
      </w:r>
    </w:p>
    <w:p w:rsidR="001339C4" w:rsidRPr="001339C4" w:rsidRDefault="001339C4" w:rsidP="001339C4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</w:p>
    <w:p w:rsidR="001339C4" w:rsidRPr="001339C4" w:rsidRDefault="001339C4" w:rsidP="001339C4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1339C4">
        <w:rPr>
          <w:rFonts w:asciiTheme="minorHAnsi" w:hAnsiTheme="minorHAnsi" w:cs="Arial"/>
          <w:sz w:val="22"/>
          <w:szCs w:val="22"/>
          <w:lang w:val="pt-BR"/>
        </w:rPr>
        <w:t xml:space="preserve">Serviços – Assistência Help </w:t>
      </w:r>
      <w:proofErr w:type="spellStart"/>
      <w:r w:rsidRPr="001339C4">
        <w:rPr>
          <w:rFonts w:asciiTheme="minorHAnsi" w:hAnsiTheme="minorHAnsi" w:cs="Arial"/>
          <w:sz w:val="22"/>
          <w:szCs w:val="22"/>
          <w:lang w:val="pt-BR"/>
        </w:rPr>
        <w:t>desk</w:t>
      </w:r>
      <w:proofErr w:type="spellEnd"/>
    </w:p>
    <w:p w:rsidR="001339C4" w:rsidRPr="000E3648" w:rsidRDefault="001339C4" w:rsidP="001339C4">
      <w:pPr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1339C4" w:rsidRDefault="001339C4" w:rsidP="008C7EFB">
      <w:pPr>
        <w:pStyle w:val="Ttulo4"/>
      </w:pPr>
      <w:r w:rsidRPr="001339C4">
        <w:lastRenderedPageBreak/>
        <w:t xml:space="preserve">Definição de Usuário: </w:t>
      </w:r>
    </w:p>
    <w:p w:rsidR="001339C4" w:rsidRPr="001339C4" w:rsidRDefault="001339C4" w:rsidP="001339C4">
      <w:pPr>
        <w:pStyle w:val="Paragraph2"/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1339C4">
        <w:rPr>
          <w:rFonts w:asciiTheme="minorHAnsi" w:hAnsiTheme="minorHAnsi" w:cs="Arial"/>
          <w:sz w:val="22"/>
          <w:szCs w:val="22"/>
          <w:lang w:val="pt-BR"/>
        </w:rPr>
        <w:t>Entende-se por Usuário, o titular do plano contratado, desde que tenha residência habitual no Brasil.</w:t>
      </w:r>
    </w:p>
    <w:p w:rsidR="001339C4" w:rsidRDefault="001339C4" w:rsidP="001339C4">
      <w:pPr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Default="001339C4" w:rsidP="001339C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/>
          <w:bCs/>
          <w:sz w:val="22"/>
          <w:szCs w:val="22"/>
          <w:lang w:eastAsia="ko-KR"/>
        </w:rPr>
        <w:t xml:space="preserve">Fornecedor: 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FS VAS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.</w:t>
      </w:r>
    </w:p>
    <w:p w:rsidR="001339C4" w:rsidRDefault="001339C4" w:rsidP="001339C4">
      <w:pPr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Default="001339C4" w:rsidP="001339C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/>
          <w:bCs/>
          <w:sz w:val="22"/>
          <w:szCs w:val="22"/>
          <w:lang w:eastAsia="ko-KR"/>
        </w:rPr>
        <w:t>Â</w:t>
      </w:r>
      <w:r w:rsidRPr="008E3403">
        <w:rPr>
          <w:rFonts w:ascii="Arial Narrow" w:eastAsia="Batang" w:hAnsi="Arial Narrow"/>
          <w:b/>
          <w:bCs/>
          <w:sz w:val="22"/>
          <w:szCs w:val="22"/>
          <w:lang w:eastAsia="ko-KR"/>
        </w:rPr>
        <w:t>mbito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: Brasil</w:t>
      </w:r>
    </w:p>
    <w:p w:rsidR="001339C4" w:rsidRDefault="001339C4" w:rsidP="001339C4">
      <w:pPr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1339C4" w:rsidRDefault="001339C4" w:rsidP="008C7EFB">
      <w:pPr>
        <w:pStyle w:val="Ttulo4"/>
      </w:pPr>
      <w:r w:rsidRPr="001339C4">
        <w:t xml:space="preserve">Limites e horário de atendimento: </w:t>
      </w:r>
    </w:p>
    <w:p w:rsidR="001339C4" w:rsidRDefault="001339C4" w:rsidP="001339C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Cs/>
          <w:sz w:val="22"/>
          <w:szCs w:val="22"/>
          <w:lang w:eastAsia="ko-KR"/>
        </w:rPr>
        <w:t xml:space="preserve">1. O cliente QBE 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pode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rá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acessar 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os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canais de atendimento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 xml:space="preserve"> disponíveis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sem limitação de uso, da maneira que desejar 24HS por dia 365 dias por ano.</w:t>
      </w:r>
    </w:p>
    <w:p w:rsidR="001339C4" w:rsidRDefault="001339C4" w:rsidP="001339C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Cs/>
          <w:sz w:val="22"/>
          <w:szCs w:val="22"/>
          <w:lang w:eastAsia="ko-KR"/>
        </w:rPr>
        <w:t>2. Atendimento será realizado para 1 equipamento eletrônico por apólice contratada.</w:t>
      </w:r>
    </w:p>
    <w:p w:rsidR="001339C4" w:rsidRDefault="001339C4" w:rsidP="001339C4">
      <w:pPr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Default="001339C4" w:rsidP="001339C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Para acessar ao serviço, o cliente 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QBE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poderá utilizar os seguintes canais de atendimento:</w:t>
      </w:r>
    </w:p>
    <w:p w:rsidR="001339C4" w:rsidRPr="008E3403" w:rsidRDefault="001339C4" w:rsidP="001339C4">
      <w:pPr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Default="001339C4" w:rsidP="001339C4">
      <w:pPr>
        <w:widowControl/>
        <w:numPr>
          <w:ilvl w:val="0"/>
          <w:numId w:val="9"/>
        </w:numPr>
        <w:spacing w:line="240" w:lineRule="auto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Telefone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 xml:space="preserve"> – FSVAS disponibilizará número DDR de São Paulo, para onde as chamadas relacionadas a assistência help </w:t>
      </w:r>
      <w:proofErr w:type="spellStart"/>
      <w:r>
        <w:rPr>
          <w:rFonts w:ascii="Arial Narrow" w:eastAsia="Batang" w:hAnsi="Arial Narrow"/>
          <w:bCs/>
          <w:sz w:val="22"/>
          <w:szCs w:val="22"/>
          <w:lang w:eastAsia="ko-KR"/>
        </w:rPr>
        <w:t>desk</w:t>
      </w:r>
      <w:proofErr w:type="spellEnd"/>
      <w:r>
        <w:rPr>
          <w:rFonts w:ascii="Arial Narrow" w:eastAsia="Batang" w:hAnsi="Arial Narrow"/>
          <w:bCs/>
          <w:sz w:val="22"/>
          <w:szCs w:val="22"/>
          <w:lang w:eastAsia="ko-KR"/>
        </w:rPr>
        <w:t xml:space="preserve"> serão transferidas. </w:t>
      </w:r>
    </w:p>
    <w:p w:rsidR="001339C4" w:rsidRDefault="001339C4" w:rsidP="001339C4">
      <w:pPr>
        <w:ind w:left="72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Cs/>
          <w:sz w:val="22"/>
          <w:szCs w:val="22"/>
          <w:lang w:eastAsia="ko-KR"/>
        </w:rPr>
        <w:t>Chamadas transferidas indevidamente a Central de Suporte Técnico da FSVAS serão redirecionadas para o SAC QBE</w:t>
      </w:r>
    </w:p>
    <w:p w:rsidR="001339C4" w:rsidRDefault="001339C4" w:rsidP="001339C4">
      <w:pPr>
        <w:ind w:left="72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Cs/>
          <w:sz w:val="22"/>
          <w:szCs w:val="22"/>
          <w:lang w:eastAsia="ko-KR"/>
        </w:rPr>
        <w:t xml:space="preserve">Ao ser atendido na Central de Suporte FSVAS o cliente será validado e caso não esteja ativo na base de atendimento será redirecionado para o SAC da QBE </w:t>
      </w:r>
    </w:p>
    <w:p w:rsidR="001339C4" w:rsidRDefault="001339C4" w:rsidP="001339C4">
      <w:pPr>
        <w:ind w:left="72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Default="001339C4" w:rsidP="001339C4">
      <w:pPr>
        <w:widowControl/>
        <w:numPr>
          <w:ilvl w:val="0"/>
          <w:numId w:val="9"/>
        </w:numPr>
        <w:spacing w:line="240" w:lineRule="auto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Chat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 xml:space="preserve"> – FSVAS disponibilizará um link de atendimento chat - o acesso do usuário poderá acontecer pelo site da QBE ou modelo a ser definido.</w:t>
      </w:r>
    </w:p>
    <w:p w:rsidR="001339C4" w:rsidRDefault="001339C4" w:rsidP="001339C4">
      <w:pPr>
        <w:ind w:left="72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Cs/>
          <w:sz w:val="22"/>
          <w:szCs w:val="22"/>
          <w:lang w:eastAsia="ko-KR"/>
        </w:rPr>
        <w:t>Usuários que acessarem o site indevidamente serão direcionados para o SAC QBE</w:t>
      </w:r>
    </w:p>
    <w:p w:rsidR="001339C4" w:rsidRDefault="001339C4" w:rsidP="001339C4">
      <w:pPr>
        <w:ind w:left="72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Default="001339C4" w:rsidP="001339C4">
      <w:pPr>
        <w:widowControl/>
        <w:numPr>
          <w:ilvl w:val="0"/>
          <w:numId w:val="9"/>
        </w:numPr>
        <w:spacing w:line="240" w:lineRule="auto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Acesso Remoto (Visita Virtual)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 xml:space="preserve"> – O acesso virtual </w:t>
      </w:r>
      <w:r w:rsidRPr="009068CF">
        <w:rPr>
          <w:rFonts w:ascii="Arial Narrow" w:eastAsia="Batang" w:hAnsi="Arial Narrow"/>
          <w:bCs/>
          <w:sz w:val="22"/>
          <w:szCs w:val="22"/>
          <w:lang w:eastAsia="ko-KR"/>
        </w:rPr>
        <w:t xml:space="preserve">é, basicamente, a conexão entre computadores através da rede, sem necessariamente a utilização dos recursos físicos do computador acessado, como o mouse ou teclado. Esse controle é feito através da instalação do aplicativo de atendimento 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remoto</w:t>
      </w:r>
      <w:r w:rsidRPr="009068CF">
        <w:rPr>
          <w:rFonts w:ascii="Arial Narrow" w:eastAsia="Batang" w:hAnsi="Arial Narrow"/>
          <w:bCs/>
          <w:sz w:val="22"/>
          <w:szCs w:val="22"/>
          <w:lang w:eastAsia="ko-KR"/>
        </w:rPr>
        <w:t xml:space="preserve"> da FSVAS ou pela web com prévia autorização do cliente 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QBE</w:t>
      </w:r>
      <w:r w:rsidRPr="009068CF">
        <w:rPr>
          <w:rFonts w:ascii="Arial Narrow" w:eastAsia="Batang" w:hAnsi="Arial Narrow"/>
          <w:bCs/>
          <w:sz w:val="22"/>
          <w:szCs w:val="22"/>
          <w:lang w:eastAsia="ko-KR"/>
        </w:rPr>
        <w:t>.</w:t>
      </w:r>
    </w:p>
    <w:p w:rsidR="001339C4" w:rsidRDefault="001339C4" w:rsidP="001339C4">
      <w:pPr>
        <w:pStyle w:val="PargrafodaLista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9A4304" w:rsidRDefault="001339C4" w:rsidP="00297E32">
      <w:pPr>
        <w:pStyle w:val="Ttulo4"/>
      </w:pPr>
      <w:r w:rsidRPr="009A4304">
        <w:t>Aplicativos e Sistemas Suportados</w:t>
      </w:r>
    </w:p>
    <w:p w:rsidR="001339C4" w:rsidRPr="008E3403" w:rsidRDefault="001339C4" w:rsidP="001339C4">
      <w:pPr>
        <w:jc w:val="both"/>
        <w:rPr>
          <w:rFonts w:ascii="Arial Narrow" w:eastAsia="Batang" w:hAnsi="Arial Narrow"/>
          <w:b/>
          <w:bCs/>
          <w:sz w:val="22"/>
          <w:szCs w:val="22"/>
          <w:lang w:eastAsia="ko-KR"/>
        </w:rPr>
      </w:pPr>
    </w:p>
    <w:p w:rsidR="001339C4" w:rsidRPr="008E3403" w:rsidRDefault="001339C4" w:rsidP="009A430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O Serviço de Assistência Informática oferecerá aos clientes 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QBE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atendimento e cobertura para os sistemas operacionais em plataformas de mesa, </w:t>
      </w:r>
      <w:r w:rsidRPr="00BB7E57">
        <w:rPr>
          <w:rFonts w:ascii="Arial Narrow" w:eastAsia="Batang" w:hAnsi="Arial Narrow"/>
          <w:b/>
          <w:bCs/>
          <w:sz w:val="22"/>
          <w:szCs w:val="22"/>
          <w:lang w:eastAsia="ko-KR"/>
        </w:rPr>
        <w:t>PC e MAC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, e em dispositivos móveis para </w:t>
      </w:r>
      <w:r w:rsidRPr="00BB7E57">
        <w:rPr>
          <w:rFonts w:ascii="Arial Narrow" w:eastAsia="Batang" w:hAnsi="Arial Narrow"/>
          <w:b/>
          <w:bCs/>
          <w:sz w:val="22"/>
          <w:szCs w:val="22"/>
          <w:lang w:eastAsia="ko-KR"/>
        </w:rPr>
        <w:t xml:space="preserve">Smartphone, Tablet, Notebook e </w:t>
      </w:r>
      <w:proofErr w:type="spellStart"/>
      <w:r w:rsidRPr="00BB7E57">
        <w:rPr>
          <w:rFonts w:ascii="Arial Narrow" w:eastAsia="Batang" w:hAnsi="Arial Narrow"/>
          <w:b/>
          <w:bCs/>
          <w:sz w:val="22"/>
          <w:szCs w:val="22"/>
          <w:lang w:eastAsia="ko-KR"/>
        </w:rPr>
        <w:t>Netbook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.  </w:t>
      </w:r>
    </w:p>
    <w:p w:rsidR="001339C4" w:rsidRDefault="001339C4" w:rsidP="009A430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O Serviço de Assistência Informática é realizado sobre os sistemas operacionais e aplicativos suportados, sempre sujeito a disponibilidade em função do sistema operacional de propriedade do usuário e a posse de uma cópia legal da mesma, sendo que esta é a senha e o meio de instalação que são necessários para o fabricante.</w:t>
      </w:r>
    </w:p>
    <w:p w:rsidR="001339C4" w:rsidRPr="008E3403" w:rsidRDefault="001339C4" w:rsidP="009A430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Default="001339C4" w:rsidP="009A430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Segue abaixo a listagem de aplicativos e sistemas operacionais atendidos pela Central de Suporte FSVAS e que estarão à disposição dos clientes 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QBE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:</w:t>
      </w:r>
    </w:p>
    <w:p w:rsidR="001339C4" w:rsidRPr="008E3403" w:rsidRDefault="001339C4" w:rsidP="009A4304">
      <w:pPr>
        <w:ind w:left="70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BB7E57" w:rsidRDefault="001339C4" w:rsidP="009A4304">
      <w:pPr>
        <w:ind w:left="1068"/>
        <w:jc w:val="both"/>
        <w:rPr>
          <w:rFonts w:ascii="Arial Narrow" w:eastAsia="Batang" w:hAnsi="Arial Narrow"/>
          <w:b/>
          <w:bCs/>
          <w:sz w:val="22"/>
          <w:szCs w:val="22"/>
          <w:lang w:eastAsia="ko-KR"/>
        </w:rPr>
      </w:pPr>
      <w:r w:rsidRPr="00BB7E57">
        <w:rPr>
          <w:rFonts w:ascii="Arial Narrow" w:eastAsia="Batang" w:hAnsi="Arial Narrow"/>
          <w:b/>
          <w:bCs/>
          <w:sz w:val="22"/>
          <w:szCs w:val="22"/>
          <w:lang w:eastAsia="ko-KR"/>
        </w:rPr>
        <w:t>Sistemas Operacionais</w:t>
      </w:r>
    </w:p>
    <w:p w:rsidR="001339C4" w:rsidRPr="008E3403" w:rsidRDefault="001339C4" w:rsidP="009A4304">
      <w:pPr>
        <w:widowControl/>
        <w:numPr>
          <w:ilvl w:val="0"/>
          <w:numId w:val="10"/>
        </w:numPr>
        <w:spacing w:line="240" w:lineRule="auto"/>
        <w:ind w:left="178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PC: Microsoft Windows a partir da versão XP.</w:t>
      </w:r>
    </w:p>
    <w:p w:rsidR="001339C4" w:rsidRPr="008E3403" w:rsidRDefault="001339C4" w:rsidP="009A4304">
      <w:pPr>
        <w:widowControl/>
        <w:numPr>
          <w:ilvl w:val="0"/>
          <w:numId w:val="10"/>
        </w:numPr>
        <w:spacing w:line="240" w:lineRule="auto"/>
        <w:ind w:left="178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>
        <w:rPr>
          <w:rFonts w:ascii="Arial Narrow" w:eastAsia="Batang" w:hAnsi="Arial Narrow"/>
          <w:bCs/>
          <w:sz w:val="22"/>
          <w:szCs w:val="22"/>
          <w:lang w:eastAsia="ko-KR"/>
        </w:rPr>
        <w:t>M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AC: Apple MAC OS X versão 10.5 ou posterior.</w:t>
      </w:r>
    </w:p>
    <w:p w:rsidR="001339C4" w:rsidRPr="008E3403" w:rsidRDefault="001339C4" w:rsidP="009A4304">
      <w:pPr>
        <w:widowControl/>
        <w:numPr>
          <w:ilvl w:val="0"/>
          <w:numId w:val="10"/>
        </w:numPr>
        <w:spacing w:line="240" w:lineRule="auto"/>
        <w:ind w:left="178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proofErr w:type="spellStart"/>
      <w:proofErr w:type="gram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Tablets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:</w:t>
      </w:r>
      <w:proofErr w:type="gram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IOS, ANDROID, WINDOWS... ( Sem restrições)</w:t>
      </w:r>
    </w:p>
    <w:p w:rsidR="001339C4" w:rsidRPr="008E3403" w:rsidRDefault="001339C4" w:rsidP="009A4304">
      <w:pPr>
        <w:widowControl/>
        <w:numPr>
          <w:ilvl w:val="0"/>
          <w:numId w:val="10"/>
        </w:numPr>
        <w:spacing w:line="240" w:lineRule="auto"/>
        <w:ind w:left="1788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proofErr w:type="gram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SMARTPHONES :</w:t>
      </w:r>
      <w:proofErr w:type="gram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 IOS, ANDROID, SYMBIAN,WINDOWS... </w:t>
      </w:r>
      <w:proofErr w:type="gram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( Sem</w:t>
      </w:r>
      <w:proofErr w:type="gram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restrições)</w:t>
      </w:r>
    </w:p>
    <w:p w:rsidR="001339C4" w:rsidRPr="008E3403" w:rsidRDefault="001339C4" w:rsidP="009A4304">
      <w:pPr>
        <w:widowControl/>
        <w:numPr>
          <w:ilvl w:val="0"/>
          <w:numId w:val="10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lastRenderedPageBreak/>
        <w:t xml:space="preserve">FEATURESPHONES </w:t>
      </w:r>
      <w:proofErr w:type="gram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( conectados</w:t>
      </w:r>
      <w:proofErr w:type="gram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via cabo a um PC ou Notebook)</w:t>
      </w:r>
    </w:p>
    <w:p w:rsidR="001339C4" w:rsidRDefault="001339C4" w:rsidP="009A4304">
      <w:pPr>
        <w:ind w:left="36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BB7E57" w:rsidRDefault="001339C4" w:rsidP="009A4304">
      <w:pPr>
        <w:ind w:left="360"/>
        <w:jc w:val="both"/>
        <w:rPr>
          <w:rFonts w:ascii="Arial Narrow" w:eastAsia="Batang" w:hAnsi="Arial Narrow"/>
          <w:b/>
          <w:bCs/>
          <w:sz w:val="22"/>
          <w:szCs w:val="22"/>
          <w:lang w:eastAsia="ko-KR"/>
        </w:rPr>
      </w:pPr>
      <w:r w:rsidRPr="00BB7E57">
        <w:rPr>
          <w:rFonts w:ascii="Arial Narrow" w:eastAsia="Batang" w:hAnsi="Arial Narrow"/>
          <w:b/>
          <w:bCs/>
          <w:sz w:val="22"/>
          <w:szCs w:val="22"/>
          <w:lang w:eastAsia="ko-KR"/>
        </w:rPr>
        <w:t>Aplicativos</w:t>
      </w:r>
    </w:p>
    <w:p w:rsidR="001339C4" w:rsidRPr="008E3403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Programas de escritório: Microsoft Office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Suite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a partir da versão 2003(2),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iWorks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e Open Office.</w:t>
      </w:r>
    </w:p>
    <w:p w:rsidR="001339C4" w:rsidRPr="008E3403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Navegadores e Correio Eletrônico: Internet Explorer, Mozilla Firefox,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Chrome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, Outlook e Outlook Express, Hotmail, Eudora, Gmail.</w:t>
      </w:r>
    </w:p>
    <w:p w:rsidR="001339C4" w:rsidRPr="008E3403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Programas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mul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QBE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ídia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: Acrobat, Windows Media Player, Real Player,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iTunes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,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iLife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,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Quick</w:t>
      </w:r>
      <w:r>
        <w:rPr>
          <w:rFonts w:ascii="Arial Narrow" w:eastAsia="Batang" w:hAnsi="Arial Narrow"/>
          <w:bCs/>
          <w:sz w:val="22"/>
          <w:szCs w:val="22"/>
          <w:lang w:eastAsia="ko-KR"/>
        </w:rPr>
        <w:t>QBE</w:t>
      </w: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e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, VLC e os principais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codecs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do mercado.</w:t>
      </w:r>
    </w:p>
    <w:p w:rsidR="001339C4" w:rsidRPr="00424DDE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val="en-US" w:eastAsia="ko-KR"/>
        </w:rPr>
      </w:pP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Mensagem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Instantânea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: MSN Messenger, Windows Life Messenger, Yahoo Messenger,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Gtalk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,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Whatsapp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, Skype.</w:t>
      </w:r>
    </w:p>
    <w:p w:rsidR="001339C4" w:rsidRPr="008E3403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Compactadores: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Winzip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,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Winrar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.</w:t>
      </w:r>
    </w:p>
    <w:p w:rsidR="001339C4" w:rsidRPr="008E3403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Gravadores: Nero,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Easy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CD.</w:t>
      </w:r>
    </w:p>
    <w:p w:rsidR="001339C4" w:rsidRPr="00424DDE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val="en-US" w:eastAsia="ko-KR"/>
        </w:rPr>
      </w:pPr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Peer to Peer: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eMule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,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Kazaa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,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eDonkey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, Ares.</w:t>
      </w:r>
    </w:p>
    <w:p w:rsidR="001339C4" w:rsidRPr="00424DDE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val="en-US" w:eastAsia="ko-KR"/>
        </w:rPr>
      </w:pP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Antivírus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 e firewalls: Bitdefender, Microsoft Security Essentials, F-Secure, Panda, Norton, Symantec, McAfee, Kaspersky,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Avg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 xml:space="preserve"> e </w:t>
      </w:r>
      <w:proofErr w:type="spellStart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Avast</w:t>
      </w:r>
      <w:proofErr w:type="spellEnd"/>
      <w:r w:rsidRPr="00424DDE">
        <w:rPr>
          <w:rFonts w:ascii="Arial Narrow" w:eastAsia="Batang" w:hAnsi="Arial Narrow"/>
          <w:bCs/>
          <w:sz w:val="22"/>
          <w:szCs w:val="22"/>
          <w:lang w:val="en-US" w:eastAsia="ko-KR"/>
        </w:rPr>
        <w:t>.</w:t>
      </w:r>
    </w:p>
    <w:p w:rsidR="001339C4" w:rsidRPr="008E3403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Hardware</w:t>
      </w:r>
    </w:p>
    <w:p w:rsidR="001339C4" w:rsidRPr="008E3403" w:rsidRDefault="001339C4" w:rsidP="009A4304">
      <w:pPr>
        <w:widowControl/>
        <w:numPr>
          <w:ilvl w:val="0"/>
          <w:numId w:val="11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Computadores, monitores, dispositivos de armazenamento externos, webcams, impressoras, scanners, roteadores </w:t>
      </w:r>
      <w:proofErr w:type="spellStart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wi-fi</w:t>
      </w:r>
      <w:proofErr w:type="spellEnd"/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 e modens.</w:t>
      </w:r>
    </w:p>
    <w:p w:rsidR="001339C4" w:rsidRPr="008E3403" w:rsidRDefault="001339C4" w:rsidP="009A4304">
      <w:pPr>
        <w:ind w:left="36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8E3403" w:rsidRDefault="001339C4" w:rsidP="009A4304">
      <w:pPr>
        <w:ind w:left="36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BB7E57">
        <w:rPr>
          <w:rFonts w:ascii="Arial Narrow" w:eastAsia="Batang" w:hAnsi="Arial Narrow"/>
          <w:b/>
          <w:bCs/>
          <w:sz w:val="22"/>
          <w:szCs w:val="22"/>
          <w:lang w:eastAsia="ko-KR"/>
        </w:rPr>
        <w:t>PC</w:t>
      </w:r>
    </w:p>
    <w:p w:rsidR="001339C4" w:rsidRPr="008E3403" w:rsidRDefault="001339C4" w:rsidP="009A4304">
      <w:pPr>
        <w:widowControl/>
        <w:numPr>
          <w:ilvl w:val="0"/>
          <w:numId w:val="12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Processadores Intel Pentium D y AMD Athlon 64. </w:t>
      </w:r>
    </w:p>
    <w:p w:rsidR="001339C4" w:rsidRPr="008E3403" w:rsidRDefault="001339C4" w:rsidP="009A4304">
      <w:pPr>
        <w:widowControl/>
        <w:numPr>
          <w:ilvl w:val="0"/>
          <w:numId w:val="12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RAM Mínimo: 1Gb. </w:t>
      </w:r>
    </w:p>
    <w:p w:rsidR="001339C4" w:rsidRPr="008E3403" w:rsidRDefault="001339C4" w:rsidP="009A4304">
      <w:pPr>
        <w:widowControl/>
        <w:numPr>
          <w:ilvl w:val="0"/>
          <w:numId w:val="12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RAM Mínimo recomendado: 2Gb. </w:t>
      </w:r>
    </w:p>
    <w:p w:rsidR="001339C4" w:rsidRPr="008E3403" w:rsidRDefault="001339C4" w:rsidP="009A4304">
      <w:pPr>
        <w:ind w:left="36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BB7E57" w:rsidRDefault="001339C4" w:rsidP="009A4304">
      <w:pPr>
        <w:ind w:left="360"/>
        <w:jc w:val="both"/>
        <w:rPr>
          <w:rFonts w:ascii="Arial Narrow" w:eastAsia="Batang" w:hAnsi="Arial Narrow"/>
          <w:b/>
          <w:bCs/>
          <w:sz w:val="22"/>
          <w:szCs w:val="22"/>
          <w:lang w:eastAsia="ko-KR"/>
        </w:rPr>
      </w:pPr>
      <w:r w:rsidRPr="00BB7E57">
        <w:rPr>
          <w:rFonts w:ascii="Arial Narrow" w:eastAsia="Batang" w:hAnsi="Arial Narrow"/>
          <w:b/>
          <w:bCs/>
          <w:sz w:val="22"/>
          <w:szCs w:val="22"/>
          <w:lang w:eastAsia="ko-KR"/>
        </w:rPr>
        <w:t>MAC</w:t>
      </w:r>
    </w:p>
    <w:p w:rsidR="001339C4" w:rsidRPr="008E3403" w:rsidRDefault="001339C4" w:rsidP="009A4304">
      <w:pPr>
        <w:widowControl/>
        <w:numPr>
          <w:ilvl w:val="0"/>
          <w:numId w:val="13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Processadores Intel. </w:t>
      </w:r>
    </w:p>
    <w:p w:rsidR="001339C4" w:rsidRPr="008E3403" w:rsidRDefault="001339C4" w:rsidP="009A4304">
      <w:pPr>
        <w:widowControl/>
        <w:numPr>
          <w:ilvl w:val="0"/>
          <w:numId w:val="13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RAM Mínimo: 1Gb.</w:t>
      </w:r>
    </w:p>
    <w:p w:rsidR="001339C4" w:rsidRPr="008E3403" w:rsidRDefault="001339C4" w:rsidP="009A4304">
      <w:pPr>
        <w:widowControl/>
        <w:numPr>
          <w:ilvl w:val="0"/>
          <w:numId w:val="13"/>
        </w:numPr>
        <w:spacing w:line="240" w:lineRule="auto"/>
        <w:ind w:left="108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 xml:space="preserve">RAM Mínimo recomendado: 2Gb. </w:t>
      </w:r>
    </w:p>
    <w:p w:rsidR="001339C4" w:rsidRDefault="001339C4" w:rsidP="009A4304">
      <w:pPr>
        <w:ind w:left="36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1339C4" w:rsidRPr="008E3403" w:rsidRDefault="001339C4" w:rsidP="009A4304">
      <w:pPr>
        <w:ind w:left="360"/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  <w:r w:rsidRPr="008E3403">
        <w:rPr>
          <w:rFonts w:ascii="Arial Narrow" w:eastAsia="Batang" w:hAnsi="Arial Narrow"/>
          <w:bCs/>
          <w:sz w:val="22"/>
          <w:szCs w:val="22"/>
          <w:lang w:eastAsia="ko-KR"/>
        </w:rPr>
        <w:t>Obs.: O serviço não contempla troca ou reparo de peças.</w:t>
      </w:r>
    </w:p>
    <w:p w:rsidR="001339C4" w:rsidRDefault="001339C4" w:rsidP="001339C4">
      <w:pPr>
        <w:jc w:val="both"/>
        <w:rPr>
          <w:rFonts w:ascii="Arial Narrow" w:eastAsia="Batang" w:hAnsi="Arial Narrow"/>
          <w:bCs/>
          <w:sz w:val="22"/>
          <w:szCs w:val="22"/>
          <w:lang w:eastAsia="ko-KR"/>
        </w:rPr>
      </w:pPr>
    </w:p>
    <w:p w:rsidR="008F0518" w:rsidRPr="008F0518" w:rsidRDefault="008F0518" w:rsidP="008F0518">
      <w:pPr>
        <w:pStyle w:val="Ttulo2"/>
        <w:rPr>
          <w:rFonts w:asciiTheme="minorHAnsi" w:hAnsiTheme="minorHAnsi" w:cs="Arial"/>
        </w:rPr>
      </w:pPr>
      <w:bookmarkStart w:id="9" w:name="_Toc404011891"/>
      <w:bookmarkStart w:id="10" w:name="_Toc415574911"/>
      <w:r w:rsidRPr="008F0518">
        <w:rPr>
          <w:rFonts w:asciiTheme="minorHAnsi" w:hAnsiTheme="minorHAnsi" w:cs="Arial"/>
        </w:rPr>
        <w:t>Público-alvo</w:t>
      </w:r>
      <w:bookmarkEnd w:id="9"/>
      <w:bookmarkEnd w:id="10"/>
    </w:p>
    <w:p w:rsidR="008F0518" w:rsidRPr="008F0518" w:rsidRDefault="009B3119" w:rsidP="008F0518">
      <w:pPr>
        <w:spacing w:before="240" w:line="360" w:lineRule="auto"/>
        <w:ind w:left="72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Todos os clientes que possuam um celular </w:t>
      </w:r>
      <w:r w:rsidRPr="009B3119">
        <w:rPr>
          <w:rFonts w:asciiTheme="minorHAnsi" w:hAnsiTheme="minorHAnsi" w:cs="Arial"/>
          <w:b/>
          <w:sz w:val="22"/>
          <w:szCs w:val="22"/>
          <w:u w:val="single"/>
        </w:rPr>
        <w:t>PRÉ-PAGO</w:t>
      </w:r>
      <w:r>
        <w:rPr>
          <w:rFonts w:asciiTheme="minorHAnsi" w:hAnsiTheme="minorHAnsi" w:cs="Arial"/>
          <w:sz w:val="22"/>
          <w:szCs w:val="22"/>
        </w:rPr>
        <w:t xml:space="preserve"> e que efetuarem uma recarga de crédito para celulares através do site PAGTEL.</w:t>
      </w:r>
    </w:p>
    <w:p w:rsidR="008F0518" w:rsidRPr="008F0518" w:rsidRDefault="008F0518" w:rsidP="008F0518">
      <w:pPr>
        <w:pStyle w:val="Ttulo2"/>
        <w:rPr>
          <w:rFonts w:asciiTheme="minorHAnsi" w:hAnsiTheme="minorHAnsi" w:cs="Arial"/>
        </w:rPr>
      </w:pPr>
      <w:bookmarkStart w:id="11" w:name="_Toc404011892"/>
      <w:bookmarkStart w:id="12" w:name="_Toc415574912"/>
      <w:r w:rsidRPr="008F0518">
        <w:rPr>
          <w:rFonts w:asciiTheme="minorHAnsi" w:hAnsiTheme="minorHAnsi" w:cs="Arial"/>
        </w:rPr>
        <w:t>Divulgação</w:t>
      </w:r>
      <w:bookmarkEnd w:id="11"/>
      <w:bookmarkEnd w:id="12"/>
      <w:r w:rsidRPr="008F0518">
        <w:rPr>
          <w:rFonts w:asciiTheme="minorHAnsi" w:hAnsiTheme="minorHAnsi" w:cs="Arial"/>
        </w:rPr>
        <w:t xml:space="preserve"> </w:t>
      </w:r>
    </w:p>
    <w:p w:rsidR="008F0518" w:rsidRDefault="009B3119" w:rsidP="008F0518">
      <w:pPr>
        <w:spacing w:before="240"/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Não se aplica</w:t>
      </w:r>
      <w:r w:rsidR="00E955F2">
        <w:rPr>
          <w:rFonts w:asciiTheme="minorHAnsi" w:hAnsiTheme="minorHAnsi" w:cs="Arial"/>
          <w:sz w:val="22"/>
          <w:szCs w:val="22"/>
        </w:rPr>
        <w:t>.</w:t>
      </w:r>
    </w:p>
    <w:p w:rsidR="00E06669" w:rsidRDefault="00E06669" w:rsidP="008F0518">
      <w:pPr>
        <w:spacing w:before="240"/>
        <w:ind w:left="720"/>
        <w:rPr>
          <w:rFonts w:asciiTheme="minorHAnsi" w:hAnsiTheme="minorHAnsi" w:cs="Arial"/>
          <w:sz w:val="22"/>
          <w:szCs w:val="22"/>
        </w:rPr>
      </w:pPr>
    </w:p>
    <w:p w:rsidR="00E06669" w:rsidRDefault="00E06669" w:rsidP="008F0518">
      <w:pPr>
        <w:spacing w:before="240"/>
        <w:ind w:left="720"/>
        <w:rPr>
          <w:rFonts w:asciiTheme="minorHAnsi" w:hAnsiTheme="minorHAnsi" w:cs="Arial"/>
          <w:sz w:val="22"/>
          <w:szCs w:val="22"/>
        </w:rPr>
      </w:pPr>
    </w:p>
    <w:p w:rsidR="00E06669" w:rsidRPr="008F0518" w:rsidRDefault="00E06669" w:rsidP="008F0518">
      <w:pPr>
        <w:spacing w:before="240"/>
        <w:ind w:left="720"/>
        <w:rPr>
          <w:rFonts w:asciiTheme="minorHAnsi" w:hAnsiTheme="minorHAnsi" w:cs="Arial"/>
          <w:sz w:val="22"/>
          <w:szCs w:val="22"/>
        </w:rPr>
      </w:pPr>
    </w:p>
    <w:p w:rsidR="008F0518" w:rsidRPr="008F0518" w:rsidRDefault="008F0518" w:rsidP="008F0518">
      <w:pPr>
        <w:pStyle w:val="Ttulo2"/>
        <w:rPr>
          <w:rFonts w:asciiTheme="minorHAnsi" w:hAnsiTheme="minorHAnsi" w:cs="Arial"/>
        </w:rPr>
      </w:pPr>
      <w:bookmarkStart w:id="13" w:name="_Toc404011893"/>
      <w:bookmarkStart w:id="14" w:name="_Toc415574913"/>
      <w:r w:rsidRPr="008F0518">
        <w:rPr>
          <w:rFonts w:asciiTheme="minorHAnsi" w:hAnsiTheme="minorHAnsi" w:cs="Arial"/>
        </w:rPr>
        <w:lastRenderedPageBreak/>
        <w:t>Canais de Venda</w:t>
      </w:r>
      <w:bookmarkEnd w:id="13"/>
      <w:bookmarkEnd w:id="14"/>
    </w:p>
    <w:p w:rsidR="008F0518" w:rsidRPr="008F0518" w:rsidRDefault="008F0518" w:rsidP="008F0518">
      <w:pPr>
        <w:pStyle w:val="Ttulo1"/>
        <w:widowControl/>
        <w:numPr>
          <w:ilvl w:val="0"/>
          <w:numId w:val="0"/>
        </w:numPr>
        <w:spacing w:after="0" w:line="360" w:lineRule="auto"/>
        <w:ind w:left="720"/>
        <w:jc w:val="both"/>
        <w:rPr>
          <w:rFonts w:asciiTheme="minorHAnsi" w:hAnsiTheme="minorHAnsi"/>
          <w:bCs/>
          <w:sz w:val="26"/>
          <w:szCs w:val="26"/>
        </w:rPr>
      </w:pPr>
    </w:p>
    <w:tbl>
      <w:tblPr>
        <w:tblW w:w="75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3260"/>
        <w:gridCol w:w="2586"/>
      </w:tblGrid>
      <w:tr w:rsidR="008F0518" w:rsidRPr="008F0518" w:rsidTr="006C3920">
        <w:trPr>
          <w:trHeight w:val="525"/>
          <w:jc w:val="center"/>
        </w:trPr>
        <w:tc>
          <w:tcPr>
            <w:tcW w:w="167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8F0518">
              <w:rPr>
                <w:rFonts w:asciiTheme="minorHAnsi" w:hAnsiTheme="minorHAnsi" w:cs="Arial"/>
                <w:sz w:val="22"/>
                <w:szCs w:val="22"/>
              </w:rPr>
              <w:t>Item</w:t>
            </w:r>
          </w:p>
        </w:tc>
        <w:tc>
          <w:tcPr>
            <w:tcW w:w="3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8F0518">
              <w:rPr>
                <w:rFonts w:asciiTheme="minorHAnsi" w:hAnsiTheme="minorHAnsi" w:cs="Arial"/>
                <w:sz w:val="22"/>
                <w:szCs w:val="22"/>
              </w:rPr>
              <w:t>Tipo de Canal</w:t>
            </w:r>
          </w:p>
        </w:tc>
        <w:tc>
          <w:tcPr>
            <w:tcW w:w="258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8F0518">
              <w:rPr>
                <w:rFonts w:asciiTheme="minorHAnsi" w:hAnsiTheme="minorHAnsi" w:cs="Arial"/>
                <w:sz w:val="22"/>
                <w:szCs w:val="22"/>
              </w:rPr>
              <w:t>Mês lançamento</w:t>
            </w:r>
          </w:p>
        </w:tc>
      </w:tr>
      <w:tr w:rsidR="008F0518" w:rsidRPr="008F0518" w:rsidTr="006C3920">
        <w:trPr>
          <w:trHeight w:val="249"/>
          <w:jc w:val="center"/>
        </w:trPr>
        <w:tc>
          <w:tcPr>
            <w:tcW w:w="16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8F051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F706FB" w:rsidP="006C3920">
            <w:pPr>
              <w:widowControl/>
              <w:spacing w:line="240" w:lineRule="auto"/>
              <w:rPr>
                <w:rFonts w:asciiTheme="minorHAnsi" w:hAnsiTheme="minorHAnsi" w:cs="Arial"/>
                <w:b/>
                <w:bCs/>
                <w:color w:val="666666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="Arial"/>
                <w:b/>
                <w:bCs/>
                <w:color w:val="666666"/>
                <w:sz w:val="18"/>
                <w:szCs w:val="18"/>
              </w:rPr>
              <w:t>SMS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52336A" w:rsidP="006C3920">
            <w:pPr>
              <w:spacing w:line="36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Abril</w:t>
            </w:r>
            <w:r w:rsidR="00A84B58">
              <w:rPr>
                <w:rFonts w:asciiTheme="minorHAnsi" w:hAnsiTheme="minorHAnsi" w:cs="Arial"/>
                <w:sz w:val="22"/>
                <w:szCs w:val="22"/>
              </w:rPr>
              <w:t>/2015</w:t>
            </w:r>
          </w:p>
        </w:tc>
      </w:tr>
    </w:tbl>
    <w:p w:rsidR="008F0518" w:rsidRPr="008F0518" w:rsidRDefault="00F97A93" w:rsidP="00F97A93">
      <w:pPr>
        <w:spacing w:before="2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*O canal SMS é o prioritário para o lançamento do piloto, mas não há restrição de introdução de novos canais futuramente.</w:t>
      </w:r>
    </w:p>
    <w:p w:rsidR="008F0518" w:rsidRPr="008F0518" w:rsidRDefault="008F0518" w:rsidP="008F0518">
      <w:pPr>
        <w:pStyle w:val="Ttulo2"/>
        <w:rPr>
          <w:rFonts w:asciiTheme="minorHAnsi" w:hAnsiTheme="minorHAnsi" w:cs="Arial"/>
        </w:rPr>
      </w:pPr>
      <w:bookmarkStart w:id="15" w:name="_Toc404011894"/>
      <w:bookmarkStart w:id="16" w:name="_Toc415574914"/>
      <w:r w:rsidRPr="008F0518">
        <w:rPr>
          <w:rFonts w:asciiTheme="minorHAnsi" w:hAnsiTheme="minorHAnsi" w:cs="Arial"/>
        </w:rPr>
        <w:t>Preços e Planos</w:t>
      </w:r>
      <w:bookmarkEnd w:id="15"/>
      <w:bookmarkEnd w:id="16"/>
    </w:p>
    <w:p w:rsidR="008F0518" w:rsidRPr="008F0518" w:rsidRDefault="008F0518" w:rsidP="008F0518">
      <w:pPr>
        <w:spacing w:line="360" w:lineRule="auto"/>
        <w:ind w:left="851"/>
        <w:jc w:val="both"/>
        <w:rPr>
          <w:rFonts w:asciiTheme="minorHAnsi" w:hAnsiTheme="minorHAnsi" w:cs="Arial"/>
          <w:sz w:val="22"/>
          <w:szCs w:val="22"/>
        </w:rPr>
      </w:pPr>
    </w:p>
    <w:tbl>
      <w:tblPr>
        <w:tblW w:w="93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1107"/>
        <w:gridCol w:w="1048"/>
        <w:gridCol w:w="3310"/>
      </w:tblGrid>
      <w:tr w:rsidR="008F0518" w:rsidRPr="008F0518" w:rsidTr="006C3920">
        <w:trPr>
          <w:trHeight w:val="525"/>
          <w:jc w:val="center"/>
        </w:trPr>
        <w:tc>
          <w:tcPr>
            <w:tcW w:w="3870" w:type="dxa"/>
            <w:tcBorders>
              <w:top w:val="single" w:sz="8" w:space="0" w:color="FFFFFF"/>
              <w:left w:val="nil"/>
              <w:bottom w:val="single" w:sz="4" w:space="0" w:color="BFBFBF"/>
              <w:right w:val="single" w:sz="8" w:space="0" w:color="FFFFF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jc w:val="both"/>
              <w:rPr>
                <w:rFonts w:asciiTheme="minorHAnsi" w:hAnsiTheme="minorHAnsi" w:cs="Arial"/>
                <w:b/>
                <w:bCs/>
                <w:lang w:eastAsia="pt-BR"/>
              </w:rPr>
            </w:pPr>
            <w:r w:rsidRPr="008F0518">
              <w:rPr>
                <w:rFonts w:asciiTheme="minorHAnsi" w:hAnsiTheme="minorHAnsi" w:cs="Arial"/>
                <w:b/>
                <w:bCs/>
                <w:lang w:eastAsia="pt-BR"/>
              </w:rPr>
              <w:t>Produto</w:t>
            </w:r>
          </w:p>
        </w:tc>
        <w:tc>
          <w:tcPr>
            <w:tcW w:w="1107" w:type="dxa"/>
            <w:tcBorders>
              <w:top w:val="single" w:sz="8" w:space="0" w:color="FFFFFF"/>
              <w:left w:val="nil"/>
              <w:bottom w:val="single" w:sz="4" w:space="0" w:color="BFBFBF"/>
              <w:right w:val="single" w:sz="8" w:space="0" w:color="FFFFF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jc w:val="both"/>
              <w:rPr>
                <w:rFonts w:asciiTheme="minorHAnsi" w:hAnsiTheme="minorHAnsi" w:cs="Arial"/>
                <w:b/>
                <w:bCs/>
                <w:lang w:eastAsia="pt-BR"/>
              </w:rPr>
            </w:pPr>
            <w:r w:rsidRPr="008F0518">
              <w:rPr>
                <w:rFonts w:asciiTheme="minorHAnsi" w:hAnsiTheme="minorHAnsi" w:cs="Arial"/>
                <w:b/>
                <w:bCs/>
                <w:lang w:eastAsia="pt-BR"/>
              </w:rPr>
              <w:t>Plano</w:t>
            </w:r>
          </w:p>
        </w:tc>
        <w:tc>
          <w:tcPr>
            <w:tcW w:w="1048" w:type="dxa"/>
            <w:tcBorders>
              <w:top w:val="single" w:sz="8" w:space="0" w:color="FFFFFF"/>
              <w:left w:val="nil"/>
              <w:bottom w:val="single" w:sz="4" w:space="0" w:color="BFBFBF"/>
              <w:right w:val="single" w:sz="8" w:space="0" w:color="FFFFF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jc w:val="both"/>
              <w:rPr>
                <w:rFonts w:asciiTheme="minorHAnsi" w:hAnsiTheme="minorHAnsi" w:cs="Arial"/>
                <w:b/>
                <w:bCs/>
                <w:lang w:eastAsia="pt-BR"/>
              </w:rPr>
            </w:pPr>
            <w:r w:rsidRPr="008F0518">
              <w:rPr>
                <w:rFonts w:asciiTheme="minorHAnsi" w:hAnsiTheme="minorHAnsi" w:cs="Arial"/>
                <w:b/>
                <w:bCs/>
                <w:lang w:eastAsia="pt-BR"/>
              </w:rPr>
              <w:t>Valor</w:t>
            </w:r>
          </w:p>
        </w:tc>
        <w:tc>
          <w:tcPr>
            <w:tcW w:w="3310" w:type="dxa"/>
            <w:tcBorders>
              <w:top w:val="single" w:sz="8" w:space="0" w:color="FFFFFF"/>
              <w:left w:val="nil"/>
              <w:bottom w:val="single" w:sz="4" w:space="0" w:color="BFBFBF"/>
              <w:right w:val="single" w:sz="8" w:space="0" w:color="FFFFF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0518" w:rsidRPr="008F0518" w:rsidRDefault="008F0518" w:rsidP="006C3920">
            <w:pPr>
              <w:spacing w:line="360" w:lineRule="auto"/>
              <w:rPr>
                <w:rFonts w:asciiTheme="minorHAnsi" w:hAnsiTheme="minorHAnsi" w:cs="Arial"/>
                <w:b/>
                <w:bCs/>
                <w:lang w:eastAsia="pt-BR"/>
              </w:rPr>
            </w:pPr>
            <w:r w:rsidRPr="008F0518">
              <w:rPr>
                <w:rFonts w:asciiTheme="minorHAnsi" w:hAnsiTheme="minorHAnsi" w:cs="Arial"/>
                <w:b/>
                <w:bCs/>
                <w:lang w:eastAsia="pt-BR"/>
              </w:rPr>
              <w:t>Periodicidade (Mensal/Semanal)</w:t>
            </w:r>
          </w:p>
        </w:tc>
      </w:tr>
      <w:tr w:rsidR="008F0518" w:rsidRPr="008F0518" w:rsidTr="006C3920">
        <w:trPr>
          <w:trHeight w:val="27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0518" w:rsidRPr="008F0518" w:rsidRDefault="00E955F2" w:rsidP="00E955F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eastAsia="pt-BR"/>
              </w:rPr>
            </w:pPr>
            <w:r>
              <w:rPr>
                <w:rFonts w:asciiTheme="minorHAnsi" w:hAnsiTheme="minorHAnsi" w:cs="Arial"/>
                <w:color w:val="000000"/>
                <w:lang w:eastAsia="pt-BR"/>
              </w:rPr>
              <w:t xml:space="preserve">Antirroubo + Help Desk </w:t>
            </w:r>
          </w:p>
        </w:tc>
        <w:tc>
          <w:tcPr>
            <w:tcW w:w="11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0518" w:rsidRPr="008F0518" w:rsidRDefault="00E955F2" w:rsidP="00E955F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eastAsia="pt-BR"/>
              </w:rPr>
            </w:pPr>
            <w:r>
              <w:rPr>
                <w:rFonts w:asciiTheme="minorHAnsi" w:hAnsiTheme="minorHAnsi" w:cs="Arial"/>
                <w:color w:val="000000"/>
                <w:lang w:eastAsia="pt-BR"/>
              </w:rPr>
              <w:t>A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0518" w:rsidRPr="008F0518" w:rsidRDefault="00E955F2" w:rsidP="006C392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eastAsia="pt-BR"/>
              </w:rPr>
            </w:pPr>
            <w:r>
              <w:rPr>
                <w:rFonts w:asciiTheme="minorHAnsi" w:hAnsiTheme="minorHAnsi" w:cs="Arial"/>
                <w:color w:val="000000"/>
                <w:lang w:eastAsia="pt-BR"/>
              </w:rPr>
              <w:t>R$1,10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0518" w:rsidRPr="008F0518" w:rsidRDefault="00E955F2" w:rsidP="006C392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eastAsia="pt-BR"/>
              </w:rPr>
            </w:pPr>
            <w:r>
              <w:rPr>
                <w:rFonts w:asciiTheme="minorHAnsi" w:hAnsiTheme="minorHAnsi" w:cs="Arial"/>
                <w:color w:val="000000"/>
                <w:lang w:eastAsia="pt-BR"/>
              </w:rPr>
              <w:t>Mensal</w:t>
            </w:r>
          </w:p>
        </w:tc>
      </w:tr>
    </w:tbl>
    <w:p w:rsidR="008F0518" w:rsidRPr="008F0518" w:rsidRDefault="008F0518" w:rsidP="008F0518">
      <w:pPr>
        <w:pStyle w:val="Ttulo1"/>
        <w:rPr>
          <w:rFonts w:asciiTheme="minorHAnsi" w:hAnsiTheme="minorHAnsi" w:cs="Arial"/>
        </w:rPr>
      </w:pPr>
      <w:bookmarkStart w:id="17" w:name="_Toc383615186"/>
      <w:bookmarkStart w:id="18" w:name="_Toc404011897"/>
      <w:bookmarkStart w:id="19" w:name="_Toc415574915"/>
      <w:r w:rsidRPr="008F0518">
        <w:rPr>
          <w:rFonts w:asciiTheme="minorHAnsi" w:hAnsiTheme="minorHAnsi" w:cs="Arial"/>
          <w:noProof/>
          <w:szCs w:val="28"/>
        </w:rPr>
        <w:t>Requisitos</w:t>
      </w:r>
      <w:bookmarkEnd w:id="17"/>
      <w:r w:rsidRPr="008F0518">
        <w:rPr>
          <w:rFonts w:asciiTheme="minorHAnsi" w:hAnsiTheme="minorHAnsi" w:cs="Arial"/>
          <w:noProof/>
          <w:szCs w:val="28"/>
        </w:rPr>
        <w:t xml:space="preserve"> Funcionais</w:t>
      </w:r>
      <w:bookmarkEnd w:id="18"/>
      <w:bookmarkEnd w:id="19"/>
    </w:p>
    <w:p w:rsidR="008F0518" w:rsidRPr="008F0518" w:rsidRDefault="008F0518" w:rsidP="008F0518">
      <w:pPr>
        <w:pStyle w:val="Ttulo2"/>
        <w:rPr>
          <w:rFonts w:asciiTheme="minorHAnsi" w:hAnsiTheme="minorHAnsi" w:cs="Arial"/>
        </w:rPr>
      </w:pPr>
      <w:bookmarkStart w:id="20" w:name="_Toc404011898"/>
      <w:bookmarkStart w:id="21" w:name="_Toc415574916"/>
      <w:r w:rsidRPr="008F0518">
        <w:rPr>
          <w:rFonts w:asciiTheme="minorHAnsi" w:hAnsiTheme="minorHAnsi" w:cs="Arial"/>
        </w:rPr>
        <w:t>Venda dos produtos</w:t>
      </w:r>
      <w:bookmarkEnd w:id="20"/>
      <w:bookmarkEnd w:id="21"/>
    </w:p>
    <w:p w:rsidR="008F0518" w:rsidRPr="008F0518" w:rsidRDefault="00896F74" w:rsidP="008F051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Não se aplica para a FS VAS. A Pagtel </w:t>
      </w:r>
      <w:r w:rsidR="00E955F2">
        <w:rPr>
          <w:rFonts w:asciiTheme="minorHAnsi" w:hAnsiTheme="minorHAnsi"/>
        </w:rPr>
        <w:t>fará oferta do produto.</w:t>
      </w:r>
      <w:r>
        <w:rPr>
          <w:rFonts w:asciiTheme="minorHAnsi" w:hAnsiTheme="minorHAnsi"/>
        </w:rPr>
        <w:t xml:space="preserve"> </w:t>
      </w:r>
    </w:p>
    <w:p w:rsidR="008F0518" w:rsidRPr="0087435B" w:rsidRDefault="008F0518" w:rsidP="008F0518">
      <w:pPr>
        <w:pStyle w:val="Ttulo3"/>
        <w:rPr>
          <w:rFonts w:asciiTheme="minorHAnsi" w:hAnsiTheme="minorHAnsi"/>
          <w:sz w:val="24"/>
          <w:szCs w:val="24"/>
        </w:rPr>
      </w:pPr>
      <w:bookmarkStart w:id="22" w:name="_Toc404011899"/>
      <w:bookmarkStart w:id="23" w:name="_Toc415574917"/>
      <w:r w:rsidRPr="0087435B">
        <w:rPr>
          <w:rFonts w:asciiTheme="minorHAnsi" w:hAnsiTheme="minorHAnsi"/>
          <w:sz w:val="24"/>
          <w:szCs w:val="24"/>
        </w:rPr>
        <w:t xml:space="preserve">Regras de </w:t>
      </w:r>
      <w:bookmarkEnd w:id="22"/>
      <w:r w:rsidR="0087435B" w:rsidRPr="0087435B">
        <w:rPr>
          <w:rFonts w:asciiTheme="minorHAnsi" w:hAnsiTheme="minorHAnsi"/>
          <w:sz w:val="24"/>
          <w:szCs w:val="24"/>
        </w:rPr>
        <w:t>Adesão</w:t>
      </w:r>
      <w:bookmarkEnd w:id="23"/>
    </w:p>
    <w:p w:rsidR="008F0518" w:rsidRPr="00E955F2" w:rsidRDefault="00D2442C" w:rsidP="008F0518">
      <w:pPr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E955F2" w:rsidRPr="00E955F2">
        <w:rPr>
          <w:rFonts w:asciiTheme="minorHAnsi" w:hAnsiTheme="minorHAnsi"/>
        </w:rPr>
        <w:t>Ok</w:t>
      </w:r>
      <w:r>
        <w:rPr>
          <w:rFonts w:asciiTheme="minorHAnsi" w:hAnsiTheme="minorHAnsi"/>
        </w:rPr>
        <w:t>”</w:t>
      </w:r>
      <w:r w:rsidR="00E955F2" w:rsidRPr="00E955F2">
        <w:rPr>
          <w:rFonts w:asciiTheme="minorHAnsi" w:hAnsiTheme="minorHAnsi"/>
        </w:rPr>
        <w:t xml:space="preserve"> no SMS</w:t>
      </w:r>
      <w:r w:rsidR="00E955F2">
        <w:rPr>
          <w:rFonts w:asciiTheme="minorHAnsi" w:hAnsiTheme="minorHAnsi"/>
        </w:rPr>
        <w:t xml:space="preserve"> enviado pela Pagtel.</w:t>
      </w:r>
    </w:p>
    <w:p w:rsidR="008F0518" w:rsidRPr="00E955F2" w:rsidRDefault="008F0518" w:rsidP="009A4304">
      <w:pPr>
        <w:pStyle w:val="Ttulo3"/>
        <w:rPr>
          <w:rFonts w:asciiTheme="minorHAnsi" w:hAnsiTheme="minorHAnsi"/>
          <w:sz w:val="24"/>
          <w:szCs w:val="24"/>
        </w:rPr>
      </w:pPr>
      <w:bookmarkStart w:id="24" w:name="_Toc404011900"/>
      <w:bookmarkStart w:id="25" w:name="_Toc415574918"/>
      <w:r w:rsidRPr="00E955F2">
        <w:rPr>
          <w:rFonts w:asciiTheme="minorHAnsi" w:hAnsiTheme="minorHAnsi"/>
          <w:sz w:val="24"/>
          <w:szCs w:val="24"/>
        </w:rPr>
        <w:t>Restrições</w:t>
      </w:r>
      <w:bookmarkEnd w:id="24"/>
      <w:bookmarkEnd w:id="25"/>
    </w:p>
    <w:p w:rsidR="008F0518" w:rsidRPr="0087435B" w:rsidRDefault="008F0518" w:rsidP="008F0518">
      <w:pPr>
        <w:pStyle w:val="Ttulo3"/>
        <w:rPr>
          <w:rFonts w:asciiTheme="minorHAnsi" w:hAnsiTheme="minorHAnsi"/>
          <w:sz w:val="24"/>
          <w:szCs w:val="24"/>
        </w:rPr>
      </w:pPr>
      <w:bookmarkStart w:id="26" w:name="_Toc404011901"/>
      <w:bookmarkStart w:id="27" w:name="_Toc415574919"/>
      <w:r w:rsidRPr="0087435B">
        <w:rPr>
          <w:rFonts w:asciiTheme="minorHAnsi" w:hAnsiTheme="minorHAnsi"/>
          <w:sz w:val="24"/>
          <w:szCs w:val="24"/>
        </w:rPr>
        <w:t>Fluxo de Venda por Canal</w:t>
      </w:r>
      <w:bookmarkEnd w:id="26"/>
      <w:bookmarkEnd w:id="27"/>
    </w:p>
    <w:p w:rsidR="008F0518" w:rsidRPr="0087435B" w:rsidRDefault="008F0518" w:rsidP="008F0518">
      <w:pPr>
        <w:pStyle w:val="Ttulo4"/>
        <w:rPr>
          <w:rFonts w:asciiTheme="minorHAnsi" w:hAnsiTheme="minorHAnsi"/>
          <w:b/>
          <w:sz w:val="22"/>
          <w:szCs w:val="22"/>
        </w:rPr>
      </w:pPr>
      <w:bookmarkStart w:id="28" w:name="_Toc404011902"/>
      <w:r w:rsidRPr="0087435B">
        <w:rPr>
          <w:rFonts w:asciiTheme="minorHAnsi" w:hAnsiTheme="minorHAnsi"/>
          <w:b/>
          <w:sz w:val="22"/>
          <w:szCs w:val="22"/>
        </w:rPr>
        <w:t>SMS</w:t>
      </w:r>
      <w:bookmarkEnd w:id="28"/>
    </w:p>
    <w:p w:rsidR="008F0518" w:rsidRPr="008F0518" w:rsidRDefault="008F0518" w:rsidP="008F0518">
      <w:pPr>
        <w:pStyle w:val="Ttulo2"/>
        <w:rPr>
          <w:rFonts w:asciiTheme="minorHAnsi" w:hAnsiTheme="minorHAnsi"/>
        </w:rPr>
      </w:pPr>
      <w:bookmarkStart w:id="29" w:name="_Toc404011904"/>
      <w:bookmarkStart w:id="30" w:name="_Toc415574920"/>
      <w:r w:rsidRPr="008F0518">
        <w:rPr>
          <w:rFonts w:asciiTheme="minorHAnsi" w:hAnsiTheme="minorHAnsi"/>
        </w:rPr>
        <w:t xml:space="preserve">Upgrade e </w:t>
      </w:r>
      <w:proofErr w:type="spellStart"/>
      <w:r w:rsidRPr="008F0518">
        <w:rPr>
          <w:rFonts w:asciiTheme="minorHAnsi" w:hAnsiTheme="minorHAnsi"/>
        </w:rPr>
        <w:t>Downgrade</w:t>
      </w:r>
      <w:bookmarkEnd w:id="29"/>
      <w:bookmarkEnd w:id="30"/>
      <w:proofErr w:type="spellEnd"/>
    </w:p>
    <w:p w:rsidR="008F0518" w:rsidRPr="008F0518" w:rsidRDefault="00A06CAF" w:rsidP="00A57E2C">
      <w:pPr>
        <w:pStyle w:val="Requisito"/>
        <w:numPr>
          <w:ilvl w:val="0"/>
          <w:numId w:val="0"/>
        </w:num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 produto não contempla essa funcionalidade de troca de plano</w:t>
      </w:r>
      <w:r w:rsidR="00E955F2">
        <w:rPr>
          <w:rFonts w:asciiTheme="minorHAnsi" w:hAnsiTheme="minorHAnsi" w:cs="Arial"/>
          <w:sz w:val="22"/>
          <w:szCs w:val="22"/>
        </w:rPr>
        <w:t>.</w:t>
      </w:r>
    </w:p>
    <w:p w:rsidR="008F0518" w:rsidRPr="00B2191B" w:rsidRDefault="008F0518" w:rsidP="008F0518">
      <w:pPr>
        <w:pStyle w:val="Requisito"/>
        <w:numPr>
          <w:ilvl w:val="0"/>
          <w:numId w:val="0"/>
        </w:numPr>
        <w:rPr>
          <w:rFonts w:asciiTheme="minorHAnsi" w:hAnsiTheme="minorHAnsi" w:cs="Arial"/>
          <w:b/>
          <w:sz w:val="22"/>
          <w:szCs w:val="22"/>
        </w:rPr>
      </w:pPr>
      <w:r w:rsidRPr="00B2191B">
        <w:rPr>
          <w:rFonts w:asciiTheme="minorHAnsi" w:hAnsiTheme="minorHAnsi" w:cs="Arial"/>
          <w:b/>
          <w:sz w:val="22"/>
          <w:szCs w:val="22"/>
        </w:rPr>
        <w:t>Regra de Upgrade para este produto</w:t>
      </w:r>
    </w:p>
    <w:p w:rsidR="008F0518" w:rsidRPr="008F0518" w:rsidRDefault="00921EA6" w:rsidP="008F0518">
      <w:pPr>
        <w:pStyle w:val="Requisito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Não se aplica</w:t>
      </w:r>
    </w:p>
    <w:p w:rsidR="008F0518" w:rsidRPr="00B2191B" w:rsidRDefault="008F0518" w:rsidP="008F0518">
      <w:pPr>
        <w:pStyle w:val="Requisito"/>
        <w:numPr>
          <w:ilvl w:val="0"/>
          <w:numId w:val="0"/>
        </w:numPr>
        <w:rPr>
          <w:rFonts w:asciiTheme="minorHAnsi" w:hAnsiTheme="minorHAnsi" w:cs="Arial"/>
          <w:b/>
          <w:sz w:val="22"/>
          <w:szCs w:val="22"/>
        </w:rPr>
      </w:pPr>
      <w:r w:rsidRPr="00B2191B">
        <w:rPr>
          <w:rFonts w:asciiTheme="minorHAnsi" w:hAnsiTheme="minorHAnsi" w:cs="Arial"/>
          <w:b/>
          <w:sz w:val="22"/>
          <w:szCs w:val="22"/>
        </w:rPr>
        <w:t xml:space="preserve">Regra de </w:t>
      </w:r>
      <w:proofErr w:type="spellStart"/>
      <w:r w:rsidRPr="00B2191B">
        <w:rPr>
          <w:rFonts w:asciiTheme="minorHAnsi" w:hAnsiTheme="minorHAnsi" w:cs="Arial"/>
          <w:b/>
          <w:sz w:val="22"/>
          <w:szCs w:val="22"/>
        </w:rPr>
        <w:t>Dowgrade</w:t>
      </w:r>
      <w:proofErr w:type="spellEnd"/>
      <w:r w:rsidRPr="00B2191B">
        <w:rPr>
          <w:rFonts w:asciiTheme="minorHAnsi" w:hAnsiTheme="minorHAnsi" w:cs="Arial"/>
          <w:b/>
          <w:sz w:val="22"/>
          <w:szCs w:val="22"/>
        </w:rPr>
        <w:t xml:space="preserve"> para este produto</w:t>
      </w:r>
    </w:p>
    <w:p w:rsidR="00921EA6" w:rsidRDefault="00921EA6" w:rsidP="00921EA6">
      <w:pPr>
        <w:pStyle w:val="Requisito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bookmarkStart w:id="31" w:name="_Toc404011905"/>
      <w:r>
        <w:rPr>
          <w:rFonts w:asciiTheme="minorHAnsi" w:hAnsiTheme="minorHAnsi" w:cs="Arial"/>
          <w:sz w:val="22"/>
          <w:szCs w:val="22"/>
        </w:rPr>
        <w:t>Não se aplica</w:t>
      </w:r>
    </w:p>
    <w:p w:rsidR="00E955F2" w:rsidRPr="008F0518" w:rsidRDefault="00E955F2" w:rsidP="00E955F2">
      <w:pPr>
        <w:pStyle w:val="Requisito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:rsidR="008F0518" w:rsidRPr="008F0518" w:rsidRDefault="008F0518" w:rsidP="008F0518">
      <w:pPr>
        <w:pStyle w:val="Ttulo2"/>
        <w:rPr>
          <w:rFonts w:asciiTheme="minorHAnsi" w:hAnsiTheme="minorHAnsi"/>
        </w:rPr>
      </w:pPr>
      <w:bookmarkStart w:id="32" w:name="_Toc415574921"/>
      <w:r w:rsidRPr="008F0518">
        <w:rPr>
          <w:rFonts w:asciiTheme="minorHAnsi" w:hAnsiTheme="minorHAnsi"/>
        </w:rPr>
        <w:t>Cancelamento</w:t>
      </w:r>
      <w:bookmarkEnd w:id="31"/>
      <w:bookmarkEnd w:id="32"/>
    </w:p>
    <w:p w:rsidR="008F0518" w:rsidRPr="00272058" w:rsidRDefault="00272058" w:rsidP="008F0518">
      <w:pPr>
        <w:rPr>
          <w:rFonts w:asciiTheme="minorHAnsi" w:hAnsiTheme="minorHAnsi"/>
          <w:sz w:val="22"/>
          <w:szCs w:val="22"/>
        </w:rPr>
      </w:pPr>
      <w:r w:rsidRPr="00272058">
        <w:rPr>
          <w:rFonts w:asciiTheme="minorHAnsi" w:hAnsiTheme="minorHAnsi"/>
          <w:sz w:val="22"/>
          <w:szCs w:val="22"/>
        </w:rPr>
        <w:t>O cancelamento será feito na Central de Atendimento da QBE. Não existe suspensão, apenas cancelamento</w:t>
      </w:r>
      <w:r>
        <w:rPr>
          <w:rFonts w:asciiTheme="minorHAnsi" w:hAnsiTheme="minorHAnsi"/>
          <w:sz w:val="22"/>
          <w:szCs w:val="22"/>
        </w:rPr>
        <w:t>.</w:t>
      </w:r>
    </w:p>
    <w:p w:rsidR="00B2191B" w:rsidRPr="00B2191B" w:rsidRDefault="00B2191B" w:rsidP="00B2191B">
      <w:pPr>
        <w:pStyle w:val="Ttulo2"/>
        <w:rPr>
          <w:rFonts w:asciiTheme="minorHAnsi" w:hAnsiTheme="minorHAnsi"/>
          <w:sz w:val="22"/>
          <w:szCs w:val="22"/>
        </w:rPr>
      </w:pPr>
      <w:bookmarkStart w:id="33" w:name="_Toc404011907"/>
      <w:bookmarkStart w:id="34" w:name="_Toc415574922"/>
      <w:r w:rsidRPr="00B2191B">
        <w:rPr>
          <w:rFonts w:asciiTheme="minorHAnsi" w:hAnsiTheme="minorHAnsi"/>
          <w:sz w:val="22"/>
          <w:szCs w:val="22"/>
        </w:rPr>
        <w:lastRenderedPageBreak/>
        <w:t>Meios de pagamento</w:t>
      </w:r>
      <w:bookmarkEnd w:id="33"/>
      <w:bookmarkEnd w:id="34"/>
      <w:r w:rsidRPr="00B2191B">
        <w:rPr>
          <w:rFonts w:asciiTheme="minorHAnsi" w:hAnsiTheme="minorHAnsi"/>
          <w:sz w:val="22"/>
          <w:szCs w:val="22"/>
        </w:rPr>
        <w:t xml:space="preserve"> </w:t>
      </w:r>
    </w:p>
    <w:p w:rsidR="00B2191B" w:rsidRPr="00B2191B" w:rsidRDefault="005810CB" w:rsidP="00B2191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meio de pagamento será através de </w:t>
      </w:r>
      <w:r w:rsidR="00EA03AA">
        <w:rPr>
          <w:rFonts w:asciiTheme="minorHAnsi" w:hAnsiTheme="minorHAnsi"/>
          <w:sz w:val="22"/>
          <w:szCs w:val="22"/>
        </w:rPr>
        <w:t>cartão de crédito</w:t>
      </w:r>
      <w:r w:rsidR="00DE19A6">
        <w:rPr>
          <w:rFonts w:asciiTheme="minorHAnsi" w:hAnsiTheme="minorHAnsi"/>
          <w:sz w:val="22"/>
          <w:szCs w:val="22"/>
        </w:rPr>
        <w:t>, mas toda a administração dos pagamentos será feita pela seguradora.</w:t>
      </w:r>
    </w:p>
    <w:p w:rsidR="00B2191B" w:rsidRPr="00B2191B" w:rsidRDefault="00B2191B" w:rsidP="00B2191B">
      <w:pPr>
        <w:pStyle w:val="Ttulo2"/>
        <w:rPr>
          <w:rFonts w:asciiTheme="minorHAnsi" w:hAnsiTheme="minorHAnsi"/>
          <w:sz w:val="22"/>
          <w:szCs w:val="22"/>
        </w:rPr>
      </w:pPr>
      <w:bookmarkStart w:id="35" w:name="_Toc404011908"/>
      <w:bookmarkStart w:id="36" w:name="_Toc415574923"/>
      <w:r w:rsidRPr="00B2191B">
        <w:rPr>
          <w:rFonts w:asciiTheme="minorHAnsi" w:hAnsiTheme="minorHAnsi"/>
          <w:sz w:val="22"/>
          <w:szCs w:val="22"/>
        </w:rPr>
        <w:t>Regras e Fluxos de Cobrança</w:t>
      </w:r>
      <w:bookmarkEnd w:id="35"/>
      <w:bookmarkEnd w:id="36"/>
    </w:p>
    <w:p w:rsidR="00B2191B" w:rsidRPr="00B2191B" w:rsidRDefault="00B2191B" w:rsidP="00B2191B">
      <w:pPr>
        <w:pStyle w:val="Ttulo3"/>
        <w:rPr>
          <w:rFonts w:asciiTheme="minorHAnsi" w:hAnsiTheme="minorHAnsi"/>
          <w:sz w:val="22"/>
          <w:szCs w:val="22"/>
        </w:rPr>
      </w:pPr>
      <w:bookmarkStart w:id="37" w:name="_Toc404011909"/>
      <w:bookmarkStart w:id="38" w:name="_Toc415574924"/>
      <w:r w:rsidRPr="00B2191B">
        <w:rPr>
          <w:rFonts w:asciiTheme="minorHAnsi" w:hAnsiTheme="minorHAnsi"/>
          <w:sz w:val="22"/>
          <w:szCs w:val="22"/>
        </w:rPr>
        <w:t>Inadimplência</w:t>
      </w:r>
      <w:bookmarkEnd w:id="37"/>
      <w:bookmarkEnd w:id="38"/>
      <w:r w:rsidRPr="00B2191B">
        <w:rPr>
          <w:rFonts w:asciiTheme="minorHAnsi" w:hAnsiTheme="minorHAnsi"/>
          <w:sz w:val="22"/>
          <w:szCs w:val="22"/>
        </w:rPr>
        <w:t xml:space="preserve"> </w:t>
      </w:r>
    </w:p>
    <w:p w:rsidR="00B2191B" w:rsidRPr="00B2191B" w:rsidRDefault="00B2191B" w:rsidP="00B2191B">
      <w:pPr>
        <w:pStyle w:val="Ttulo4"/>
        <w:rPr>
          <w:rFonts w:asciiTheme="minorHAnsi" w:hAnsiTheme="minorHAnsi"/>
          <w:sz w:val="22"/>
          <w:szCs w:val="22"/>
        </w:rPr>
      </w:pPr>
      <w:bookmarkStart w:id="39" w:name="_Toc404011910"/>
      <w:bookmarkStart w:id="40" w:name="_Toc396315533"/>
      <w:r w:rsidRPr="00B2191B">
        <w:rPr>
          <w:rFonts w:asciiTheme="minorHAnsi" w:hAnsiTheme="minorHAnsi"/>
          <w:sz w:val="22"/>
          <w:szCs w:val="22"/>
        </w:rPr>
        <w:t>Suspensão</w:t>
      </w:r>
      <w:bookmarkEnd w:id="39"/>
      <w:r w:rsidRPr="00B2191B">
        <w:rPr>
          <w:rFonts w:asciiTheme="minorHAnsi" w:hAnsiTheme="minorHAnsi"/>
          <w:sz w:val="22"/>
          <w:szCs w:val="22"/>
        </w:rPr>
        <w:t xml:space="preserve"> </w:t>
      </w:r>
      <w:bookmarkEnd w:id="40"/>
    </w:p>
    <w:p w:rsidR="00B2191B" w:rsidRPr="00175570" w:rsidRDefault="00D90C87" w:rsidP="00175570">
      <w:pPr>
        <w:rPr>
          <w:rFonts w:asciiTheme="minorHAnsi" w:hAnsiTheme="minorHAnsi"/>
          <w:sz w:val="22"/>
          <w:szCs w:val="22"/>
        </w:rPr>
      </w:pPr>
      <w:r w:rsidRPr="00175570">
        <w:rPr>
          <w:rFonts w:asciiTheme="minorHAnsi" w:hAnsiTheme="minorHAnsi"/>
          <w:sz w:val="22"/>
          <w:szCs w:val="22"/>
        </w:rPr>
        <w:t xml:space="preserve">Conforme citado no item “2.3 – Cancelamento”, o produto não </w:t>
      </w:r>
      <w:r w:rsidR="00C60BCD" w:rsidRPr="00175570">
        <w:rPr>
          <w:rFonts w:asciiTheme="minorHAnsi" w:hAnsiTheme="minorHAnsi"/>
          <w:sz w:val="22"/>
          <w:szCs w:val="22"/>
        </w:rPr>
        <w:t>trabalha com esse tipo de evento.</w:t>
      </w:r>
    </w:p>
    <w:p w:rsidR="00810819" w:rsidRDefault="00810819" w:rsidP="00810819">
      <w:pPr>
        <w:pStyle w:val="Ttulo2"/>
        <w:rPr>
          <w:rFonts w:asciiTheme="minorHAnsi" w:hAnsiTheme="minorHAnsi"/>
          <w:sz w:val="22"/>
          <w:szCs w:val="22"/>
        </w:rPr>
      </w:pPr>
      <w:bookmarkStart w:id="41" w:name="_Toc415574925"/>
      <w:r>
        <w:rPr>
          <w:rFonts w:asciiTheme="minorHAnsi" w:hAnsiTheme="minorHAnsi"/>
          <w:sz w:val="22"/>
          <w:szCs w:val="22"/>
        </w:rPr>
        <w:t>Devolução de valores</w:t>
      </w:r>
      <w:bookmarkEnd w:id="41"/>
    </w:p>
    <w:p w:rsidR="00175570" w:rsidRPr="00175570" w:rsidRDefault="00175570" w:rsidP="00175570">
      <w:pPr>
        <w:rPr>
          <w:rFonts w:asciiTheme="minorHAnsi" w:hAnsiTheme="minorHAnsi"/>
          <w:sz w:val="22"/>
          <w:szCs w:val="22"/>
        </w:rPr>
      </w:pPr>
      <w:r w:rsidRPr="00175570">
        <w:rPr>
          <w:rFonts w:asciiTheme="minorHAnsi" w:hAnsiTheme="minorHAnsi"/>
          <w:sz w:val="22"/>
          <w:szCs w:val="22"/>
        </w:rPr>
        <w:t>A administração será feita pela QBE. A FSVAS não terá qualquer envolvimento nesse fluxo operacional.</w:t>
      </w:r>
    </w:p>
    <w:p w:rsidR="00B2191B" w:rsidRDefault="00B2191B" w:rsidP="00B2191B">
      <w:pPr>
        <w:pStyle w:val="Ttulo2"/>
        <w:rPr>
          <w:rFonts w:asciiTheme="minorHAnsi" w:hAnsiTheme="minorHAnsi"/>
          <w:sz w:val="22"/>
          <w:szCs w:val="22"/>
          <w:lang w:val="en-US"/>
        </w:rPr>
      </w:pPr>
      <w:bookmarkStart w:id="42" w:name="_Toc404011911"/>
      <w:bookmarkStart w:id="43" w:name="_Toc415574926"/>
      <w:r w:rsidRPr="00B2191B">
        <w:rPr>
          <w:rFonts w:asciiTheme="minorHAnsi" w:hAnsiTheme="minorHAnsi"/>
          <w:sz w:val="22"/>
          <w:szCs w:val="22"/>
          <w:lang w:val="en-US"/>
        </w:rPr>
        <w:t>White List e Black List</w:t>
      </w:r>
      <w:bookmarkEnd w:id="42"/>
      <w:bookmarkEnd w:id="43"/>
    </w:p>
    <w:p w:rsidR="008A6479" w:rsidRPr="008A6479" w:rsidRDefault="008A6479" w:rsidP="008A6479">
      <w:pPr>
        <w:rPr>
          <w:rFonts w:asciiTheme="minorHAnsi" w:hAnsiTheme="minorHAnsi"/>
          <w:sz w:val="22"/>
          <w:szCs w:val="22"/>
        </w:rPr>
      </w:pPr>
      <w:r w:rsidRPr="008A6479">
        <w:rPr>
          <w:rFonts w:asciiTheme="minorHAnsi" w:hAnsiTheme="minorHAnsi"/>
          <w:sz w:val="22"/>
          <w:szCs w:val="22"/>
        </w:rPr>
        <w:t>Não se aplica.</w:t>
      </w:r>
    </w:p>
    <w:p w:rsidR="00B2191B" w:rsidRPr="00B2191B" w:rsidRDefault="00B2191B" w:rsidP="00B2191B">
      <w:pPr>
        <w:pStyle w:val="Ttulo2"/>
        <w:rPr>
          <w:rFonts w:asciiTheme="minorHAnsi" w:hAnsiTheme="minorHAnsi"/>
          <w:sz w:val="22"/>
          <w:szCs w:val="22"/>
        </w:rPr>
      </w:pPr>
      <w:bookmarkStart w:id="44" w:name="_Toc404011912"/>
      <w:bookmarkStart w:id="45" w:name="_Toc415574927"/>
      <w:r w:rsidRPr="00B2191B">
        <w:rPr>
          <w:rFonts w:asciiTheme="minorHAnsi" w:hAnsiTheme="minorHAnsi"/>
          <w:sz w:val="22"/>
          <w:szCs w:val="22"/>
        </w:rPr>
        <w:t>Degustação</w:t>
      </w:r>
      <w:bookmarkEnd w:id="44"/>
      <w:bookmarkEnd w:id="45"/>
    </w:p>
    <w:p w:rsidR="00B2191B" w:rsidRPr="00D53808" w:rsidRDefault="00E955F2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>Não se aplica.</w:t>
      </w:r>
    </w:p>
    <w:p w:rsidR="00B2191B" w:rsidRPr="00B2191B" w:rsidRDefault="00B2191B" w:rsidP="00B2191B">
      <w:pPr>
        <w:pStyle w:val="Ttulo2"/>
        <w:rPr>
          <w:rFonts w:asciiTheme="minorHAnsi" w:hAnsiTheme="minorHAnsi"/>
          <w:sz w:val="22"/>
          <w:szCs w:val="22"/>
        </w:rPr>
      </w:pPr>
      <w:bookmarkStart w:id="46" w:name="_Toc404011913"/>
      <w:bookmarkStart w:id="47" w:name="_Toc415574928"/>
      <w:r w:rsidRPr="00B2191B">
        <w:rPr>
          <w:rFonts w:asciiTheme="minorHAnsi" w:hAnsiTheme="minorHAnsi"/>
          <w:sz w:val="22"/>
          <w:szCs w:val="22"/>
        </w:rPr>
        <w:t>Combos</w:t>
      </w:r>
      <w:bookmarkEnd w:id="46"/>
      <w:bookmarkEnd w:id="47"/>
      <w:r w:rsidRPr="00B2191B">
        <w:rPr>
          <w:rFonts w:asciiTheme="minorHAnsi" w:hAnsiTheme="minorHAnsi"/>
          <w:sz w:val="22"/>
          <w:szCs w:val="22"/>
        </w:rPr>
        <w:t xml:space="preserve"> </w:t>
      </w:r>
    </w:p>
    <w:p w:rsidR="00B2191B" w:rsidRPr="00B2191B" w:rsidRDefault="00B2191B" w:rsidP="00B2191B">
      <w:pPr>
        <w:spacing w:line="360" w:lineRule="auto"/>
        <w:ind w:left="851"/>
        <w:jc w:val="both"/>
        <w:rPr>
          <w:rFonts w:asciiTheme="minorHAnsi" w:hAnsiTheme="minorHAnsi" w:cs="Arial"/>
          <w:sz w:val="22"/>
          <w:szCs w:val="22"/>
        </w:rPr>
      </w:pPr>
    </w:p>
    <w:p w:rsidR="00B2191B" w:rsidRPr="00B2191B" w:rsidRDefault="00B2191B" w:rsidP="00B2191B">
      <w:pPr>
        <w:pStyle w:val="Ttulo1"/>
        <w:rPr>
          <w:rFonts w:asciiTheme="minorHAnsi" w:hAnsiTheme="minorHAnsi" w:cs="Arial"/>
          <w:sz w:val="22"/>
          <w:szCs w:val="22"/>
        </w:rPr>
      </w:pPr>
      <w:bookmarkStart w:id="48" w:name="_Toc404011914"/>
      <w:bookmarkStart w:id="49" w:name="_Toc415574929"/>
      <w:r w:rsidRPr="00B2191B">
        <w:rPr>
          <w:rFonts w:asciiTheme="minorHAnsi" w:hAnsiTheme="minorHAnsi" w:cs="Arial"/>
          <w:sz w:val="22"/>
          <w:szCs w:val="22"/>
        </w:rPr>
        <w:t>Requisitos Não-Funcionais</w:t>
      </w:r>
      <w:bookmarkEnd w:id="48"/>
      <w:bookmarkEnd w:id="49"/>
    </w:p>
    <w:p w:rsidR="00B2191B" w:rsidRPr="00B2191B" w:rsidRDefault="00B2191B" w:rsidP="00B2191B">
      <w:pPr>
        <w:rPr>
          <w:rFonts w:asciiTheme="minorHAnsi" w:hAnsiTheme="minorHAnsi"/>
          <w:sz w:val="22"/>
          <w:szCs w:val="22"/>
        </w:rPr>
      </w:pPr>
    </w:p>
    <w:p w:rsidR="00B2191B" w:rsidRPr="00B2191B" w:rsidRDefault="00B2191B" w:rsidP="00366397">
      <w:pPr>
        <w:pStyle w:val="Ttulo2"/>
        <w:ind w:left="426" w:hanging="426"/>
        <w:rPr>
          <w:rFonts w:asciiTheme="minorHAnsi" w:hAnsiTheme="minorHAnsi" w:cs="Arial"/>
          <w:sz w:val="22"/>
          <w:szCs w:val="22"/>
        </w:rPr>
      </w:pPr>
      <w:bookmarkStart w:id="50" w:name="_Toc404011915"/>
      <w:bookmarkStart w:id="51" w:name="_Toc415574930"/>
      <w:r w:rsidRPr="00B2191B">
        <w:rPr>
          <w:rFonts w:asciiTheme="minorHAnsi" w:hAnsiTheme="minorHAnsi" w:cs="Arial"/>
          <w:sz w:val="22"/>
          <w:szCs w:val="22"/>
        </w:rPr>
        <w:t>Usabilidade</w:t>
      </w:r>
      <w:bookmarkEnd w:id="50"/>
      <w:bookmarkEnd w:id="51"/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 xml:space="preserve">O sistema deverá ser estruturado para a facilidade do manuseio do usuário final, criando um sistema transparente e de fácil entendimento e operação. </w:t>
      </w:r>
    </w:p>
    <w:p w:rsidR="00B2191B" w:rsidRPr="00B2191B" w:rsidRDefault="00B2191B" w:rsidP="00B2191B">
      <w:pPr>
        <w:pStyle w:val="Paragraph2"/>
        <w:rPr>
          <w:rFonts w:asciiTheme="minorHAnsi" w:hAnsiTheme="minorHAnsi" w:cs="Arial"/>
          <w:sz w:val="22"/>
          <w:szCs w:val="22"/>
          <w:lang w:val="pt-BR"/>
        </w:rPr>
      </w:pPr>
    </w:p>
    <w:p w:rsidR="00B2191B" w:rsidRPr="00B2191B" w:rsidRDefault="00B2191B" w:rsidP="00B2191B">
      <w:pPr>
        <w:pStyle w:val="Ttulo2"/>
        <w:rPr>
          <w:rFonts w:asciiTheme="minorHAnsi" w:hAnsiTheme="minorHAnsi" w:cs="Arial"/>
          <w:sz w:val="22"/>
          <w:szCs w:val="22"/>
        </w:rPr>
      </w:pPr>
      <w:bookmarkStart w:id="52" w:name="_Toc404011916"/>
      <w:bookmarkStart w:id="53" w:name="_Toc415574931"/>
      <w:r w:rsidRPr="00B2191B">
        <w:rPr>
          <w:rFonts w:asciiTheme="minorHAnsi" w:hAnsiTheme="minorHAnsi" w:cs="Arial"/>
          <w:sz w:val="22"/>
          <w:szCs w:val="22"/>
        </w:rPr>
        <w:t>Desempenho</w:t>
      </w:r>
      <w:bookmarkEnd w:id="52"/>
      <w:bookmarkEnd w:id="53"/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>Toda infraestrutura do produto deve ser desenvolvida visando garantir o bom funcionamento de todas as suas funcionalidades.</w:t>
      </w:r>
    </w:p>
    <w:p w:rsidR="00B2191B" w:rsidRPr="00B2191B" w:rsidRDefault="00B2191B" w:rsidP="00B2191B">
      <w:pPr>
        <w:pStyle w:val="Paragraph2"/>
        <w:rPr>
          <w:rFonts w:asciiTheme="minorHAnsi" w:hAnsiTheme="minorHAnsi" w:cs="Arial"/>
          <w:sz w:val="22"/>
          <w:szCs w:val="22"/>
          <w:lang w:val="pt-BR"/>
        </w:rPr>
      </w:pPr>
    </w:p>
    <w:p w:rsidR="00B2191B" w:rsidRPr="00B2191B" w:rsidRDefault="00B2191B" w:rsidP="00B2191B">
      <w:pPr>
        <w:pStyle w:val="Ttulo2"/>
        <w:rPr>
          <w:rFonts w:asciiTheme="minorHAnsi" w:hAnsiTheme="minorHAnsi" w:cs="Arial"/>
          <w:sz w:val="22"/>
          <w:szCs w:val="22"/>
        </w:rPr>
      </w:pPr>
      <w:bookmarkStart w:id="54" w:name="_Toc404011917"/>
      <w:bookmarkStart w:id="55" w:name="_Toc415574932"/>
      <w:r w:rsidRPr="00B2191B">
        <w:rPr>
          <w:rFonts w:asciiTheme="minorHAnsi" w:hAnsiTheme="minorHAnsi" w:cs="Arial"/>
          <w:sz w:val="22"/>
          <w:szCs w:val="22"/>
        </w:rPr>
        <w:t>Autenticidade</w:t>
      </w:r>
      <w:bookmarkEnd w:id="54"/>
      <w:bookmarkEnd w:id="55"/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>O atendimento será validado pelos técnicos junto aos sistemas FSVAS.</w:t>
      </w:r>
    </w:p>
    <w:p w:rsidR="00B2191B" w:rsidRPr="00B2191B" w:rsidRDefault="00B2191B" w:rsidP="00B2191B">
      <w:pPr>
        <w:pStyle w:val="Ttulo2"/>
        <w:rPr>
          <w:rFonts w:asciiTheme="minorHAnsi" w:hAnsiTheme="minorHAnsi" w:cs="Arial"/>
          <w:sz w:val="22"/>
          <w:szCs w:val="22"/>
        </w:rPr>
      </w:pPr>
      <w:bookmarkStart w:id="56" w:name="_Toc404011918"/>
      <w:bookmarkStart w:id="57" w:name="_Toc415574933"/>
      <w:r w:rsidRPr="00B2191B">
        <w:rPr>
          <w:rFonts w:asciiTheme="minorHAnsi" w:hAnsiTheme="minorHAnsi" w:cs="Arial"/>
          <w:sz w:val="22"/>
          <w:szCs w:val="22"/>
        </w:rPr>
        <w:t>Confiabilidade</w:t>
      </w:r>
      <w:bookmarkEnd w:id="56"/>
      <w:bookmarkEnd w:id="57"/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 xml:space="preserve">O sistema deverá ter maturidade, tolerância a falha e </w:t>
      </w:r>
      <w:proofErr w:type="spellStart"/>
      <w:r w:rsidRPr="00D53808">
        <w:rPr>
          <w:rFonts w:asciiTheme="minorHAnsi" w:hAnsiTheme="minorHAnsi"/>
          <w:sz w:val="22"/>
          <w:szCs w:val="22"/>
        </w:rPr>
        <w:t>recuperabilidade</w:t>
      </w:r>
      <w:proofErr w:type="spellEnd"/>
      <w:r w:rsidRPr="00D53808">
        <w:rPr>
          <w:rFonts w:asciiTheme="minorHAnsi" w:hAnsiTheme="minorHAnsi"/>
          <w:sz w:val="22"/>
          <w:szCs w:val="22"/>
        </w:rPr>
        <w:t>. Além disso, ter a capacidade de proteger informações e dados, de forma que pessoas ou sistemas não autorizados não possam lê-los nem modificá-los e que não seja negado o acesso às pessoas ou sistemas autorizados.</w:t>
      </w:r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lastRenderedPageBreak/>
        <w:t>O sistema deve informar ao usuário quando ele tentar fazer uma operação ilegal ou quando ele está prestes a realizar uma operação que pode ser “perigosa”.</w:t>
      </w:r>
    </w:p>
    <w:p w:rsidR="00B2191B" w:rsidRPr="00B2191B" w:rsidRDefault="00B2191B" w:rsidP="00B2191B">
      <w:pPr>
        <w:pStyle w:val="Paragraph2"/>
        <w:rPr>
          <w:rFonts w:asciiTheme="minorHAnsi" w:hAnsiTheme="minorHAnsi" w:cs="Arial"/>
          <w:sz w:val="22"/>
          <w:szCs w:val="22"/>
          <w:lang w:val="pt-BR"/>
        </w:rPr>
      </w:pPr>
    </w:p>
    <w:p w:rsidR="00B2191B" w:rsidRPr="00B2191B" w:rsidRDefault="00B2191B" w:rsidP="00B2191B">
      <w:pPr>
        <w:pStyle w:val="Ttulo2"/>
        <w:rPr>
          <w:rFonts w:asciiTheme="minorHAnsi" w:hAnsiTheme="minorHAnsi" w:cs="Arial"/>
          <w:sz w:val="22"/>
          <w:szCs w:val="22"/>
        </w:rPr>
      </w:pPr>
      <w:bookmarkStart w:id="58" w:name="_Toc404011919"/>
      <w:bookmarkStart w:id="59" w:name="_Toc415574934"/>
      <w:r w:rsidRPr="00B2191B">
        <w:rPr>
          <w:rFonts w:asciiTheme="minorHAnsi" w:hAnsiTheme="minorHAnsi" w:cs="Arial"/>
          <w:sz w:val="22"/>
          <w:szCs w:val="22"/>
        </w:rPr>
        <w:t>Integridade</w:t>
      </w:r>
      <w:bookmarkEnd w:id="58"/>
      <w:bookmarkEnd w:id="59"/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>O sistema deverá permitir a integridade dos dados para a persistência ou permitir a implementação de recursos de validação de integridade no banco de dados ou através de regras nos métodos.</w:t>
      </w:r>
    </w:p>
    <w:p w:rsidR="00B2191B" w:rsidRPr="00B2191B" w:rsidRDefault="00B2191B" w:rsidP="00B2191B">
      <w:pPr>
        <w:pStyle w:val="Paragraph2"/>
        <w:rPr>
          <w:rFonts w:asciiTheme="minorHAnsi" w:hAnsiTheme="minorHAnsi" w:cs="Arial"/>
          <w:sz w:val="22"/>
          <w:szCs w:val="22"/>
          <w:lang w:val="pt-BR"/>
        </w:rPr>
      </w:pPr>
    </w:p>
    <w:p w:rsidR="00B2191B" w:rsidRPr="00B2191B" w:rsidRDefault="00B2191B" w:rsidP="00B2191B">
      <w:pPr>
        <w:pStyle w:val="Ttulo2"/>
        <w:rPr>
          <w:rFonts w:asciiTheme="minorHAnsi" w:hAnsiTheme="minorHAnsi" w:cs="Arial"/>
          <w:sz w:val="22"/>
          <w:szCs w:val="22"/>
        </w:rPr>
      </w:pPr>
      <w:bookmarkStart w:id="60" w:name="_Toc404011920"/>
      <w:bookmarkStart w:id="61" w:name="_Toc415574935"/>
      <w:r w:rsidRPr="00B2191B">
        <w:rPr>
          <w:rFonts w:asciiTheme="minorHAnsi" w:hAnsiTheme="minorHAnsi" w:cs="Arial"/>
          <w:sz w:val="22"/>
          <w:szCs w:val="22"/>
        </w:rPr>
        <w:t>Disponibilidade</w:t>
      </w:r>
      <w:bookmarkEnd w:id="60"/>
      <w:bookmarkEnd w:id="61"/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 xml:space="preserve">O sistema deverá estar disponível 24 x7. </w:t>
      </w:r>
    </w:p>
    <w:p w:rsidR="00B2191B" w:rsidRPr="00B2191B" w:rsidRDefault="00B2191B" w:rsidP="00B2191B">
      <w:pPr>
        <w:pStyle w:val="Paragraph2"/>
        <w:rPr>
          <w:rFonts w:asciiTheme="minorHAnsi" w:hAnsiTheme="minorHAnsi" w:cs="Arial"/>
          <w:sz w:val="22"/>
          <w:szCs w:val="22"/>
          <w:lang w:val="pt-BR"/>
        </w:rPr>
      </w:pPr>
    </w:p>
    <w:p w:rsidR="00B2191B" w:rsidRPr="00B2191B" w:rsidRDefault="00B2191B" w:rsidP="00B2191B">
      <w:pPr>
        <w:pStyle w:val="Ttulo2"/>
        <w:rPr>
          <w:rFonts w:asciiTheme="minorHAnsi" w:hAnsiTheme="minorHAnsi" w:cs="Arial"/>
          <w:sz w:val="22"/>
          <w:szCs w:val="22"/>
        </w:rPr>
      </w:pPr>
      <w:bookmarkStart w:id="62" w:name="_Toc383615196"/>
      <w:bookmarkStart w:id="63" w:name="_Toc404011921"/>
      <w:bookmarkStart w:id="64" w:name="_Toc415574936"/>
      <w:r w:rsidRPr="00B2191B">
        <w:rPr>
          <w:rFonts w:asciiTheme="minorHAnsi" w:hAnsiTheme="minorHAnsi" w:cs="Arial"/>
          <w:sz w:val="22"/>
          <w:szCs w:val="22"/>
        </w:rPr>
        <w:t>Acessibilidade</w:t>
      </w:r>
      <w:bookmarkEnd w:id="62"/>
      <w:bookmarkEnd w:id="63"/>
      <w:bookmarkEnd w:id="64"/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>O sistema deverá estar compatível pela maior tecnologia acessível e compatível com o mercado.</w:t>
      </w:r>
    </w:p>
    <w:p w:rsidR="00B2191B" w:rsidRPr="00B2191B" w:rsidRDefault="00B2191B" w:rsidP="00B2191B">
      <w:pPr>
        <w:pStyle w:val="Paragraph2"/>
        <w:rPr>
          <w:rFonts w:asciiTheme="minorHAnsi" w:hAnsiTheme="minorHAnsi" w:cs="Arial"/>
          <w:color w:val="auto"/>
          <w:sz w:val="22"/>
          <w:szCs w:val="22"/>
          <w:lang w:val="pt-BR"/>
        </w:rPr>
      </w:pPr>
    </w:p>
    <w:p w:rsidR="00B2191B" w:rsidRPr="00B2191B" w:rsidRDefault="00B2191B" w:rsidP="00B2191B">
      <w:pPr>
        <w:pStyle w:val="Ttulo1"/>
        <w:rPr>
          <w:rFonts w:asciiTheme="minorHAnsi" w:hAnsiTheme="minorHAnsi" w:cs="Arial"/>
          <w:sz w:val="22"/>
          <w:szCs w:val="22"/>
        </w:rPr>
      </w:pPr>
      <w:bookmarkStart w:id="65" w:name="_Toc404011922"/>
      <w:bookmarkStart w:id="66" w:name="_Toc415574937"/>
      <w:r w:rsidRPr="00B2191B">
        <w:rPr>
          <w:rFonts w:asciiTheme="minorHAnsi" w:hAnsiTheme="minorHAnsi" w:cs="Arial"/>
          <w:sz w:val="22"/>
          <w:szCs w:val="22"/>
        </w:rPr>
        <w:t xml:space="preserve">Requisitos de </w:t>
      </w:r>
      <w:bookmarkEnd w:id="65"/>
      <w:r w:rsidR="0045540C">
        <w:rPr>
          <w:rFonts w:asciiTheme="minorHAnsi" w:hAnsiTheme="minorHAnsi" w:cs="Arial"/>
          <w:sz w:val="22"/>
          <w:szCs w:val="22"/>
        </w:rPr>
        <w:t>interfaces</w:t>
      </w:r>
      <w:bookmarkEnd w:id="66"/>
    </w:p>
    <w:p w:rsidR="00B2191B" w:rsidRPr="00B2191B" w:rsidRDefault="00B2191B" w:rsidP="00B2191B">
      <w:pPr>
        <w:rPr>
          <w:rFonts w:asciiTheme="minorHAnsi" w:hAnsiTheme="minorHAnsi"/>
          <w:sz w:val="22"/>
          <w:szCs w:val="22"/>
        </w:rPr>
      </w:pPr>
    </w:p>
    <w:p w:rsidR="00B2191B" w:rsidRPr="00B2191B" w:rsidRDefault="00B2191B" w:rsidP="00B2191B">
      <w:pPr>
        <w:pStyle w:val="Ttulo2"/>
        <w:rPr>
          <w:rFonts w:asciiTheme="minorHAnsi" w:hAnsiTheme="minorHAnsi" w:cs="Arial"/>
          <w:sz w:val="22"/>
          <w:szCs w:val="22"/>
        </w:rPr>
      </w:pPr>
      <w:bookmarkStart w:id="67" w:name="_Toc404011923"/>
      <w:bookmarkStart w:id="68" w:name="_Toc415574938"/>
      <w:r w:rsidRPr="00B2191B">
        <w:rPr>
          <w:rFonts w:asciiTheme="minorHAnsi" w:hAnsiTheme="minorHAnsi" w:cs="Arial"/>
          <w:sz w:val="22"/>
          <w:szCs w:val="22"/>
        </w:rPr>
        <w:t>Interfaces de Comunicação</w:t>
      </w:r>
      <w:bookmarkEnd w:id="67"/>
      <w:bookmarkEnd w:id="68"/>
    </w:p>
    <w:p w:rsidR="00B2191B" w:rsidRPr="00B2191B" w:rsidRDefault="00B2191B" w:rsidP="00B2191B">
      <w:pPr>
        <w:rPr>
          <w:rFonts w:asciiTheme="minorHAnsi" w:hAnsiTheme="minorHAnsi"/>
          <w:sz w:val="22"/>
          <w:szCs w:val="22"/>
        </w:rPr>
      </w:pPr>
    </w:p>
    <w:p w:rsidR="00B2191B" w:rsidRPr="00D53808" w:rsidRDefault="00B2191B" w:rsidP="00D53808">
      <w:pPr>
        <w:rPr>
          <w:rFonts w:asciiTheme="minorHAnsi" w:hAnsiTheme="minorHAnsi"/>
          <w:sz w:val="22"/>
          <w:szCs w:val="22"/>
        </w:rPr>
      </w:pPr>
      <w:r w:rsidRPr="00D53808">
        <w:rPr>
          <w:rFonts w:asciiTheme="minorHAnsi" w:hAnsiTheme="minorHAnsi"/>
          <w:sz w:val="22"/>
          <w:szCs w:val="22"/>
        </w:rPr>
        <w:t>A comunicação entre os clientes pela interface de administração e os servidores será feita via rede WI-FI, Ethernet ou rede 3G, 4G / GPRS.</w:t>
      </w:r>
    </w:p>
    <w:p w:rsidR="003D3156" w:rsidRDefault="000D11D0" w:rsidP="003D3156">
      <w:pPr>
        <w:pStyle w:val="Ttulo1"/>
        <w:rPr>
          <w:rFonts w:asciiTheme="minorHAnsi" w:hAnsiTheme="minorHAnsi" w:cs="Arial"/>
          <w:sz w:val="22"/>
          <w:szCs w:val="22"/>
        </w:rPr>
      </w:pPr>
      <w:bookmarkStart w:id="69" w:name="_Toc383611655"/>
      <w:bookmarkStart w:id="70" w:name="_Toc383615204"/>
      <w:bookmarkStart w:id="71" w:name="_Toc415574939"/>
      <w:bookmarkEnd w:id="69"/>
      <w:bookmarkEnd w:id="70"/>
      <w:r>
        <w:rPr>
          <w:rFonts w:asciiTheme="minorHAnsi" w:hAnsiTheme="minorHAnsi" w:cs="Arial"/>
          <w:sz w:val="22"/>
          <w:szCs w:val="22"/>
        </w:rPr>
        <w:t>Integrações com parceiros</w:t>
      </w:r>
      <w:bookmarkEnd w:id="71"/>
    </w:p>
    <w:p w:rsidR="003D3156" w:rsidRPr="00D53808" w:rsidRDefault="003D3156" w:rsidP="00D53808">
      <w:pPr>
        <w:rPr>
          <w:rFonts w:asciiTheme="minorHAnsi" w:hAnsiTheme="minorHAnsi"/>
          <w:sz w:val="22"/>
          <w:szCs w:val="22"/>
        </w:rPr>
      </w:pPr>
      <w:r w:rsidRPr="004713C9">
        <w:rPr>
          <w:rFonts w:asciiTheme="minorHAnsi" w:hAnsiTheme="minorHAnsi"/>
          <w:sz w:val="22"/>
          <w:szCs w:val="22"/>
          <w:u w:val="single"/>
        </w:rPr>
        <w:t xml:space="preserve">O </w:t>
      </w:r>
      <w:r w:rsidR="00676256" w:rsidRPr="004713C9">
        <w:rPr>
          <w:rFonts w:asciiTheme="minorHAnsi" w:hAnsiTheme="minorHAnsi"/>
          <w:sz w:val="22"/>
          <w:szCs w:val="22"/>
          <w:u w:val="single"/>
        </w:rPr>
        <w:t>CLIENTE LIGARÁ SEMPRE NA</w:t>
      </w:r>
      <w:r w:rsidRPr="004713C9">
        <w:rPr>
          <w:rFonts w:asciiTheme="minorHAnsi" w:hAnsiTheme="minorHAnsi"/>
          <w:sz w:val="22"/>
          <w:szCs w:val="22"/>
          <w:u w:val="single"/>
        </w:rPr>
        <w:t xml:space="preserve"> CENTRAL DA QBE</w:t>
      </w:r>
      <w:r w:rsidRPr="00D53808">
        <w:rPr>
          <w:rFonts w:asciiTheme="minorHAnsi" w:hAnsiTheme="minorHAnsi"/>
          <w:sz w:val="22"/>
          <w:szCs w:val="22"/>
        </w:rPr>
        <w:t xml:space="preserve"> para o acionamento das coberturas e todo o contato será nessa central. O atendente</w:t>
      </w:r>
      <w:r w:rsidR="00AF5955" w:rsidRPr="00D53808">
        <w:rPr>
          <w:rFonts w:asciiTheme="minorHAnsi" w:hAnsiTheme="minorHAnsi"/>
          <w:sz w:val="22"/>
          <w:szCs w:val="22"/>
        </w:rPr>
        <w:t xml:space="preserve"> da QBE</w:t>
      </w:r>
      <w:r w:rsidRPr="00D53808">
        <w:rPr>
          <w:rFonts w:asciiTheme="minorHAnsi" w:hAnsiTheme="minorHAnsi"/>
          <w:sz w:val="22"/>
          <w:szCs w:val="22"/>
        </w:rPr>
        <w:t xml:space="preserve"> é que fará a transferência para a CENTRAL DA FSVAS para a utilização do produto de HELP DESK.</w:t>
      </w:r>
    </w:p>
    <w:p w:rsidR="000D11D0" w:rsidRDefault="000D11D0" w:rsidP="000D11D0">
      <w:pPr>
        <w:pStyle w:val="Ttulo2"/>
        <w:rPr>
          <w:rFonts w:asciiTheme="minorHAnsi" w:hAnsiTheme="minorHAnsi" w:cs="Arial"/>
          <w:sz w:val="22"/>
          <w:szCs w:val="22"/>
        </w:rPr>
      </w:pPr>
      <w:bookmarkStart w:id="72" w:name="_Toc415574940"/>
      <w:r>
        <w:rPr>
          <w:rFonts w:asciiTheme="minorHAnsi" w:hAnsiTheme="minorHAnsi" w:cs="Arial"/>
          <w:sz w:val="22"/>
          <w:szCs w:val="22"/>
        </w:rPr>
        <w:lastRenderedPageBreak/>
        <w:t>Fluxos de integração</w:t>
      </w:r>
      <w:bookmarkEnd w:id="72"/>
      <w:r w:rsidR="006D4513">
        <w:rPr>
          <w:rFonts w:asciiTheme="minorHAnsi" w:hAnsiTheme="minorHAnsi" w:cs="Arial"/>
          <w:sz w:val="22"/>
          <w:szCs w:val="22"/>
        </w:rPr>
        <w:t xml:space="preserve"> e entrega do produto</w:t>
      </w:r>
    </w:p>
    <w:p w:rsidR="006D4513" w:rsidRPr="006D4513" w:rsidRDefault="006D4513" w:rsidP="006D45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5pt;height:435.3pt">
            <v:imagedata r:id="rId8" o:title="QBE Fluxo de Vendas v4"/>
          </v:shape>
        </w:pict>
      </w:r>
    </w:p>
    <w:p w:rsidR="000D11D0" w:rsidRPr="00B2191B" w:rsidRDefault="000D11D0" w:rsidP="000D11D0">
      <w:pPr>
        <w:pStyle w:val="Ttulo2"/>
        <w:rPr>
          <w:rFonts w:asciiTheme="minorHAnsi" w:hAnsiTheme="minorHAnsi" w:cs="Arial"/>
          <w:sz w:val="22"/>
          <w:szCs w:val="22"/>
        </w:rPr>
      </w:pPr>
      <w:bookmarkStart w:id="73" w:name="_Toc415574941"/>
      <w:r>
        <w:rPr>
          <w:rFonts w:asciiTheme="minorHAnsi" w:hAnsiTheme="minorHAnsi" w:cs="Arial"/>
          <w:sz w:val="22"/>
          <w:szCs w:val="22"/>
        </w:rPr>
        <w:t>Modelos de layout</w:t>
      </w:r>
      <w:bookmarkEnd w:id="73"/>
    </w:p>
    <w:bookmarkStart w:id="74" w:name="_Toc415574942"/>
    <w:p w:rsidR="006D4513" w:rsidRDefault="006D4513" w:rsidP="006D4513">
      <w:pPr>
        <w:pStyle w:val="Ttulo2"/>
        <w:numPr>
          <w:ilvl w:val="0"/>
          <w:numId w:val="0"/>
        </w:numPr>
        <w:jc w:val="center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object w:dxaOrig="1440" w:dyaOrig="932">
          <v:shape id="_x0000_i1026" type="#_x0000_t75" style="width:1in;height:46.7pt" o:ole="">
            <v:imagedata r:id="rId9" o:title=""/>
          </v:shape>
          <o:OLEObject Type="Embed" ProgID="Excel.Sheet.8" ShapeID="_x0000_i1026" DrawAspect="Icon" ObjectID="_1493560636" r:id="rId10"/>
        </w:object>
      </w:r>
    </w:p>
    <w:p w:rsidR="000D11D0" w:rsidRDefault="000D11D0" w:rsidP="000D11D0">
      <w:pPr>
        <w:pStyle w:val="Ttulo2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Regras e restrições</w:t>
      </w:r>
      <w:bookmarkEnd w:id="74"/>
    </w:p>
    <w:p w:rsidR="000D11D0" w:rsidRDefault="000D11D0" w:rsidP="000D11D0"/>
    <w:p w:rsidR="00810819" w:rsidRDefault="00810819" w:rsidP="00810819">
      <w:bookmarkStart w:id="75" w:name="_GoBack"/>
      <w:bookmarkEnd w:id="75"/>
    </w:p>
    <w:p w:rsidR="00810819" w:rsidRDefault="00810819" w:rsidP="00810819">
      <w:pPr>
        <w:pStyle w:val="Ttulo1"/>
        <w:rPr>
          <w:rFonts w:asciiTheme="minorHAnsi" w:hAnsiTheme="minorHAnsi" w:cs="Arial"/>
          <w:sz w:val="22"/>
          <w:szCs w:val="22"/>
        </w:rPr>
      </w:pPr>
      <w:bookmarkStart w:id="76" w:name="_Toc415574947"/>
      <w:r>
        <w:rPr>
          <w:rFonts w:asciiTheme="minorHAnsi" w:hAnsiTheme="minorHAnsi" w:cs="Arial"/>
          <w:sz w:val="22"/>
          <w:szCs w:val="22"/>
        </w:rPr>
        <w:t>Riscos do negócio</w:t>
      </w:r>
      <w:bookmarkEnd w:id="76"/>
    </w:p>
    <w:p w:rsidR="00810819" w:rsidRPr="00810819" w:rsidRDefault="00810819" w:rsidP="00810819"/>
    <w:p w:rsidR="000D11D0" w:rsidRPr="00B2191B" w:rsidRDefault="000D11D0" w:rsidP="000D11D0">
      <w:pPr>
        <w:pStyle w:val="Ttulo1"/>
        <w:rPr>
          <w:rFonts w:asciiTheme="minorHAnsi" w:hAnsiTheme="minorHAnsi" w:cs="Arial"/>
          <w:sz w:val="22"/>
          <w:szCs w:val="22"/>
        </w:rPr>
      </w:pPr>
      <w:bookmarkStart w:id="77" w:name="_Toc415574948"/>
      <w:r w:rsidRPr="00B2191B">
        <w:rPr>
          <w:rFonts w:asciiTheme="minorHAnsi" w:hAnsiTheme="minorHAnsi" w:cs="Arial"/>
          <w:sz w:val="22"/>
          <w:szCs w:val="22"/>
        </w:rPr>
        <w:t>Atendimento e Suporte</w:t>
      </w:r>
      <w:bookmarkEnd w:id="77"/>
    </w:p>
    <w:p w:rsidR="00B2191B" w:rsidRPr="00B2191B" w:rsidRDefault="00B2191B" w:rsidP="00B2191B">
      <w:pPr>
        <w:rPr>
          <w:rFonts w:asciiTheme="minorHAnsi" w:hAnsiTheme="minorHAnsi"/>
          <w:sz w:val="22"/>
          <w:szCs w:val="22"/>
        </w:rPr>
      </w:pPr>
    </w:p>
    <w:p w:rsidR="00B2191B" w:rsidRDefault="00B2191B" w:rsidP="00B2191B">
      <w:pPr>
        <w:pStyle w:val="Ttulo1"/>
        <w:rPr>
          <w:rFonts w:asciiTheme="minorHAnsi" w:hAnsiTheme="minorHAnsi" w:cs="Arial"/>
          <w:sz w:val="22"/>
          <w:szCs w:val="22"/>
        </w:rPr>
      </w:pPr>
      <w:bookmarkStart w:id="78" w:name="_Toc383615247"/>
      <w:bookmarkStart w:id="79" w:name="_Toc383615267"/>
      <w:bookmarkStart w:id="80" w:name="_Toc404011925"/>
      <w:bookmarkStart w:id="81" w:name="_Toc415574949"/>
      <w:bookmarkEnd w:id="78"/>
      <w:bookmarkEnd w:id="79"/>
      <w:r w:rsidRPr="00B2191B">
        <w:rPr>
          <w:rFonts w:asciiTheme="minorHAnsi" w:hAnsiTheme="minorHAnsi" w:cs="Arial"/>
          <w:sz w:val="22"/>
          <w:szCs w:val="22"/>
        </w:rPr>
        <w:lastRenderedPageBreak/>
        <w:t>Relatórios</w:t>
      </w:r>
      <w:bookmarkEnd w:id="80"/>
      <w:bookmarkEnd w:id="81"/>
      <w:r w:rsidRPr="00B2191B">
        <w:rPr>
          <w:rFonts w:asciiTheme="minorHAnsi" w:hAnsiTheme="minorHAnsi" w:cs="Arial"/>
          <w:sz w:val="22"/>
          <w:szCs w:val="22"/>
        </w:rPr>
        <w:t xml:space="preserve"> </w:t>
      </w:r>
    </w:p>
    <w:p w:rsidR="001A73B2" w:rsidRPr="001A73B2" w:rsidRDefault="001A73B2" w:rsidP="001A73B2">
      <w:pPr>
        <w:pStyle w:val="Requisito"/>
        <w:numPr>
          <w:ilvl w:val="0"/>
          <w:numId w:val="0"/>
        </w:numPr>
        <w:spacing w:line="360" w:lineRule="auto"/>
        <w:ind w:left="720"/>
      </w:pPr>
      <w:r w:rsidRPr="001A73B2">
        <w:rPr>
          <w:rFonts w:asciiTheme="minorHAnsi" w:hAnsiTheme="minorHAnsi" w:cs="Arial"/>
          <w:sz w:val="22"/>
          <w:szCs w:val="22"/>
        </w:rPr>
        <w:t>A QBE precisará de relatórios de atendimento (“</w:t>
      </w:r>
      <w:proofErr w:type="spellStart"/>
      <w:r w:rsidRPr="001A73B2">
        <w:rPr>
          <w:rFonts w:asciiTheme="minorHAnsi" w:hAnsiTheme="minorHAnsi" w:cs="Arial"/>
          <w:sz w:val="22"/>
          <w:szCs w:val="22"/>
        </w:rPr>
        <w:t>lay-out</w:t>
      </w:r>
      <w:proofErr w:type="spellEnd"/>
      <w:r w:rsidRPr="001A73B2">
        <w:rPr>
          <w:rFonts w:asciiTheme="minorHAnsi" w:hAnsiTheme="minorHAnsi" w:cs="Arial"/>
          <w:sz w:val="22"/>
          <w:szCs w:val="22"/>
        </w:rPr>
        <w:t>” a ser definido)</w:t>
      </w:r>
    </w:p>
    <w:p w:rsidR="00B2191B" w:rsidRPr="00B2191B" w:rsidRDefault="00B2191B" w:rsidP="00B2191B">
      <w:pPr>
        <w:pStyle w:val="Paragraph2"/>
        <w:ind w:left="1440"/>
        <w:rPr>
          <w:rFonts w:asciiTheme="minorHAnsi" w:hAnsiTheme="minorHAnsi" w:cs="Arial"/>
          <w:sz w:val="22"/>
          <w:szCs w:val="22"/>
          <w:lang w:val="pt-BR"/>
        </w:rPr>
      </w:pPr>
    </w:p>
    <w:p w:rsidR="008F0518" w:rsidRPr="00B2191B" w:rsidRDefault="008F0518" w:rsidP="008F0518">
      <w:pPr>
        <w:ind w:left="567"/>
        <w:rPr>
          <w:rFonts w:asciiTheme="minorHAnsi" w:hAnsiTheme="minorHAnsi" w:cs="Arial"/>
          <w:color w:val="000000"/>
          <w:sz w:val="22"/>
          <w:szCs w:val="22"/>
          <w:highlight w:val="yellow"/>
        </w:rPr>
      </w:pPr>
    </w:p>
    <w:sectPr w:rsidR="008F0518" w:rsidRPr="00B2191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A4" w:rsidRDefault="00D618A4" w:rsidP="00E65729">
      <w:pPr>
        <w:spacing w:line="240" w:lineRule="auto"/>
      </w:pPr>
      <w:r>
        <w:separator/>
      </w:r>
    </w:p>
  </w:endnote>
  <w:endnote w:type="continuationSeparator" w:id="0">
    <w:p w:rsidR="00D618A4" w:rsidRDefault="00D618A4" w:rsidP="00E65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304" w:rsidRDefault="009A4304">
    <w:pPr>
      <w:pStyle w:val="Rodap"/>
      <w:jc w:val="right"/>
    </w:pPr>
  </w:p>
  <w:p w:rsidR="009A4304" w:rsidRPr="00B2191B" w:rsidRDefault="009A4304" w:rsidP="0056553D">
    <w:pPr>
      <w:pStyle w:val="Rodap"/>
      <w:rPr>
        <w:rFonts w:asciiTheme="minorHAnsi" w:hAnsiTheme="minorHAnsi"/>
      </w:rPr>
    </w:pPr>
    <w:r>
      <w:rPr>
        <w:rFonts w:asciiTheme="minorHAnsi" w:hAnsiTheme="minorHAnsi"/>
      </w:rPr>
      <w:t>Confidencial</w:t>
    </w:r>
    <w:r>
      <w:rPr>
        <w:rFonts w:asciiTheme="minorHAnsi" w:hAnsiTheme="minorHAnsi"/>
      </w:rPr>
      <w:tab/>
      <w:t>FS VAS, 2015</w:t>
    </w:r>
  </w:p>
  <w:p w:rsidR="009A4304" w:rsidRPr="00B2191B" w:rsidRDefault="009A4304">
    <w:pPr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A4" w:rsidRDefault="00D618A4" w:rsidP="00E65729">
      <w:pPr>
        <w:spacing w:line="240" w:lineRule="auto"/>
      </w:pPr>
      <w:r>
        <w:separator/>
      </w:r>
    </w:p>
  </w:footnote>
  <w:footnote w:type="continuationSeparator" w:id="0">
    <w:p w:rsidR="00D618A4" w:rsidRDefault="00D618A4" w:rsidP="00E65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304" w:rsidRDefault="009A4304" w:rsidP="00D26C9F">
    <w:pPr>
      <w:pStyle w:val="Cabealho"/>
      <w:tabs>
        <w:tab w:val="clear" w:pos="4252"/>
        <w:tab w:val="clear" w:pos="8504"/>
        <w:tab w:val="left" w:pos="6465"/>
      </w:tabs>
    </w:pPr>
    <w:r>
      <w:rPr>
        <w:noProof/>
        <w:lang w:eastAsia="pt-BR"/>
      </w:rPr>
      <w:drawing>
        <wp:inline distT="0" distB="0" distL="0" distR="0" wp14:anchorId="2E08EB5E" wp14:editId="273A4B05">
          <wp:extent cx="916556" cy="439947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fs - Có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158" cy="449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eastAsia="pt-BR"/>
      </w:rPr>
      <w:drawing>
        <wp:inline distT="0" distB="0" distL="0" distR="0">
          <wp:extent cx="1104900" cy="494787"/>
          <wp:effectExtent l="0" t="0" r="0" b="63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277" cy="505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4304" w:rsidRPr="00B2191B" w:rsidRDefault="009A4304">
    <w:pPr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0E1DE2"/>
    <w:multiLevelType w:val="hybridMultilevel"/>
    <w:tmpl w:val="8B409B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84FE7"/>
    <w:multiLevelType w:val="hybridMultilevel"/>
    <w:tmpl w:val="6D14269A"/>
    <w:lvl w:ilvl="0" w:tplc="A35469AA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03241D"/>
    <w:multiLevelType w:val="hybridMultilevel"/>
    <w:tmpl w:val="29FE6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F39E1"/>
    <w:multiLevelType w:val="multilevel"/>
    <w:tmpl w:val="DB481CD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7"/>
        </w:tabs>
        <w:ind w:left="1277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"/>
        </w:tabs>
        <w:ind w:left="-36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hint="default"/>
      </w:rPr>
    </w:lvl>
  </w:abstractNum>
  <w:abstractNum w:abstractNumId="5">
    <w:nsid w:val="38F41FBB"/>
    <w:multiLevelType w:val="hybridMultilevel"/>
    <w:tmpl w:val="10D8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514D6"/>
    <w:multiLevelType w:val="hybridMultilevel"/>
    <w:tmpl w:val="09148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B5846"/>
    <w:multiLevelType w:val="hybridMultilevel"/>
    <w:tmpl w:val="67C8D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67DC7"/>
    <w:multiLevelType w:val="hybridMultilevel"/>
    <w:tmpl w:val="3036F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7286E"/>
    <w:multiLevelType w:val="hybridMultilevel"/>
    <w:tmpl w:val="99A60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29"/>
    <w:rsid w:val="00021DEB"/>
    <w:rsid w:val="0009516B"/>
    <w:rsid w:val="000D11D0"/>
    <w:rsid w:val="00111DFA"/>
    <w:rsid w:val="001339C4"/>
    <w:rsid w:val="00145AB4"/>
    <w:rsid w:val="00160E74"/>
    <w:rsid w:val="0016301E"/>
    <w:rsid w:val="00175570"/>
    <w:rsid w:val="001A73B2"/>
    <w:rsid w:val="001B4F45"/>
    <w:rsid w:val="001D2A9E"/>
    <w:rsid w:val="002517A6"/>
    <w:rsid w:val="00272058"/>
    <w:rsid w:val="00283AED"/>
    <w:rsid w:val="00297E32"/>
    <w:rsid w:val="00366397"/>
    <w:rsid w:val="003D1177"/>
    <w:rsid w:val="003D3156"/>
    <w:rsid w:val="00415D1B"/>
    <w:rsid w:val="00416D8B"/>
    <w:rsid w:val="0045540C"/>
    <w:rsid w:val="004713C9"/>
    <w:rsid w:val="005206DF"/>
    <w:rsid w:val="0052336A"/>
    <w:rsid w:val="0056553D"/>
    <w:rsid w:val="00572F4E"/>
    <w:rsid w:val="005810CB"/>
    <w:rsid w:val="005A6BE4"/>
    <w:rsid w:val="005F1608"/>
    <w:rsid w:val="00676256"/>
    <w:rsid w:val="006C3920"/>
    <w:rsid w:val="006D4513"/>
    <w:rsid w:val="007017F0"/>
    <w:rsid w:val="007C224A"/>
    <w:rsid w:val="00810819"/>
    <w:rsid w:val="00815777"/>
    <w:rsid w:val="0087435B"/>
    <w:rsid w:val="008848C5"/>
    <w:rsid w:val="00893DCA"/>
    <w:rsid w:val="00896F74"/>
    <w:rsid w:val="008A6479"/>
    <w:rsid w:val="008C7EFB"/>
    <w:rsid w:val="008F0518"/>
    <w:rsid w:val="00911D6D"/>
    <w:rsid w:val="00921EA6"/>
    <w:rsid w:val="009A4304"/>
    <w:rsid w:val="009A4CA5"/>
    <w:rsid w:val="009B3119"/>
    <w:rsid w:val="00A06CAF"/>
    <w:rsid w:val="00A57E2C"/>
    <w:rsid w:val="00A84B58"/>
    <w:rsid w:val="00AF5955"/>
    <w:rsid w:val="00B11A7A"/>
    <w:rsid w:val="00B2191B"/>
    <w:rsid w:val="00B647A8"/>
    <w:rsid w:val="00B7659A"/>
    <w:rsid w:val="00C60BCD"/>
    <w:rsid w:val="00C71377"/>
    <w:rsid w:val="00D2442C"/>
    <w:rsid w:val="00D26C9F"/>
    <w:rsid w:val="00D47F68"/>
    <w:rsid w:val="00D53808"/>
    <w:rsid w:val="00D618A4"/>
    <w:rsid w:val="00D8198A"/>
    <w:rsid w:val="00D90C87"/>
    <w:rsid w:val="00DC32ED"/>
    <w:rsid w:val="00DE19A6"/>
    <w:rsid w:val="00E06669"/>
    <w:rsid w:val="00E65729"/>
    <w:rsid w:val="00E955F2"/>
    <w:rsid w:val="00EA03AA"/>
    <w:rsid w:val="00EB2E11"/>
    <w:rsid w:val="00EB2F80"/>
    <w:rsid w:val="00F706FB"/>
    <w:rsid w:val="00F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99A575-0698-48AF-B934-CEE66538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D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8F0518"/>
    <w:pPr>
      <w:keepNext/>
      <w:numPr>
        <w:numId w:val="1"/>
      </w:numPr>
      <w:spacing w:before="240" w:after="1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8F0518"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8F0518"/>
    <w:pPr>
      <w:numPr>
        <w:ilvl w:val="2"/>
      </w:numPr>
      <w:outlineLvl w:val="2"/>
    </w:pPr>
    <w:rPr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8F051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8F051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8F051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8F051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8F051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8F051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57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729"/>
  </w:style>
  <w:style w:type="paragraph" w:styleId="Rodap">
    <w:name w:val="footer"/>
    <w:basedOn w:val="Normal"/>
    <w:link w:val="RodapChar"/>
    <w:uiPriority w:val="99"/>
    <w:unhideWhenUsed/>
    <w:rsid w:val="00E657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729"/>
  </w:style>
  <w:style w:type="paragraph" w:styleId="Ttulo">
    <w:name w:val="Title"/>
    <w:basedOn w:val="Normal"/>
    <w:next w:val="Normal"/>
    <w:link w:val="TtuloChar"/>
    <w:qFormat/>
    <w:rsid w:val="005206DF"/>
    <w:pPr>
      <w:spacing w:before="360" w:after="360"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5206DF"/>
    <w:rPr>
      <w:rFonts w:ascii="Arial" w:eastAsia="Times New Roman" w:hAnsi="Arial" w:cs="Times New Roman"/>
      <w:b/>
      <w:sz w:val="36"/>
      <w:szCs w:val="20"/>
    </w:rPr>
  </w:style>
  <w:style w:type="character" w:styleId="Nmerodepgina">
    <w:name w:val="page number"/>
    <w:basedOn w:val="Fontepargpadro"/>
    <w:semiHidden/>
    <w:rsid w:val="0056553D"/>
  </w:style>
  <w:style w:type="character" w:customStyle="1" w:styleId="Ttulo1Char">
    <w:name w:val="Título 1 Char"/>
    <w:basedOn w:val="Fontepargpadro"/>
    <w:link w:val="Ttulo1"/>
    <w:uiPriority w:val="99"/>
    <w:rsid w:val="008F0518"/>
    <w:rPr>
      <w:rFonts w:ascii="Arial" w:eastAsia="Times New Roman" w:hAnsi="Arial" w:cs="Times New Roman"/>
      <w:b/>
      <w:sz w:val="28"/>
      <w:szCs w:val="20"/>
    </w:rPr>
  </w:style>
  <w:style w:type="character" w:customStyle="1" w:styleId="Ttulo2Char">
    <w:name w:val="Título 2 Char"/>
    <w:basedOn w:val="Fontepargpadro"/>
    <w:link w:val="Ttulo2"/>
    <w:uiPriority w:val="99"/>
    <w:rsid w:val="008F0518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9"/>
    <w:rsid w:val="008F0518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9"/>
    <w:rsid w:val="008F0518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9"/>
    <w:rsid w:val="008F0518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uiPriority w:val="99"/>
    <w:rsid w:val="008F0518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uiPriority w:val="99"/>
    <w:rsid w:val="008F0518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rsid w:val="008F051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8F0518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8F0518"/>
    <w:pPr>
      <w:spacing w:before="80"/>
      <w:ind w:left="720"/>
      <w:jc w:val="both"/>
    </w:pPr>
    <w:rPr>
      <w:color w:val="000000"/>
      <w:lang w:val="en-AU"/>
    </w:rPr>
  </w:style>
  <w:style w:type="character" w:styleId="Hyperlink">
    <w:name w:val="Hyperlink"/>
    <w:uiPriority w:val="99"/>
    <w:rsid w:val="008F0518"/>
    <w:rPr>
      <w:color w:val="0000FF"/>
      <w:u w:val="single"/>
    </w:rPr>
  </w:style>
  <w:style w:type="paragraph" w:customStyle="1" w:styleId="Requisito">
    <w:name w:val="Requisito"/>
    <w:basedOn w:val="Corpodetexto"/>
    <w:rsid w:val="008F0518"/>
    <w:pPr>
      <w:keepLines/>
      <w:numPr>
        <w:numId w:val="2"/>
      </w:numPr>
      <w:jc w:val="both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F051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F0518"/>
    <w:rPr>
      <w:rFonts w:ascii="Times New Roman" w:eastAsia="Times New Roman" w:hAnsi="Times New Roman" w:cs="Times New Roman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191B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2191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2191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B2191B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1339C4"/>
    <w:pPr>
      <w:widowControl/>
      <w:spacing w:line="240" w:lineRule="auto"/>
      <w:ind w:left="708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1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73B04-2564-4080-8E6F-29F49618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1913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Francinne Saito Souza</dc:creator>
  <cp:keywords/>
  <dc:description/>
  <cp:lastModifiedBy>Francinne Saito Souza</cp:lastModifiedBy>
  <cp:revision>27</cp:revision>
  <dcterms:created xsi:type="dcterms:W3CDTF">2015-03-23T19:40:00Z</dcterms:created>
  <dcterms:modified xsi:type="dcterms:W3CDTF">2015-05-19T20:11:00Z</dcterms:modified>
</cp:coreProperties>
</file>