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360"/>
        <w:ind w:hanging="0" w:left="0"/>
        <w:jc w:val="center"/>
        <w:rPr>
          <w:rFonts w:ascii="宋体;汉仪书宋二KW" w:hAnsi="宋体;汉仪书宋二KW" w:eastAsia="宋体;汉仪书宋二KW" w:cs="宋体;汉仪书宋二KW"/>
          <w:b/>
          <w:bCs/>
          <w:sz w:val="44"/>
          <w:szCs w:val="52"/>
          <w:lang w:val="en-US" w:eastAsia="zh-CN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44"/>
          <w:szCs w:val="52"/>
          <w:lang w:val="en-US" w:eastAsia="zh-CN"/>
        </w:rPr>
        <w:t>运镜教学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b/>
          <w:bCs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镜头类型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广角镜头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适用于需要拍摄广阔的场景。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长焦镜头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适用于需要远距离拍摄或想要突出主体细节的情况。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超长焦镜头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远距离拍摄，并可非常精细地捕捉远处的细节。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变焦镜头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可调焦距，提供灵活性，可以从广角到长焦进行拍摄。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定焦镜头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焦距固定，提供较高的图像质量和光线透过率。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鱼眼镜头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用于创意拍摄，强调景象的扭曲和变化。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固定镜头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摄像机机位、角度、焦距等均保持不变，画面稳定，给人以平静客观的感觉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手持镜头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摄像机由手持拍摄，画面会产生抖动，营造出真实、紧张、主观的氛围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长镜头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连续拍摄的一个较长的镜头，能保持时间和空间的连续性，增强故事的真实性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eastAsia="宋体;汉仪书宋二KW" w:cs="宋体;汉仪书宋二KW" w:ascii="宋体;汉仪书宋二KW" w:hAnsi="宋体;汉仪书宋二KW"/>
          <w:sz w:val="24"/>
          <w:szCs w:val="32"/>
        </w:rPr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jc w:val="center"/>
        <w:rPr>
          <w:rFonts w:ascii="宋体;汉仪书宋二KW" w:hAnsi="宋体;汉仪书宋二KW" w:eastAsia="宋体;汉仪书宋二KW" w:cs="宋体;汉仪书宋二KW"/>
          <w:b/>
          <w:bCs/>
          <w:sz w:val="36"/>
          <w:szCs w:val="44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36"/>
          <w:szCs w:val="44"/>
        </w:rPr>
        <w:t>摄像机角度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平视角度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摄像机与被摄对象处于同一水平线上，给人以自然、平等、客观的感觉。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仰视角度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摄像机低于被摄对象向上拍摄使被摄对象显得高大、威严。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俯视角度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摄像机高于被摄对象向下拍摄可展示环境全貌，使被摄对象显得渺小</w:t>
      </w: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无助倾斜角度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摄像机倾斜拍摄，使画面产生不稳定感，常用于营造紧张不安、悬疑的氛围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背对视角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摄像机位于主体的背后，通常用于展示主体朝向或环境。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主观视角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摄像机模拟主角的视角。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eastAsia="宋体;汉仪书宋二KW" w:cs="宋体;汉仪书宋二KW" w:ascii="宋体;汉仪书宋二KW" w:hAnsi="宋体;汉仪书宋二KW"/>
          <w:sz w:val="24"/>
          <w:szCs w:val="32"/>
        </w:rPr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jc w:val="center"/>
        <w:rPr>
          <w:rFonts w:ascii="宋体;汉仪书宋二KW" w:hAnsi="宋体;汉仪书宋二KW" w:eastAsia="宋体;汉仪书宋二KW" w:cs="宋体;汉仪书宋二KW"/>
          <w:b/>
          <w:bCs/>
          <w:sz w:val="44"/>
          <w:szCs w:val="5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44"/>
          <w:szCs w:val="52"/>
        </w:rPr>
        <w:t>光位方向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正面光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照亮主体的细节，减少阴影，并呈现出明亮、开放的感觉。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侧面光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创造了明暗对比，突出主体的形状和纹理，常用于塑塑造立体感。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逆光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刻画了轮廓效果，使主体在背景上显得更加突出。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底光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制造戏剧性的效果，强调主体的高度和轮廓。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上光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强调主体的头部或顶部，通常在创造神秘或吓人的效果果时使用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斜上光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在主体上部产生一些阴影，同时仍然照亮主体的大部部分区域。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背光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边缘照明效果，使主体周围产生一道发光的边缘、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eastAsia="宋体;汉仪书宋二KW" w:cs="宋体;汉仪书宋二KW" w:ascii="宋体;汉仪书宋二KW" w:hAnsi="宋体;汉仪书宋二KW"/>
          <w:sz w:val="24"/>
          <w:szCs w:val="32"/>
        </w:rPr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jc w:val="center"/>
        <w:rPr>
          <w:rFonts w:ascii="宋体;汉仪书宋二KW" w:hAnsi="宋体;汉仪书宋二KW" w:eastAsia="宋体;汉仪书宋二KW" w:cs="宋体;汉仪书宋二KW"/>
          <w:b/>
          <w:bCs/>
          <w:sz w:val="44"/>
          <w:szCs w:val="5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44"/>
          <w:szCs w:val="52"/>
        </w:rPr>
        <w:t>运镜方式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推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强调主体的重要性或增强紧张感。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拉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揭示更多的环境或放大场景。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摇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跟踪运动的主体或展示广阔的景象。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移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强调主体的高度或展示上或下方的景象，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升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揭示更高的视角或跟踪主体的垂直运动。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32"/>
        </w:rPr>
        <w:t>降</w:t>
      </w:r>
      <w:r>
        <w:rPr>
          <w:rFonts w:eastAsia="宋体;汉仪书宋二KW" w:cs="宋体;汉仪书宋二KW" w:ascii="宋体;汉仪书宋二KW" w:hAnsi="宋体;汉仪书宋二KW"/>
          <w:sz w:val="24"/>
          <w:szCs w:val="32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32"/>
        </w:rPr>
        <w:t>展示更低的视角或跟踪主体的垂直运动。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>
          <w:rFonts w:ascii="宋体;汉仪书宋二KW" w:hAnsi="宋体;汉仪书宋二KW" w:eastAsia="宋体;汉仪书宋二KW" w:cs="宋体;汉仪书宋二KW"/>
          <w:sz w:val="24"/>
          <w:szCs w:val="32"/>
        </w:rPr>
      </w:pPr>
      <w:r>
        <w:rPr>
          <w:rFonts w:eastAsia="宋体;汉仪书宋二KW" w:cs="宋体;汉仪书宋二KW" w:ascii="宋体;汉仪书宋二KW" w:hAnsi="宋体;汉仪书宋二KW"/>
          <w:sz w:val="24"/>
          <w:szCs w:val="32"/>
        </w:rPr>
      </w:r>
    </w:p>
    <w:p>
      <w:pPr>
        <w:pStyle w:val="p1"/>
        <w:keepNext w:val="false"/>
        <w:keepLines w:val="false"/>
        <w:widowControl/>
        <w:suppressLineNumbers w:val="0"/>
        <w:spacing w:lineRule="auto" w:line="480"/>
        <w:ind w:firstLine="1760" w:right="0"/>
        <w:rPr>
          <w:rFonts w:ascii="宋体;汉仪书宋二KW" w:hAnsi="宋体;汉仪书宋二KW" w:eastAsia="宋体;汉仪书宋二KW" w:cs="宋体;汉仪书宋二KW"/>
          <w:b/>
          <w:bCs/>
          <w:sz w:val="24"/>
          <w:szCs w:val="24"/>
        </w:rPr>
      </w:pPr>
      <w:r>
        <w:rPr>
          <w:rFonts w:ascii="宋体;汉仪书宋二KW" w:hAnsi="宋体;汉仪书宋二KW" w:cs="宋体;汉仪书宋二KW" w:eastAsia="宋体;汉仪书宋二KW"/>
          <w:sz w:val="44"/>
          <w:szCs w:val="44"/>
        </w:rPr>
        <w:t>景别</w:t>
      </w: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24"/>
        </w:rPr>
        <w:t>摄像机与被拍摄主体的距离</w:t>
      </w:r>
    </w:p>
    <w:p>
      <w:pPr>
        <w:pStyle w:val="p1"/>
        <w:keepNext w:val="false"/>
        <w:keepLines w:val="false"/>
        <w:widowControl/>
        <w:suppressLineNumbers w:val="0"/>
        <w:jc w:val="center"/>
        <w:rPr>
          <w:rFonts w:ascii="宋体;汉仪书宋二KW" w:hAnsi="宋体;汉仪书宋二KW" w:eastAsia="宋体;汉仪书宋二KW" w:cs="宋体;汉仪书宋二KW"/>
          <w:b/>
          <w:bCs/>
          <w:sz w:val="36"/>
          <w:szCs w:val="36"/>
        </w:rPr>
      </w:pPr>
      <w:r>
        <w:rPr>
          <w:rFonts w:eastAsia="宋体;汉仪书宋二KW" w:cs="宋体;汉仪书宋二KW" w:ascii="宋体;汉仪书宋二KW" w:hAnsi="宋体;汉仪书宋二KW"/>
          <w:b/>
          <w:bCs/>
          <w:sz w:val="36"/>
          <w:szCs w:val="36"/>
        </w:rPr>
      </w:r>
    </w:p>
    <w:p>
      <w:pPr>
        <w:pStyle w:val="p1"/>
        <w:keepNext w:val="false"/>
        <w:keepLines w:val="false"/>
        <w:widowControl/>
        <w:suppressLineNumbers w:val="0"/>
        <w:spacing w:lineRule="auto" w:line="480"/>
        <w:rPr>
          <w:rFonts w:ascii="宋体;汉仪书宋二KW" w:hAnsi="宋体;汉仪书宋二KW" w:eastAsia="宋体;汉仪书宋二KW" w:cs="宋体;汉仪书宋二KW"/>
          <w:sz w:val="24"/>
          <w:szCs w:val="24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24"/>
        </w:rPr>
        <w:t>远景</w:t>
      </w:r>
      <w:r>
        <w:rPr>
          <w:rStyle w:val="s1"/>
          <w:rFonts w:eastAsia="宋体;汉仪书宋二KW" w:cs="宋体;汉仪书宋二KW" w:ascii="宋体;汉仪书宋二KW" w:hAnsi="宋体;汉仪书宋二KW"/>
          <w:sz w:val="24"/>
          <w:szCs w:val="24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24"/>
        </w:rPr>
        <w:t>空旷的大环境。</w:t>
      </w:r>
    </w:p>
    <w:p>
      <w:pPr>
        <w:pStyle w:val="p1"/>
        <w:keepNext w:val="false"/>
        <w:keepLines w:val="false"/>
        <w:widowControl/>
        <w:suppressLineNumbers w:val="0"/>
        <w:spacing w:lineRule="auto" w:line="480"/>
        <w:rPr>
          <w:rFonts w:ascii="宋体;汉仪书宋二KW" w:hAnsi="宋体;汉仪书宋二KW" w:eastAsia="宋体;汉仪书宋二KW" w:cs="宋体;汉仪书宋二KW"/>
          <w:sz w:val="24"/>
          <w:szCs w:val="24"/>
          <w:lang w:val="en-US" w:eastAsia="zh-CN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24"/>
        </w:rPr>
        <w:t>全景</w:t>
      </w:r>
      <w:r>
        <w:rPr>
          <w:rStyle w:val="s1"/>
          <w:rFonts w:eastAsia="宋体;汉仪书宋二KW" w:cs="宋体;汉仪书宋二KW" w:ascii="宋体;汉仪书宋二KW" w:hAnsi="宋体;汉仪书宋二KW"/>
          <w:sz w:val="24"/>
          <w:szCs w:val="24"/>
        </w:rPr>
        <w:t>:</w:t>
      </w:r>
      <w:r>
        <w:rPr>
          <w:rStyle w:val="s1"/>
          <w:rFonts w:ascii="宋体;汉仪书宋二KW" w:hAnsi="宋体;汉仪书宋二KW" w:cs="宋体;汉仪书宋二KW" w:eastAsia="宋体;汉仪书宋二KW"/>
          <w:sz w:val="24"/>
          <w:szCs w:val="24"/>
          <w:lang w:val="en-US" w:eastAsia="zh-CN"/>
        </w:rPr>
        <w:t>远距离广角视图</w:t>
      </w:r>
    </w:p>
    <w:p>
      <w:pPr>
        <w:pStyle w:val="p1"/>
        <w:keepNext w:val="false"/>
        <w:keepLines w:val="false"/>
        <w:widowControl/>
        <w:suppressLineNumbers w:val="0"/>
        <w:spacing w:lineRule="auto" w:line="480"/>
        <w:rPr>
          <w:rFonts w:ascii="宋体;汉仪书宋二KW" w:hAnsi="宋体;汉仪书宋二KW" w:eastAsia="宋体;汉仪书宋二KW" w:cs="宋体;汉仪书宋二KW"/>
          <w:sz w:val="24"/>
          <w:szCs w:val="24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24"/>
        </w:rPr>
        <w:t>中景</w:t>
      </w:r>
      <w:r>
        <w:rPr>
          <w:rStyle w:val="s1"/>
          <w:rFonts w:eastAsia="宋体;汉仪书宋二KW" w:cs="宋体;汉仪书宋二KW" w:ascii="宋体;汉仪书宋二KW" w:hAnsi="宋体;汉仪书宋二KW"/>
          <w:sz w:val="24"/>
          <w:szCs w:val="24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24"/>
        </w:rPr>
        <w:t>上半身或腰部以上的画面。</w:t>
      </w:r>
    </w:p>
    <w:p>
      <w:pPr>
        <w:pStyle w:val="p1"/>
        <w:keepNext w:val="false"/>
        <w:keepLines w:val="false"/>
        <w:widowControl/>
        <w:suppressLineNumbers w:val="0"/>
        <w:spacing w:lineRule="auto" w:line="480"/>
        <w:rPr>
          <w:rFonts w:ascii="宋体;汉仪书宋二KW" w:hAnsi="宋体;汉仪书宋二KW" w:eastAsia="宋体;汉仪书宋二KW" w:cs="宋体;汉仪书宋二KW"/>
          <w:sz w:val="24"/>
          <w:szCs w:val="24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24"/>
        </w:rPr>
        <w:t>特写</w:t>
      </w:r>
      <w:r>
        <w:rPr>
          <w:rStyle w:val="s1"/>
          <w:rFonts w:eastAsia="宋体;汉仪书宋二KW" w:cs="宋体;汉仪书宋二KW" w:ascii="宋体;汉仪书宋二KW" w:hAnsi="宋体;汉仪书宋二KW"/>
          <w:sz w:val="24"/>
          <w:szCs w:val="24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24"/>
        </w:rPr>
        <w:t>通常聚焦在人物的脸部或某个特定细节上。</w:t>
      </w:r>
    </w:p>
    <w:p>
      <w:pPr>
        <w:pStyle w:val="p1"/>
        <w:keepNext w:val="false"/>
        <w:keepLines w:val="false"/>
        <w:widowControl/>
        <w:suppressLineNumbers w:val="0"/>
        <w:spacing w:lineRule="auto" w:line="480"/>
        <w:rPr>
          <w:rFonts w:ascii="宋体;汉仪书宋二KW" w:hAnsi="宋体;汉仪书宋二KW" w:eastAsia="宋体;汉仪书宋二KW" w:cs="宋体;汉仪书宋二KW"/>
          <w:sz w:val="24"/>
          <w:szCs w:val="24"/>
        </w:rPr>
      </w:pPr>
      <w:r>
        <w:rPr>
          <w:rFonts w:ascii="宋体;汉仪书宋二KW" w:hAnsi="宋体;汉仪书宋二KW" w:cs="宋体;汉仪书宋二KW" w:eastAsia="宋体;汉仪书宋二KW"/>
          <w:b/>
          <w:bCs/>
          <w:sz w:val="24"/>
          <w:szCs w:val="24"/>
        </w:rPr>
        <w:t>大特写</w:t>
      </w:r>
      <w:r>
        <w:rPr>
          <w:rStyle w:val="s1"/>
          <w:rFonts w:eastAsia="宋体;汉仪书宋二KW" w:cs="宋体;汉仪书宋二KW" w:ascii="宋体;汉仪书宋二KW" w:hAnsi="宋体;汉仪书宋二KW"/>
          <w:sz w:val="24"/>
          <w:szCs w:val="24"/>
        </w:rPr>
        <w:t>:</w:t>
      </w:r>
      <w:r>
        <w:rPr>
          <w:rFonts w:ascii="宋体;汉仪书宋二KW" w:hAnsi="宋体;汉仪书宋二KW" w:cs="宋体;汉仪书宋二KW" w:eastAsia="宋体;汉仪书宋二KW"/>
          <w:sz w:val="24"/>
          <w:szCs w:val="24"/>
        </w:rPr>
        <w:t>将焦点集中在极小的细节上。</w:t>
      </w:r>
    </w:p>
    <w:p>
      <w:pPr>
        <w:pStyle w:val="Normal"/>
        <w:numPr>
          <w:ilvl w:val="0"/>
          <w:numId w:val="0"/>
        </w:numPr>
        <w:spacing w:lineRule="auto" w:line="480"/>
        <w:ind w:hanging="0" w:left="0"/>
        <w:rPr/>
      </w:pPr>
      <w:r>
        <w:rPr/>
        <w:drawing>
          <wp:inline distT="0" distB="0" distL="0" distR="0">
            <wp:extent cx="5268595" cy="7259955"/>
            <wp:effectExtent l="0" t="0" r="0" b="0"/>
            <wp:docPr id="1" name="图片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2" r="-2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725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69230" cy="7349490"/>
            <wp:effectExtent l="0" t="0" r="0" b="0"/>
            <wp:docPr id="2" name="图片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2" r="-2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734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68595" cy="7310755"/>
            <wp:effectExtent l="0" t="0" r="0" b="0"/>
            <wp:docPr id="3" name="图片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" t="-2" r="-2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731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3040" cy="7279640"/>
            <wp:effectExtent l="0" t="0" r="0" b="0"/>
            <wp:docPr id="4" name="图片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" t="-2" r="-2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27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0500" cy="7240270"/>
            <wp:effectExtent l="0" t="0" r="0" b="0"/>
            <wp:docPr id="5" name="图片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" t="-2" r="-2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24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2405" cy="7204710"/>
            <wp:effectExtent l="0" t="0" r="0" b="0"/>
            <wp:docPr id="6" name="图片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2" t="-2" r="-2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0500" cy="7263765"/>
            <wp:effectExtent l="0" t="0" r="0" b="0"/>
            <wp:docPr id="7" name="图片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" t="-2" r="-2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26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2405" cy="7239635"/>
            <wp:effectExtent l="0" t="0" r="0" b="0"/>
            <wp:docPr id="8" name="图片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2" t="-2" r="-2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723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0500" cy="7222490"/>
            <wp:effectExtent l="0" t="0" r="0" b="0"/>
            <wp:docPr id="9" name="图片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2" t="-2" r="-2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22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0500" cy="7249160"/>
            <wp:effectExtent l="0" t="0" r="0" b="0"/>
            <wp:docPr id="10" name="图片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" t="-2" r="-2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24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0500" cy="7213600"/>
            <wp:effectExtent l="0" t="0" r="0" b="0"/>
            <wp:docPr id="11" name="图片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2" t="-2" r="-2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2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宋体">
    <w:altName w:val="汉仪书宋二KW"/>
    <w:charset w:val="86"/>
    <w:family w:val="auto"/>
    <w:pitch w:val="default"/>
  </w:font>
  <w:font w:name="helvetica neue"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PingFang SC">
    <w:charset w:val="86"/>
    <w:family w:val="auto"/>
    <w:pitch w:val="default"/>
  </w:font>
  <w:font w:name="宋体">
    <w:altName w:val="汉仪书宋二KW"/>
    <w:charset w:val="00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noLeading/>
    <w:doNotExpandShiftReturn/>
    <w:compatSetting w:name="compatibilityMode" w:uri="http://schemas.microsoft.com/office/word" w:val="11"/>
  </w:compat>
  <w:docVars>
    <w:docVar w:name="commondata" w:val="eyJoZGlkIjoiNDg2MmJlZDUyMzc5NDg0MTM3NzBmMjdiZDUwODQwMjA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汉仪书宋二KW" w:cs="Times New Roman"/>
      <w:color w:val="auto"/>
      <w:kern w:val="2"/>
      <w:sz w:val="21"/>
      <w:szCs w:val="24"/>
      <w:lang w:val="en-US" w:eastAsia="zh-CN" w:bidi="ar-SA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100" w:after="100"/>
      <w:jc w:val="left"/>
      <w:outlineLvl w:val="2"/>
    </w:pPr>
    <w:rPr>
      <w:rFonts w:ascii="宋体;汉仪书宋二KW" w:hAnsi="宋体;汉仪书宋二KW" w:eastAsia="宋体;汉仪书宋二KW" w:cs="宋体;汉仪书宋二KW"/>
      <w:b/>
      <w:bCs/>
      <w:kern w:val="0"/>
      <w:sz w:val="27"/>
      <w:szCs w:val="27"/>
      <w:lang w:val="en-US" w:eastAsia="zh-CN" w:bidi="ar"/>
    </w:rPr>
  </w:style>
  <w:style w:type="character" w:styleId="Style13">
    <w:name w:val="默认段落字体"/>
    <w:qFormat/>
    <w:rPr/>
  </w:style>
  <w:style w:type="character" w:styleId="Strong">
    <w:name w:val="Strong"/>
    <w:basedOn w:val="Style13"/>
    <w:qFormat/>
    <w:rPr>
      <w:b/>
    </w:rPr>
  </w:style>
  <w:style w:type="character" w:styleId="s1">
    <w:name w:val="s1"/>
    <w:basedOn w:val="Style13"/>
    <w:qFormat/>
    <w:rPr>
      <w:rFonts w:ascii="helvetica neue" w:hAnsi="helvetica neue" w:eastAsia="helvetica neue" w:cs="helvetica neue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paragraph" w:styleId="p1">
    <w:name w:val="p1"/>
    <w:basedOn w:val="Normal"/>
    <w:qFormat/>
    <w:pPr>
      <w:spacing w:before="0" w:after="0"/>
      <w:ind w:hanging="0" w:left="0" w:right="0"/>
      <w:jc w:val="left"/>
    </w:pPr>
    <w:rPr>
      <w:rFonts w:ascii="PingFang SC" w:hAnsi="PingFang SC" w:eastAsia="PingFang SC" w:cs="PingFang SC"/>
      <w:color w:val="000000"/>
      <w:kern w:val="0"/>
      <w:sz w:val="28"/>
      <w:szCs w:val="28"/>
      <w:lang w:val="en-US" w:eastAsia="zh-CN" w:bidi="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39360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2004-10-15T01:57:00Z</dcterms:created>
  <dc:creator>源信诺</dc:creator>
  <dc:description/>
  <dc:language>zh-CN</dc:language>
  <cp:lastModifiedBy>豪哥</cp:lastModifiedBy>
  <dcterms:modified xsi:type="dcterms:W3CDTF">2025-05-26T21:03:59Z</dcterms:modified>
  <cp:revision>13</cp:revision>
  <dc:subject/>
  <dc:title>公司入职培训流程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A3D3CBA0001933B529961868B01D9459_42</vt:lpwstr>
  </property>
  <property fmtid="{D5CDD505-2E9C-101B-9397-08002B2CF9AE}" pid="3" name="KSOProductBuildVer">
    <vt:lpwstr>2052-6.9.0.8865</vt:lpwstr>
  </property>
</Properties>
</file>