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xmlns:w14="http://schemas.microsoft.com/office/word/2010/wordml" mc:Ignorable="w14 w15 wp14">
  <w:body>
    <w:p w14:paraId="23FD8401">
      <w:p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Times New Roman" w:hAnsi="Times New Roman" w:eastAsia="宋体" w:cs="黑体"/>
          <w:sz w:val="24"/>
          <w:szCs w:val="32"/>
        </w:rPr>
        <w:t>哈尔滨信息工程学院毕业设计（论文）开题报告</w:t>
      </w:r>
    </w:p>
    <w:tbl>
      <w:tblPr>
        <w:tblStyle w:val="7"/>
        <w:tblW w:w="0" w:type="auto"/>
        <w:tblInd w:w="1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980"/>
        <w:gridCol w:w="1779"/>
        <w:gridCol w:w="2836"/>
      </w:tblGrid>
      <w:tr w14:paraId="6E920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67" w:type="dxa"/>
            <w:vAlign w:val="center"/>
          </w:tcPr>
          <w:p w14:paraId="4FBDF21B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学院</w:t>
            </w:r>
          </w:p>
        </w:tc>
        <w:tc>
          <w:tcPr>
            <w:tcW w:w="1980" w:type="dxa"/>
            <w:vAlign w:val="center"/>
          </w:tcPr>
          <w:p w14:paraId="44FDC42F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软件学院</w:t>
            </w:r>
          </w:p>
        </w:tc>
        <w:tc>
          <w:tcPr>
            <w:tcW w:w="1779" w:type="dxa"/>
            <w:vAlign w:val="center"/>
          </w:tcPr>
          <w:p w14:paraId="565C18C3">
            <w:pPr>
              <w:spacing w:line="220" w:lineRule="auto"/>
              <w:ind w:left="521" w:leftChars="4" w:hanging="513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Times New Roman" w:hAnsi="Times New Roman" w:eastAsia="宋体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836" w:type="dxa"/>
            <w:vAlign w:val="center"/>
          </w:tcPr>
          <w:p w14:paraId="262EDAF1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计算机科学与技术</w:t>
            </w:r>
          </w:p>
        </w:tc>
      </w:tr>
      <w:tr w14:paraId="28EE1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67" w:type="dxa"/>
            <w:vAlign w:val="center"/>
          </w:tcPr>
          <w:p w14:paraId="73B5E7C3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班级</w:t>
            </w:r>
          </w:p>
        </w:tc>
        <w:tc>
          <w:tcPr>
            <w:tcW w:w="1980" w:type="dxa"/>
            <w:vAlign w:val="center"/>
          </w:tcPr>
          <w:p w14:paraId="24891D27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计科23嵌01</w:t>
            </w:r>
          </w:p>
        </w:tc>
        <w:tc>
          <w:tcPr>
            <w:tcW w:w="1779" w:type="dxa"/>
            <w:vAlign w:val="center"/>
          </w:tcPr>
          <w:p w14:paraId="3B3017A4">
            <w:pPr>
              <w:spacing w:line="220" w:lineRule="auto"/>
              <w:ind w:left="503" w:leftChars="4" w:hanging="495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1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836" w:type="dxa"/>
            <w:vAlign w:val="center"/>
          </w:tcPr>
          <w:p w14:paraId="3F07CA71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刘子航</w:t>
            </w:r>
          </w:p>
        </w:tc>
      </w:tr>
      <w:tr w14:paraId="0533C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67" w:type="dxa"/>
            <w:vAlign w:val="center"/>
          </w:tcPr>
          <w:p w14:paraId="522A12EF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3325332A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2023021319</w:t>
            </w:r>
          </w:p>
        </w:tc>
        <w:tc>
          <w:tcPr>
            <w:tcW w:w="1779" w:type="dxa"/>
            <w:vAlign w:val="center"/>
          </w:tcPr>
          <w:p w14:paraId="3528B204">
            <w:pPr>
              <w:spacing w:line="220" w:lineRule="auto"/>
              <w:ind w:left="512" w:leftChars="4" w:hanging="504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836" w:type="dxa"/>
            <w:vAlign w:val="center"/>
          </w:tcPr>
          <w:p w14:paraId="75422289">
            <w:pPr>
              <w:jc w:val="center"/>
            </w:pPr>
            <w:r>
              <w:rPr>
                <w:rFonts w:hint="eastAsia" w:ascii="Times New Roman" w:hAnsi="Times New Roman" w:eastAsia="宋体"/>
                <w:sz w:val="24"/>
              </w:rPr>
              <w:t>曲天伟</w:t>
            </w:r>
          </w:p>
        </w:tc>
      </w:tr>
      <w:tr w14:paraId="1BF24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67" w:type="dxa"/>
            <w:vAlign w:val="center"/>
          </w:tcPr>
          <w:p w14:paraId="2F93E01C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题目</w:t>
            </w:r>
          </w:p>
        </w:tc>
        <w:tc>
          <w:tcPr>
            <w:tcW w:w="6595" w:type="dxa"/>
            <w:gridSpan w:val="3"/>
            <w:vAlign w:val="center"/>
          </w:tcPr>
          <w:p w14:paraId="57095442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基于Qt和MySQL的医院门诊挂号与药品管理系统的设计与实现</w:t>
            </w:r>
          </w:p>
        </w:tc>
      </w:tr>
      <w:tr w14:paraId="3D533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390472E4">
            <w:pPr>
              <w:spacing w:line="360" w:lineRule="auto"/>
              <w:jc w:val="both"/>
              <w:rPr>
                <w:bCs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一、</w:t>
            </w:r>
            <w:r>
              <w:rPr>
                <w:rFonts w:ascii="Times New Roman" w:hAnsi="Times New Roman" w:eastAsia="宋体"/>
                <w:bCs/>
                <w:sz w:val="24"/>
              </w:rPr>
              <w:t>研究背景与意义：</w:t>
            </w:r>
          </w:p>
          <w:p w14:paraId="7AB85F61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（一）研究背景</w:t>
            </w:r>
          </w:p>
          <w:p w14:paraId="0E30022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随着公立医院高质量发展和智慧医院建设持续推进，门诊服务正在从传统窗口排队逐步转向线上线下一体化协同。国务院办公厅在《关于推动公立医院高质量发展的意见》中提出，要推动信息技术与医疗服务深度融合；国家卫生健康委等部门发布的《公立医院高质量发展促进行动（2021—2025年）》也将信息化建设作为提升医疗服务和医院管理能力的重要支撑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begin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instrText xml:space="preserve"> REF _Ref230960519 \r \h </w:instrTex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separate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t>[1]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end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begin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instrText xml:space="preserve"> REF _Ref231385017 \r \h </w:instrTex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separate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t>[2]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end"/>
            </w:r>
            <w:r>
              <w:rPr>
                <w:rFonts w:ascii="Times New Roman" w:hAnsi="Times New Roman" w:eastAsia="宋体"/>
                <w:sz w:val="24"/>
              </w:rPr>
              <w:t>。在医院门诊场景中，患者就诊通常需要经过患者建档、科室与医生选择、预约挂号、候诊叫号、医生接诊、检查检验、处方开立、药品发放、收费结算和费用统计等环节。各环节数据关联紧密、状态变化频繁，如果仍依赖纸质单据或简单表格管理，容易出现重复录入、号源不同步、库存更新滞后、收费统计不准确和责任追溯困难等问题。</w:t>
            </w:r>
          </w:p>
          <w:p w14:paraId="62D04E97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从业务需求看，挂号系统不应只停留在保存预约记录，还需要与医生排班、时段号源、候诊队列和收费账单保持一致；药品管理也不只是登记库存数量，还应覆盖药品基础信息、分类维护、扫码入库、库存预警、处方审核与药品出库记录。门诊业务具有流程短、频次高、窗口并发多、数据变更快等特点，因此系统设计需要兼顾可用性、准确性和可维护性</w:t>
            </w:r>
            <w:r>
              <w:rPr>
                <w:rFonts w:ascii="Times New Roman" w:hAnsi="Times New Roman" w:eastAsia="宋体"/>
                <w:sz w:val="24"/>
              </w:rPr>
              <w:fldChar w:fldCharType="begin"/>
            </w:r>
            <w:r>
              <w:rPr>
                <w:rFonts w:ascii="Times New Roman" w:hAnsi="Times New Roman" w:eastAsia="宋体"/>
                <w:sz w:val="24"/>
              </w:rPr>
              <w:instrText xml:space="preserve"> REF _Ref231385105 \r \h </w:instrText>
            </w:r>
            <w:r>
              <w:rPr>
                <w:rFonts w:ascii="Times New Roman" w:hAnsi="Times New Roman" w:eastAsia="宋体"/>
                <w:sz w:val="24"/>
              </w:rPr>
              <w:fldChar w:fldCharType="separate"/>
            </w:r>
            <w:r>
              <w:rPr>
                <w:rFonts w:ascii="Times New Roman" w:hAnsi="Times New Roman" w:eastAsia="宋体"/>
                <w:sz w:val="24"/>
              </w:rPr>
              <w:t>[3]</w:t>
            </w:r>
            <w:r>
              <w:rPr>
                <w:rFonts w:ascii="Times New Roman" w:hAnsi="Times New Roman" w:eastAsia="宋体"/>
                <w:sz w:val="24"/>
              </w:rPr>
              <w:fldChar w:fldCharType="end"/>
            </w:r>
            <w:r>
              <w:rPr>
                <w:rFonts w:ascii="Times New Roman" w:hAnsi="Times New Roman" w:eastAsia="宋体"/>
                <w:sz w:val="24"/>
              </w:rPr>
              <w:fldChar w:fldCharType="begin"/>
            </w:r>
            <w:r>
              <w:rPr>
                <w:rFonts w:ascii="Times New Roman" w:hAnsi="Times New Roman" w:eastAsia="宋体"/>
                <w:sz w:val="24"/>
              </w:rPr>
              <w:instrText xml:space="preserve"> REF _Ref231385062 \r \h </w:instrText>
            </w:r>
            <w:r>
              <w:rPr>
                <w:rFonts w:ascii="Times New Roman" w:hAnsi="Times New Roman" w:eastAsia="宋体"/>
                <w:sz w:val="24"/>
              </w:rPr>
              <w:fldChar w:fldCharType="separate"/>
            </w:r>
            <w:r>
              <w:rPr>
                <w:rFonts w:ascii="Times New Roman" w:hAnsi="Times New Roman" w:eastAsia="宋体"/>
                <w:sz w:val="24"/>
              </w:rPr>
              <w:t>[4]</w:t>
            </w:r>
            <w:r>
              <w:rPr>
                <w:rFonts w:ascii="Times New Roman" w:hAnsi="Times New Roman" w:eastAsia="宋体"/>
                <w:sz w:val="24"/>
              </w:rPr>
              <w:fldChar w:fldCharType="end"/>
            </w:r>
            <w:r>
              <w:rPr>
                <w:rFonts w:ascii="Times New Roman" w:hAnsi="Times New Roman" w:eastAsia="宋体"/>
                <w:sz w:val="24"/>
              </w:rPr>
              <w:t>。本课题选择医院门诊挂号与药品管理作为研究对象，能够覆盖医院信息系统中较典型的患者服务、诊疗协同、药品流转和费用管理流程。</w:t>
            </w:r>
          </w:p>
          <w:p w14:paraId="6C63D351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从技术实现看，Qt具有成熟的跨平台桌面界面开发能力，Qt Widgets 适合构建稳定、响应清晰的业务型桌面应用；Qt SQL可通过 QODBC或QMYSQL 访问MySQL数据库，便于将界面操作、业务规则和数据持久化连接起来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t>[5][6]</w:t>
            </w:r>
            <w:r>
              <w:rPr>
                <w:rFonts w:ascii="Times New Roman" w:hAnsi="Times New Roman" w:eastAsia="宋体"/>
                <w:sz w:val="24"/>
              </w:rPr>
              <w:t>。MySQL作为成熟的关系型数据库，适合保存患者、医生、排班、挂号、病历、检查、处方、药品、库存、账单、支付、统计和日志等结构化数据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t>[7]</w:t>
            </w:r>
            <w:r>
              <w:rPr>
                <w:rFonts w:ascii="Times New Roman" w:hAnsi="Times New Roman" w:eastAsia="宋体"/>
                <w:sz w:val="24"/>
              </w:rPr>
              <w:t>。本项目采用 Qt/C++ 实现客户端和服务端，服务端通过TCP与JSON Lines协议提供业务接口和权限校验，数据库负责持久化保存业务数据，能够体现客户端、服务端、数据库和工程构建的综合实践能力。</w:t>
            </w:r>
          </w:p>
          <w:p w14:paraId="4CAEA9CF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（二）研究意义</w:t>
            </w:r>
          </w:p>
          <w:p w14:paraId="63B54CE1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本课题的研究意义主要体现在三个方面。第一，在业务应用层面，系统围绕门诊主流程设计，将患者信息、医生排班、挂号号源、候诊叫号、接诊病历、检查检验、处方药品、库存变化、收费结算和统计分析统一管理，有助于减少信息孤岛和重复录入，提高门诊窗口处理效率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begin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instrText xml:space="preserve"> REF _Ref231385186 \r \h  \* MERGEFORMAT </w:instrTex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separate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t>[8]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end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begin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instrText xml:space="preserve"> REF _Ref231385195 \r \h  \* MERGEFORMAT </w:instrTex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separate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t>[9]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end"/>
            </w:r>
            <w:r>
              <w:rPr>
                <w:rFonts w:ascii="Times New Roman" w:hAnsi="Times New Roman" w:eastAsia="宋体"/>
                <w:sz w:val="24"/>
              </w:rPr>
              <w:t>。第二，在数据库设计层面，系统通过角色、用户、科室、医生、患者、排班、挂号、病历、检查、处方、药品、库存、账单、支付、统计和审计日志等表建立主外键关系，能够训练较完整的关系数据库建模、查询、事务和数据一致性设计能力。第三，在工程实践层面，本课题需要完成Qt界面设计、网络通信、服务端路由、角色权限控制、MySQL访问、分页查询、自动刷新、统计图表、异常处理和跨平台构建，能够完整体现软件工程中的需求分析、概要设计、详细设计、编码实现、测试验证和部署维护过程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begin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instrText xml:space="preserve"> REF _Ref231385201 \r \h  \* MERGEFORMAT </w:instrTex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separate"/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t>[10]</w:t>
            </w:r>
            <w:r>
              <w:rPr>
                <w:rFonts w:ascii="Times New Roman" w:hAnsi="Times New Roman" w:eastAsia="宋体"/>
                <w:sz w:val="24"/>
                <w:vertAlign w:val="superscript"/>
              </w:rPr>
              <w:fldChar w:fldCharType="end"/>
            </w:r>
            <w:r>
              <w:rPr>
                <w:rFonts w:ascii="Times New Roman" w:hAnsi="Times New Roman" w:eastAsia="宋体"/>
                <w:sz w:val="24"/>
              </w:rPr>
              <w:t>。与单一模块的小型管理程序相比，本系统功能链条更完整，更接近真实医院门诊信息系统的基础形态，具有较好的实践价值和教学价值。</w:t>
            </w:r>
          </w:p>
        </w:tc>
      </w:tr>
      <w:tr w14:paraId="3A46D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3C4D29D3">
            <w:pPr>
              <w:spacing w:line="360" w:lineRule="auto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主要内容：</w:t>
            </w:r>
          </w:p>
          <w:p w14:paraId="774A57B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本系统面向医院门诊挂号与药品管理业务，采用客户端/服务端结构进行设计。客户端负责患者预约入口和医院人员业务界面，服务端负责统一接口、权限校验和业务处理，MySQL数据库负责保存核心业务数据。按照图1所示功能结构，系统主要分为十二个模块、三十六个子功能，系统功能结构图如图1所示。</w:t>
            </w:r>
          </w:p>
          <w:p w14:paraId="7A142666">
            <w:pPr>
              <w:jc w:val="center"/>
            </w:pPr>
            <w:r>
              <w:rPr>
                <w:rFonts w:hint="eastAsia"/>
              </w:rPr>
              <w:object>
                <ns3:shape id="_x0000_i1025" ns4:spt="75" type="#_x0000_t75" style="height:159.5pt;width:416.5pt;" ns4:ole="t" filled="f" ns4:preferrelative="t" stroked="f" coordsize="21600,21600">
                  <ns3:path/>
                  <ns3:fill on="f" focussize="0,0"/>
                  <ns3:stroke on="f" joinstyle="miter"/>
                  <ns3:imagedata r:id="rId7" ns4:title=""/>
                  <ns4:lock ns3:ext="edit" aspectratio="t"/>
                  <ns6:wrap type="none"/>
                  <ns6:anchorlock/>
                </ns3:shape>
                <ns4:OLEObject Type="Embed" ProgID="Visio.Drawing.15" ShapeID="_x0000_i1025" DrawAspect="Content" ObjectID="_1468075725" r:id="rId6">
                  <ns4:LockedField>false</ns4:LockedField>
                </ns4:OLEObject>
              </w:object>
            </w:r>
          </w:p>
          <w:p w14:paraId="7212214B">
            <w:pPr>
              <w:jc w:val="center"/>
            </w:pPr>
            <w:r>
              <w:rPr>
                <w:rFonts w:ascii="Times New Roman" w:hAnsi="Times New Roman" w:eastAsia="宋体"/>
              </w:rPr>
              <w:t>图1 系统功能结构图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（一）登录权限模块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登录权限模块对应图中的“医院人员登录、角色权限控制、操作日志管理”三个子功能。医院工作人员通过账号密码进入系统，系统根据角色控制可访问菜单和业务操作，并记录登录、增删改查、审核等关键操作日志，为后续权限追溯和安全审计提供依据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（二）患者管理模块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患者管理模块对应图中的“患者注册、患者维护、病历档案”三个子功能。系统支持患者基础信息登记，维护姓名、性别、身份证号、联系电话等资料，并将患者档案与挂号、接诊、检查、处方和收费记录关联，形成完整的就诊信息基础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（三）挂号管理模块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挂号管理模块对应图中的“科室医生、日期时段、号源控制”三个子功能。患者或挂号人员可按科室、医生、日期和时段选择号源，系统根据排班剩余数量进行控制，挂号成功后同步扣减号源，避免重复预约和超额挂号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（四）候诊叫号模块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候诊叫号模块对应图中的“候诊队列、科室候诊、医生叫号”三个子功能。系统根据挂号记录生成候诊队列，按科室和医生展示待诊患者，医生或相关工作人员可进行叫号操作，使患者从候诊状态进入接诊流程。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（五）医生管理模块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医生管理模块对应图中的“医师注册、专科信息、状态审核”三个子功能。系统维护医生账号、所属科室、职称、专长和联系方式等资料，并通过状态审核控制医生是否可参与排班、挂号和接诊，保证门诊业务使用有效医生数据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（六）医生排班模块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医生排班模块对应图中的“排班安排、号源同步、停诊管理”三个子功能。管理人员为医生设置出诊日期、时间段和可挂号数量，排班信息同步形成可预约号源；遇到停诊时及时调整排班状态，保证患者端可见号源与实际出诊安排一致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（七）医生接诊模块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医生接诊模块对应图中的“待诊查询、病历填写、检查医嘱”三个子功能。医生在工作站查询待诊患者，完成接诊后填写主诉、诊断、病历记录等信息，并根据病情开立检查医嘱，为后续检查检验和处方处理提供依据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（八）检查检验模块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检查检验模块对应图中的“申请医嘱、结果录入、状态查询”三个子功能。医生可为患者提交检查检验申请，检查完成后录入结果、报告所见和结论，系统提供状态查询，使检查申请、执行和结果回写形成闭环。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（九）处方管理模块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处方管理模块对应图中的“开立处方、处方审核、确认发药”三个子功能。医生根据诊断结果开立处方并填写药品、数量和用法用量，药房人员审核处方后确认发药，处方状态与药品库存和收费结算联动。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（十）药品库存模块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药品库存模块对应图中的“药品维护、扫码入库、库存预警”三个子功能。系统维护药品名称、规格、单位、价格、库存数量和预警阈值等信息，支持通过扫码方式完成入库登记，并在库存不足时进行预警提示。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（十一）收费结算模块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收费结算模块对应图中的“化验查询、缴费结算、支付记录”三个子功能。收费人员可查询挂号、检查检验和处方相关费用，完成缴费结算后记录支付方式、金额、时间和经办人员，保证费用明细可查询、支付过程可追溯。</w:t>
            </w:r>
          </w:p>
          <w:p w14:paraId="3C943F65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（十二）费用统计模块</w:t>
            </w:r>
          </w:p>
          <w:p w14:paraId="1E50D6F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费用统计模块对应图中的“日期统计、科室统计、图表展示”三个子功能。系统按日期、科室和费用类型统计挂号费、检查检验费、药品费及总收入，并通过图表展示门诊收入变化和科室业务情况，为管理人员提供数据参考。</w:t>
            </w:r>
          </w:p>
        </w:tc>
      </w:tr>
      <w:tr w14:paraId="0F182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4AAC6851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工作方案及进度安排：</w:t>
            </w:r>
          </w:p>
          <w:p w14:paraId="532ADB71">
            <w:pPr>
              <w:spacing w:line="360" w:lineRule="auto"/>
              <w:jc w:val="both"/>
              <w:rPr>
                <w:bCs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（一）工作方案</w:t>
            </w:r>
          </w:p>
          <w:p w14:paraId="2E316D19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本课题按照软件工程开发流程推进。首先进行需求分析，梳理患者预约、医院人员登录、医生排班、挂号候诊、医生接诊、检查检验、处方药房、药品库存、收费结算、统计分析和操作日志等功能边界；其次进行数据库设计，建立角色、用户、科室、医生、患者、排班、挂号、病历、检查、处方、药品、库存、账单、支付、统计和审计日志等数据表，并确定主外键关系与核心业务编号；然后进行系统架构设计，采用Qt Widgets实现客户端界面，采用Qt TCP 服务端提供接口，使用JSON Lines作为网络消息格式，使用MySQL进行数据持久化；最后进行编码实现、联调测试、部署验证和论文撰写。</w:t>
            </w:r>
          </w:p>
          <w:p w14:paraId="393312E7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技术路线为：Qt Widgets客户端界面、ApiClient封装 TCP 请求、Protocol 编解码 JSON Lines、HospitalServer接收连接、RequestRouter进行权限校验和服务分发、各业务 Service处理请求、DatabaseManager连接MySQL、返回统一响应。测试阶段将按照患者、挂号员、医生、药房人员、收费员、科主任和管理员等角色分别验证，重点关注号源扣减是否正确、挂号新增后医院端是否刷新显示、处方与药品库存是否联动、账单支付状态是否一致、统计数据是否可追溯、断开数据库后的错误提示是否清晰。</w:t>
            </w:r>
          </w:p>
          <w:p w14:paraId="7768F1F2">
            <w:pPr>
              <w:spacing w:line="360" w:lineRule="auto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（二）进度安排</w:t>
            </w:r>
          </w:p>
          <w:p w14:paraId="1016BC7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2026年06月14日——2026年06月28日：系统需求分析、确定功能模块、完成开题报告。</w:t>
            </w:r>
          </w:p>
          <w:p w14:paraId="5347E157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2026年06月29日——2026年07月05日：完成开题答辩，根据教师意见调整题目、模块范围和功能结构图。</w:t>
            </w:r>
          </w:p>
          <w:p w14:paraId="079C997B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2026年07月06日——2026年07月11日：搭建项目框架，完成客户端、服务端、公共协议和构建脚本的概要设计。</w:t>
            </w:r>
          </w:p>
          <w:p w14:paraId="1DB8B31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2026年07月12日——2026年07月22日：完成数据库概念及逻辑设计，明确患者、医生、排班、挂号、病历、处方、药品、账单和日志等表关系。</w:t>
            </w:r>
          </w:p>
          <w:p w14:paraId="51BC388D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2026年07月23日——2026年08月08日：完成系统主要功能的实现，包括患者管理、预约挂号、排班号源、候诊接诊、处方药品和收费结算。</w:t>
            </w:r>
          </w:p>
          <w:p w14:paraId="3CD24AF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2026年08月09日——2026年08月29日：完善项目功能及撰写毕业论文，补充医保支付、检查检验、退款审核、统计图表和权限日志等功能。</w:t>
            </w:r>
          </w:p>
          <w:p w14:paraId="6A92EC7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2026年08月30日——2026年09月06日：进行系统测试，完成中期报告，重点验证多角色操作、数据库连接、号源扣减、库存更新和费用统计。</w:t>
            </w:r>
          </w:p>
          <w:p w14:paraId="2185E83F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2026年09月07日——2026年09月13日：中期检查、答辩，根据反馈修正系统问题和论文结构。</w:t>
            </w:r>
          </w:p>
          <w:p w14:paraId="292B8504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2026年09月14日——2026年09月24日：完善项目功能与毕业论文，补齐系统截图、数据库设计图和关键流程说明。</w:t>
            </w:r>
          </w:p>
          <w:p w14:paraId="059AB2EA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2026年09月25日——2026年09月27日：论文初稿定稿，保证系统主要流程能够稳定运行。</w:t>
            </w:r>
          </w:p>
          <w:p w14:paraId="1ACE60ED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2026年09月28日——2026年10月04日：答辩稿定稿、重复率检测、AIGC检测。</w:t>
            </w:r>
          </w:p>
          <w:p w14:paraId="7A69142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2026年10月05日——2026年10月11日：指导教师评阅、评阅教师评阅，根据意见进行修改。</w:t>
            </w:r>
          </w:p>
          <w:p w14:paraId="2C35FA06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2026年10月12日——2026年10月18日：模拟答辩、终稿、检测，整理最终提交材料。</w:t>
            </w:r>
          </w:p>
          <w:p w14:paraId="2DC58F5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2027年05月24日——2027年05月30日：完成毕业答辩。</w:t>
            </w:r>
          </w:p>
        </w:tc>
      </w:tr>
      <w:tr w14:paraId="7078B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2B95FFBD">
            <w:pPr>
              <w:spacing w:line="360" w:lineRule="auto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四、参考文献：</w:t>
            </w:r>
          </w:p>
          <w:p w14:paraId="6041D1DD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0" w:name="_Ref230960519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李长英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管玲玲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. 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分布式数据库中事务冲突检测与并发控制算法设计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信息记录材</w:t>
            </w:r>
            <w:bookmarkStart w:id="10" w:name="_GoBack"/>
            <w:bookmarkEnd w:id="10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料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,2026</w:t>
            </w:r>
            <w:bookmarkEnd w:id="0"/>
          </w:p>
          <w:p w14:paraId="581CE74C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1" w:name="_Ref231385017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李玉成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. 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计算机软件开发中数据库安全设计的应用实践分析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信息记录材料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,2026</w:t>
            </w:r>
            <w:bookmarkEnd w:id="1"/>
          </w:p>
          <w:p w14:paraId="67E22A8B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2" w:name="_Ref231385105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顾玲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. “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互联网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+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医疗”模式下门诊挂号预约系统财务结算优化路径探析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今日财富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,2026,</w:t>
            </w:r>
            <w:bookmarkEnd w:id="2"/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</w:p>
          <w:p w14:paraId="6A8711D3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3" w:name="_Ref231385062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陈思杰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. 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基于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Qt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的服务器应用程序管理系统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电脑编程技巧与维护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,2026</w:t>
            </w:r>
            <w:bookmarkEnd w:id="3"/>
          </w:p>
          <w:p w14:paraId="5AC3CB1B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4" w:name="_Ref231385130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王欣涛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. 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医疗设备标准信息化建设对医疗服务质量提升的研究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标准生活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,2026</w:t>
            </w:r>
            <w:bookmarkEnd w:id="4"/>
          </w:p>
          <w:p w14:paraId="2453A387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5" w:name="_Ref231385153"/>
            <w:r>
              <w:rPr>
                <w:rFonts w:ascii="Times New Roman" w:hAnsi="Times New Roman"/>
                <w:color w:val="auto"/>
                <w:sz w:val="24"/>
                <w:lang w:val="en-US"/>
              </w:rPr>
              <w:t>Rukadikar R A ,Rukadikar C ,Sharma S , et al. The Acceptance Level of Health Information Management System (HIMS) Among Health Care Workers in a Tertiary Care Hospital of Eastern Uttar Pradesh[J].Journal of Health Management,2025,27</w:t>
            </w:r>
            <w:bookmarkEnd w:id="5"/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</w:p>
          <w:p w14:paraId="37B527EB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6" w:name="_Ref231385166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周星宇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邵世妤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邱智渊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等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. 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多院区同质化管理视角下智慧门诊管理系统建设与应用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中国卫生质量管理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,2025</w:t>
            </w:r>
            <w:bookmarkEnd w:id="6"/>
          </w:p>
          <w:p w14:paraId="3BC92CDA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7" w:name="_Ref231385186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纪亚亮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. 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预约挂号智慧号源服务系统设计与应用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网络安全和信息化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,2024,</w:t>
            </w:r>
            <w:bookmarkEnd w:id="7"/>
          </w:p>
          <w:p w14:paraId="2FCA6FCD">
            <w:pPr>
              <w:pStyle w:val="14"/>
              <w:numPr>
                <w:ilvl w:val="0"/>
                <w:numId w:val="1"/>
              </w:numPr>
              <w:overflowPunct w:val="0"/>
              <w:spacing w:line="460" w:lineRule="exact"/>
              <w:jc w:val="both"/>
              <w:rPr>
                <w:rFonts w:ascii="Times New Roman" w:hAnsi="Times New Roman"/>
                <w:color w:val="auto"/>
                <w:sz w:val="24"/>
                <w:lang w:val="en-US"/>
              </w:rPr>
            </w:pPr>
            <w:bookmarkStart w:id="8" w:name="_Ref231385195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李训栋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崔琦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陈豪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. 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基于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C/S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架构的医院信息管理系统优化设计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[J].</w:t>
            </w:r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电子技术与软件工程</w:t>
            </w:r>
            <w:r>
              <w:rPr>
                <w:rFonts w:ascii="Times New Roman" w:hAnsi="Times New Roman"/>
                <w:color w:val="auto"/>
                <w:sz w:val="24"/>
                <w:lang w:val="en-US"/>
              </w:rPr>
              <w:t>,202</w:t>
            </w:r>
            <w:bookmarkEnd w:id="8"/>
            <w:r>
              <w:rPr>
                <w:rFonts w:hint="eastAsia" w:ascii="Times New Roman" w:hAnsi="Times New Roman"/>
                <w:color w:val="auto"/>
                <w:sz w:val="24"/>
                <w:lang w:val="en-US"/>
              </w:rPr>
              <w:t>4</w:t>
            </w:r>
          </w:p>
          <w:p w14:paraId="59962791">
            <w:pPr>
              <w:pStyle w:val="17"/>
              <w:numPr>
                <w:ilvl w:val="0"/>
                <w:numId w:val="1"/>
              </w:numPr>
              <w:spacing w:line="460" w:lineRule="exact"/>
              <w:ind w:firstLineChars="0"/>
              <w:jc w:val="both"/>
            </w:pPr>
            <w:bookmarkStart w:id="9" w:name="_Ref231385201"/>
            <w:r>
              <w:rPr>
                <w:rFonts w:ascii="Times New Roman" w:hAnsi="Times New Roman" w:eastAsia="宋体" w:cs="宋体"/>
                <w:color w:val="auto"/>
                <w:sz w:val="24"/>
                <w:lang w:bidi="zh-CN"/>
              </w:rPr>
              <w:t xml:space="preserve">Nibedit D .Cross-Platform Development with Qt 6 and Modern C++:Design and </w:t>
            </w:r>
            <w:r>
              <w:rPr>
                <w:rFonts w:ascii="Times New Roman" w:hAnsi="Times New Roman"/>
                <w:color w:val="auto"/>
                <w:sz w:val="24"/>
              </w:rPr>
              <w:t>build applications with modern graphical user interfaces without worrying about platform dependency[M].Packt Publishing Limited: DOI:</w:t>
            </w:r>
            <w:bookmarkEnd w:id="9"/>
          </w:p>
        </w:tc>
      </w:tr>
      <w:tr w14:paraId="2D635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 w14:paraId="6269675B">
            <w:pPr>
              <w:spacing w:line="360" w:lineRule="auto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指导教师意见：</w:t>
            </w:r>
          </w:p>
          <w:p w14:paraId="00AF0AAB">
            <w:pPr>
              <w:spacing w:line="360" w:lineRule="auto"/>
              <w:ind w:firstLine="480"/>
              <w:jc w:val="both"/>
            </w:pPr>
          </w:p>
          <w:p w14:paraId="5638F838">
            <w:pPr>
              <w:spacing w:line="360" w:lineRule="auto"/>
              <w:ind w:firstLine="480"/>
              <w:jc w:val="both"/>
            </w:pPr>
          </w:p>
          <w:p w14:paraId="62975BBA">
            <w:pPr>
              <w:spacing w:line="360" w:lineRule="auto"/>
              <w:ind w:firstLine="480"/>
              <w:jc w:val="both"/>
            </w:pPr>
          </w:p>
          <w:p w14:paraId="63A6DCA3">
            <w:pPr>
              <w:spacing w:line="360" w:lineRule="auto"/>
              <w:ind w:firstLine="480"/>
              <w:jc w:val="both"/>
            </w:pPr>
          </w:p>
          <w:p w14:paraId="136B52E7">
            <w:pPr>
              <w:spacing w:line="360" w:lineRule="auto"/>
              <w:ind w:firstLine="480"/>
              <w:jc w:val="both"/>
            </w:pPr>
          </w:p>
          <w:p w14:paraId="17581ACC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指导教师：</w:t>
            </w:r>
          </w:p>
          <w:p w14:paraId="2A08C466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年    月    日</w:t>
            </w:r>
          </w:p>
        </w:tc>
      </w:tr>
      <w:tr w14:paraId="4F277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5" w:hRule="atLeast"/>
        </w:trPr>
        <w:tc>
          <w:tcPr>
            <w:tcW w:w="8162" w:type="dxa"/>
            <w:gridSpan w:val="4"/>
          </w:tcPr>
          <w:p w14:paraId="56292AF3">
            <w:pPr>
              <w:spacing w:line="360" w:lineRule="auto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所在专业意见：</w:t>
            </w:r>
          </w:p>
          <w:p w14:paraId="04619435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□通过    □不通过</w:t>
            </w:r>
          </w:p>
          <w:p w14:paraId="2E7F6642">
            <w:pPr>
              <w:spacing w:line="360" w:lineRule="auto"/>
              <w:ind w:firstLine="480"/>
              <w:jc w:val="both"/>
            </w:pPr>
          </w:p>
          <w:p w14:paraId="6882C3DF">
            <w:pPr>
              <w:spacing w:line="360" w:lineRule="auto"/>
              <w:ind w:firstLine="480"/>
              <w:jc w:val="both"/>
            </w:pPr>
          </w:p>
          <w:p w14:paraId="7BA1304E">
            <w:pPr>
              <w:spacing w:line="360" w:lineRule="auto"/>
              <w:ind w:firstLine="480"/>
              <w:jc w:val="both"/>
            </w:pPr>
          </w:p>
          <w:p w14:paraId="71C7088F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负责人：</w:t>
            </w:r>
          </w:p>
          <w:p w14:paraId="7BA0494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年    月    日</w:t>
            </w:r>
          </w:p>
        </w:tc>
      </w:tr>
    </w:tbl>
    <w:p w14:paraId="391FB73F">
      <w:pPr>
        <w:jc w:val="center"/>
        <w:rPr>
          <w:rFonts w:eastAsiaTheme="minorEastAsia"/>
        </w:rPr>
      </w:pPr>
    </w:p>
    <w:sectPr>
      <w:pgSz w:w="11906" w:h="16838"/>
      <w:pgMar w:top="1134" w:right="1247" w:bottom="1134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FE5FE0"/>
    <w:multiLevelType w:val="multilevel"/>
    <w:tmpl w:val="7DFE5FE0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02479274">
    <w15:presenceInfo w15:providerId="WPS Office" w15:userId="26655016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3B5"/>
    <w:rsid w:val="00040C1A"/>
    <w:rsid w:val="0006547D"/>
    <w:rsid w:val="00070BB9"/>
    <w:rsid w:val="00071E72"/>
    <w:rsid w:val="00157C3C"/>
    <w:rsid w:val="00172A27"/>
    <w:rsid w:val="0017741F"/>
    <w:rsid w:val="001C1340"/>
    <w:rsid w:val="00202E8B"/>
    <w:rsid w:val="00234652"/>
    <w:rsid w:val="002418E5"/>
    <w:rsid w:val="0027192E"/>
    <w:rsid w:val="00297B3C"/>
    <w:rsid w:val="002B452C"/>
    <w:rsid w:val="003032D2"/>
    <w:rsid w:val="003673F8"/>
    <w:rsid w:val="003D64AE"/>
    <w:rsid w:val="003F1B7A"/>
    <w:rsid w:val="00404B1E"/>
    <w:rsid w:val="004137F1"/>
    <w:rsid w:val="004714F7"/>
    <w:rsid w:val="00490942"/>
    <w:rsid w:val="004B4E84"/>
    <w:rsid w:val="004C3BD3"/>
    <w:rsid w:val="004D73C6"/>
    <w:rsid w:val="005567A0"/>
    <w:rsid w:val="005C1426"/>
    <w:rsid w:val="005C1B08"/>
    <w:rsid w:val="005C3325"/>
    <w:rsid w:val="0060389C"/>
    <w:rsid w:val="0060647D"/>
    <w:rsid w:val="006457E0"/>
    <w:rsid w:val="00650EF5"/>
    <w:rsid w:val="006577B2"/>
    <w:rsid w:val="00677C57"/>
    <w:rsid w:val="006D57A6"/>
    <w:rsid w:val="007317F3"/>
    <w:rsid w:val="007423FA"/>
    <w:rsid w:val="007450B3"/>
    <w:rsid w:val="00776ABB"/>
    <w:rsid w:val="0079437B"/>
    <w:rsid w:val="0079665F"/>
    <w:rsid w:val="007A385F"/>
    <w:rsid w:val="007A4128"/>
    <w:rsid w:val="007F452D"/>
    <w:rsid w:val="007F6DD4"/>
    <w:rsid w:val="00804FCF"/>
    <w:rsid w:val="00815509"/>
    <w:rsid w:val="00817D63"/>
    <w:rsid w:val="0085632E"/>
    <w:rsid w:val="00894EE4"/>
    <w:rsid w:val="008D40B0"/>
    <w:rsid w:val="009101C4"/>
    <w:rsid w:val="009164B9"/>
    <w:rsid w:val="00944154"/>
    <w:rsid w:val="00962ECA"/>
    <w:rsid w:val="0098500F"/>
    <w:rsid w:val="009F268F"/>
    <w:rsid w:val="00A81140"/>
    <w:rsid w:val="00A824C0"/>
    <w:rsid w:val="00A91FC8"/>
    <w:rsid w:val="00A955FD"/>
    <w:rsid w:val="00B344CE"/>
    <w:rsid w:val="00B53275"/>
    <w:rsid w:val="00B63555"/>
    <w:rsid w:val="00BA733F"/>
    <w:rsid w:val="00BC6A3F"/>
    <w:rsid w:val="00BD14D2"/>
    <w:rsid w:val="00BE37A2"/>
    <w:rsid w:val="00C040BD"/>
    <w:rsid w:val="00C56FD8"/>
    <w:rsid w:val="00C87039"/>
    <w:rsid w:val="00CB2CFB"/>
    <w:rsid w:val="00CB5421"/>
    <w:rsid w:val="00D452D7"/>
    <w:rsid w:val="00DB06C5"/>
    <w:rsid w:val="00DB419B"/>
    <w:rsid w:val="00DB7271"/>
    <w:rsid w:val="00DD0CEF"/>
    <w:rsid w:val="00E01259"/>
    <w:rsid w:val="00E15A3A"/>
    <w:rsid w:val="00E847B3"/>
    <w:rsid w:val="00EA4F0E"/>
    <w:rsid w:val="00EB4C20"/>
    <w:rsid w:val="00F15F3F"/>
    <w:rsid w:val="00F256CB"/>
    <w:rsid w:val="00FA31C5"/>
    <w:rsid w:val="00FD70CA"/>
    <w:rsid w:val="02112EB1"/>
    <w:rsid w:val="04416378"/>
    <w:rsid w:val="06406757"/>
    <w:rsid w:val="10853E2D"/>
    <w:rsid w:val="19D34F7B"/>
    <w:rsid w:val="1A9B2BD8"/>
    <w:rsid w:val="1F901FF1"/>
    <w:rsid w:val="31DB5204"/>
    <w:rsid w:val="3BCE402B"/>
    <w:rsid w:val="46E2036C"/>
    <w:rsid w:val="48C93BB0"/>
    <w:rsid w:val="5DBB3F2E"/>
    <w:rsid w:val="6C3B62C3"/>
    <w:rsid w:val="762F50EB"/>
    <w:rsid w:val="769E06BF"/>
    <w:rsid w:val="7B5560C6"/>
    <w:rsid w:val="7D1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3"/>
    <w:next w:val="1"/>
    <w:link w:val="12"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sz w:val="24"/>
      <w:szCs w:val="3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annotation subject"/>
    <w:basedOn w:val="3"/>
    <w:next w:val="3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3 字符"/>
    <w:basedOn w:val="8"/>
    <w:link w:val="2"/>
    <w:qFormat/>
    <w:uiPriority w:val="0"/>
    <w:rPr>
      <w:rFonts w:ascii="Times New Roman" w:hAnsi="Times New Roman" w:eastAsia="宋体" w:cs="Times New Roman"/>
      <w:b/>
      <w:bCs/>
      <w:spacing w:val="-5"/>
      <w:kern w:val="0"/>
      <w:sz w:val="24"/>
      <w:szCs w:val="32"/>
    </w:rPr>
  </w:style>
  <w:style w:type="character" w:customStyle="1" w:styleId="13">
    <w:name w:val="批注文字 字符"/>
    <w:basedOn w:val="8"/>
    <w:link w:val="3"/>
    <w:qFormat/>
    <w:uiPriority w:val="0"/>
    <w:rPr>
      <w:rFonts w:ascii="Arial" w:hAnsi="Arial" w:eastAsia="Arial" w:cs="Arial"/>
      <w:snapToGrid w:val="0"/>
      <w:color w:val="000000"/>
      <w:kern w:val="0"/>
      <w:szCs w:val="21"/>
    </w:rPr>
  </w:style>
  <w:style w:type="paragraph" w:customStyle="1" w:styleId="14">
    <w:name w:val="Table Paragraph"/>
    <w:basedOn w:val="1"/>
    <w:qFormat/>
    <w:uiPriority w:val="0"/>
    <w:rPr>
      <w:rFonts w:ascii="宋体" w:hAnsi="宋体" w:eastAsia="宋体" w:cs="宋体"/>
      <w:lang w:val="zh-CN" w:bidi="zh-CN"/>
    </w:rPr>
  </w:style>
  <w:style w:type="character" w:customStyle="1" w:styleId="15">
    <w:name w:val="批注主题 字符"/>
    <w:basedOn w:val="13"/>
    <w:link w:val="6"/>
    <w:semiHidden/>
    <w:qFormat/>
    <w:uiPriority w:val="99"/>
    <w:rPr>
      <w:rFonts w:ascii="Arial" w:hAnsi="Arial" w:eastAsia="Arial" w:cs="Arial"/>
      <w:b/>
      <w:bCs/>
      <w:snapToGrid w:val="0"/>
      <w:color w:val="000000"/>
      <w:kern w:val="0"/>
      <w:szCs w:val="21"/>
    </w:rPr>
  </w:style>
  <w:style w:type="paragraph" w:customStyle="1" w:styleId="16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yixuewenjiao</Company>
  <Pages>8</Pages>
  <Words>4744</Words>
  <Characters>5516</Characters>
  <Lines>156</Lines>
  <Paragraphs>177</Paragraphs>
  <TotalTime>6</TotalTime>
  <ScaleCrop>false</ScaleCrop>
  <LinksUpToDate>false</LinksUpToDate>
  <CharactersWithSpaces>5626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2026-07-05T05:41:00Z</dcterms:created>
  <dc:creator>hui wang</dc:creator>
  <cp:lastModifiedBy>WPS_1602479274</cp:lastModifiedBy>
  <dcterms:modified xsi:type="dcterms:W3CDTF">2026-07-09T14:28:11Z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257F1E11BAE9423DB4F22E06376283D0_13</vt:lpwstr>
  </property>
  <property fmtid="{D5CDD505-2E9C-101B-9397-08002B2CF9AE}" pid="4" name="KSOTemplateDocerSaveRecord">
    <vt:lpwstr>eyJoZGlkIjoiZmI5M2Y3MTJlMmVmZDZlNDg1ZTVkNGE3MDY5NGFlOTYiLCJ1c2VySWQiOiIxMTMwMzQ4ODAzIn0=</vt:lpwstr>
  </property>
</Properties>
</file>