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14313" w14:textId="156D428C" w:rsidR="00D01C18" w:rsidRPr="00EF7283" w:rsidRDefault="00552757" w:rsidP="002B188A">
      <w:pPr>
        <w:spacing w:line="480" w:lineRule="auto"/>
        <w:rPr>
          <w:rFonts w:ascii="Times New Roman" w:hAnsi="Times New Roman" w:cs="Times New Roman"/>
          <w:b/>
        </w:rPr>
      </w:pPr>
      <w:r w:rsidRPr="00EF7283">
        <w:rPr>
          <w:rFonts w:ascii="Times New Roman" w:hAnsi="Times New Roman" w:cs="Times New Roman"/>
          <w:b/>
        </w:rPr>
        <w:t>Introduction</w:t>
      </w:r>
    </w:p>
    <w:p w14:paraId="62343FE8" w14:textId="1CC62566" w:rsidR="005D224F" w:rsidRPr="00EF7283" w:rsidRDefault="00A90B2A" w:rsidP="00256850">
      <w:pPr>
        <w:spacing w:line="480" w:lineRule="auto"/>
        <w:ind w:firstLine="360"/>
        <w:rPr>
          <w:rFonts w:ascii="Times New Roman" w:hAnsi="Times New Roman" w:cs="Times New Roman"/>
        </w:rPr>
      </w:pPr>
      <w:r w:rsidRPr="00EF7283">
        <w:rPr>
          <w:rFonts w:ascii="Times New Roman" w:hAnsi="Times New Roman" w:cs="Times New Roman"/>
        </w:rPr>
        <w:t xml:space="preserve"> </w:t>
      </w:r>
      <w:r w:rsidR="00644E75" w:rsidRPr="00EF7283">
        <w:rPr>
          <w:rFonts w:ascii="Times New Roman" w:hAnsi="Times New Roman" w:cs="Times New Roman"/>
        </w:rPr>
        <w:t xml:space="preserve">   </w:t>
      </w:r>
      <w:r w:rsidR="00E032C5" w:rsidRPr="00EF7283">
        <w:rPr>
          <w:rFonts w:ascii="Times New Roman" w:hAnsi="Times New Roman" w:cs="Times New Roman"/>
        </w:rPr>
        <w:t xml:space="preserve">Personality </w:t>
      </w:r>
      <w:r w:rsidR="006A1250" w:rsidRPr="00EF7283">
        <w:rPr>
          <w:rFonts w:ascii="Times New Roman" w:hAnsi="Times New Roman" w:cs="Times New Roman"/>
        </w:rPr>
        <w:t xml:space="preserve">traits </w:t>
      </w:r>
      <w:r w:rsidR="00B93F0B" w:rsidRPr="00EF7283">
        <w:rPr>
          <w:rFonts w:ascii="Times New Roman" w:hAnsi="Times New Roman" w:cs="Times New Roman"/>
        </w:rPr>
        <w:t xml:space="preserve">are important in that they </w:t>
      </w:r>
      <w:r w:rsidR="00EC7BD3" w:rsidRPr="00EF7283">
        <w:rPr>
          <w:rFonts w:ascii="Times New Roman" w:hAnsi="Times New Roman" w:cs="Times New Roman"/>
        </w:rPr>
        <w:t xml:space="preserve">have been proved to predict </w:t>
      </w:r>
      <w:r w:rsidR="00BC2420" w:rsidRPr="00EF7283">
        <w:rPr>
          <w:rFonts w:ascii="Times New Roman" w:hAnsi="Times New Roman" w:cs="Times New Roman"/>
        </w:rPr>
        <w:t xml:space="preserve">a variety to </w:t>
      </w:r>
      <w:r w:rsidR="00742A81" w:rsidRPr="00EF7283">
        <w:rPr>
          <w:rFonts w:ascii="Times New Roman" w:hAnsi="Times New Roman" w:cs="Times New Roman"/>
        </w:rPr>
        <w:t xml:space="preserve">work-related </w:t>
      </w:r>
      <w:r w:rsidR="00A56076" w:rsidRPr="00EF7283">
        <w:rPr>
          <w:rFonts w:ascii="Times New Roman" w:hAnsi="Times New Roman" w:cs="Times New Roman"/>
        </w:rPr>
        <w:t xml:space="preserve">outcomes, including </w:t>
      </w:r>
      <w:r w:rsidR="0072522E" w:rsidRPr="00EF7283">
        <w:rPr>
          <w:rFonts w:ascii="Times New Roman" w:hAnsi="Times New Roman" w:cs="Times New Roman"/>
        </w:rPr>
        <w:t xml:space="preserve">turnover (Salgado, 2000), </w:t>
      </w:r>
      <w:r w:rsidR="00D53EE9" w:rsidRPr="00EF7283">
        <w:rPr>
          <w:rFonts w:ascii="Times New Roman" w:hAnsi="Times New Roman" w:cs="Times New Roman"/>
        </w:rPr>
        <w:t>task performance (Barrick &amp; Mount, 1991; Salgad</w:t>
      </w:r>
      <w:r w:rsidR="004F7BB2" w:rsidRPr="00EF7283">
        <w:rPr>
          <w:rFonts w:ascii="Times New Roman" w:hAnsi="Times New Roman" w:cs="Times New Roman"/>
        </w:rPr>
        <w:t>o</w:t>
      </w:r>
      <w:r w:rsidR="00D53EE9" w:rsidRPr="00EF7283">
        <w:rPr>
          <w:rFonts w:ascii="Times New Roman" w:hAnsi="Times New Roman" w:cs="Times New Roman"/>
        </w:rPr>
        <w:t>, 1997</w:t>
      </w:r>
      <w:r w:rsidR="004F7BB2" w:rsidRPr="00EF7283">
        <w:rPr>
          <w:rFonts w:ascii="Times New Roman" w:hAnsi="Times New Roman" w:cs="Times New Roman"/>
        </w:rPr>
        <w:t>; Hrutz &amp; Donovan, 2000</w:t>
      </w:r>
      <w:r w:rsidR="00A17D3E" w:rsidRPr="00EF7283">
        <w:rPr>
          <w:rFonts w:ascii="Times New Roman" w:hAnsi="Times New Roman" w:cs="Times New Roman"/>
        </w:rPr>
        <w:t>; Hogan &amp; Holland, 2003)</w:t>
      </w:r>
      <w:r w:rsidR="00017228" w:rsidRPr="00EF7283">
        <w:rPr>
          <w:rFonts w:ascii="Times New Roman" w:hAnsi="Times New Roman" w:cs="Times New Roman"/>
        </w:rPr>
        <w:t>,</w:t>
      </w:r>
      <w:r w:rsidR="00672370" w:rsidRPr="00EF7283">
        <w:rPr>
          <w:rFonts w:ascii="Times New Roman" w:hAnsi="Times New Roman" w:cs="Times New Roman"/>
        </w:rPr>
        <w:t xml:space="preserve"> organizational </w:t>
      </w:r>
      <w:r w:rsidR="00A70F7C" w:rsidRPr="00EF7283">
        <w:rPr>
          <w:rFonts w:ascii="Times New Roman" w:hAnsi="Times New Roman" w:cs="Times New Roman"/>
        </w:rPr>
        <w:t>citizenship</w:t>
      </w:r>
      <w:r w:rsidR="00672370" w:rsidRPr="00EF7283">
        <w:rPr>
          <w:rFonts w:ascii="Times New Roman" w:hAnsi="Times New Roman" w:cs="Times New Roman"/>
        </w:rPr>
        <w:t xml:space="preserve"> behavior (OCB; </w:t>
      </w:r>
      <w:r w:rsidR="00226832" w:rsidRPr="00EF7283">
        <w:rPr>
          <w:rFonts w:ascii="Times New Roman" w:hAnsi="Times New Roman" w:cs="Times New Roman"/>
        </w:rPr>
        <w:t>Borman, Pe</w:t>
      </w:r>
      <w:r w:rsidR="00785FA3" w:rsidRPr="00EF7283">
        <w:rPr>
          <w:rFonts w:ascii="Times New Roman" w:hAnsi="Times New Roman" w:cs="Times New Roman"/>
        </w:rPr>
        <w:t>nner, Allen, &amp; Motowidlo, 2001)</w:t>
      </w:r>
      <w:r w:rsidR="00DA0C29" w:rsidRPr="00EF7283">
        <w:rPr>
          <w:rFonts w:ascii="Times New Roman" w:hAnsi="Times New Roman" w:cs="Times New Roman"/>
        </w:rPr>
        <w:t xml:space="preserve">, </w:t>
      </w:r>
      <w:r w:rsidR="00C6539F" w:rsidRPr="00EF7283">
        <w:rPr>
          <w:rFonts w:ascii="Times New Roman" w:hAnsi="Times New Roman" w:cs="Times New Roman"/>
        </w:rPr>
        <w:t>counterproductive work behavior (</w:t>
      </w:r>
      <w:r w:rsidR="00DA0C29" w:rsidRPr="00EF7283">
        <w:rPr>
          <w:rFonts w:ascii="Times New Roman" w:hAnsi="Times New Roman" w:cs="Times New Roman"/>
        </w:rPr>
        <w:t xml:space="preserve">CWB; Donnellan, Spilman, Garcia, &amp; Conger, 2014), </w:t>
      </w:r>
      <w:r w:rsidR="00C36409" w:rsidRPr="00EF7283">
        <w:rPr>
          <w:rFonts w:ascii="Times New Roman" w:hAnsi="Times New Roman" w:cs="Times New Roman"/>
        </w:rPr>
        <w:t>leadership (Judge, Bono, Ilies, &amp; Gerhardt, 2002)</w:t>
      </w:r>
      <w:r w:rsidR="00BD4079" w:rsidRPr="00EF7283">
        <w:rPr>
          <w:rFonts w:ascii="Times New Roman" w:hAnsi="Times New Roman" w:cs="Times New Roman"/>
        </w:rPr>
        <w:t>,</w:t>
      </w:r>
      <w:r w:rsidR="00EC620D" w:rsidRPr="00EF7283">
        <w:rPr>
          <w:rFonts w:ascii="Times New Roman" w:hAnsi="Times New Roman" w:cs="Times New Roman"/>
        </w:rPr>
        <w:t xml:space="preserve"> and</w:t>
      </w:r>
      <w:r w:rsidR="00BD4079" w:rsidRPr="00EF7283">
        <w:rPr>
          <w:rFonts w:ascii="Times New Roman" w:hAnsi="Times New Roman" w:cs="Times New Roman"/>
        </w:rPr>
        <w:t xml:space="preserve"> </w:t>
      </w:r>
      <w:r w:rsidR="001143DF" w:rsidRPr="00EF7283">
        <w:rPr>
          <w:rFonts w:ascii="Times New Roman" w:hAnsi="Times New Roman" w:cs="Times New Roman"/>
        </w:rPr>
        <w:t>job satisfaction (</w:t>
      </w:r>
      <w:r w:rsidR="00AB7694" w:rsidRPr="00EF7283">
        <w:rPr>
          <w:rFonts w:ascii="Times New Roman" w:hAnsi="Times New Roman" w:cs="Times New Roman"/>
        </w:rPr>
        <w:t>Judge, Heller, &amp; Mount, 2002)</w:t>
      </w:r>
      <w:r w:rsidR="000323A0" w:rsidRPr="00EF7283">
        <w:rPr>
          <w:rFonts w:ascii="Times New Roman" w:hAnsi="Times New Roman" w:cs="Times New Roman"/>
        </w:rPr>
        <w:t>.</w:t>
      </w:r>
      <w:r w:rsidR="00501755" w:rsidRPr="00EF7283">
        <w:rPr>
          <w:rFonts w:ascii="Times New Roman" w:hAnsi="Times New Roman" w:cs="Times New Roman"/>
        </w:rPr>
        <w:t xml:space="preserve"> </w:t>
      </w:r>
      <w:r w:rsidR="002B1EFF" w:rsidRPr="00EF7283">
        <w:rPr>
          <w:rFonts w:ascii="Times New Roman" w:hAnsi="Times New Roman" w:cs="Times New Roman"/>
        </w:rPr>
        <w:t>Also</w:t>
      </w:r>
      <w:r w:rsidR="00374077" w:rsidRPr="00EF7283">
        <w:rPr>
          <w:rFonts w:ascii="Times New Roman" w:hAnsi="Times New Roman" w:cs="Times New Roman"/>
        </w:rPr>
        <w:t xml:space="preserve">, personality </w:t>
      </w:r>
      <w:r w:rsidR="005B190B" w:rsidRPr="00EF7283">
        <w:rPr>
          <w:rFonts w:ascii="Times New Roman" w:hAnsi="Times New Roman" w:cs="Times New Roman"/>
        </w:rPr>
        <w:t>is</w:t>
      </w:r>
      <w:r w:rsidR="00793A02" w:rsidRPr="00EF7283">
        <w:rPr>
          <w:rFonts w:ascii="Times New Roman" w:hAnsi="Times New Roman" w:cs="Times New Roman"/>
        </w:rPr>
        <w:t xml:space="preserve"> expected </w:t>
      </w:r>
      <w:r w:rsidR="00A73ED7" w:rsidRPr="00EF7283">
        <w:rPr>
          <w:rFonts w:ascii="Times New Roman" w:hAnsi="Times New Roman" w:cs="Times New Roman"/>
        </w:rPr>
        <w:t xml:space="preserve">to </w:t>
      </w:r>
      <w:r w:rsidR="00A45352" w:rsidRPr="00EF7283">
        <w:rPr>
          <w:rFonts w:ascii="Times New Roman" w:hAnsi="Times New Roman" w:cs="Times New Roman"/>
        </w:rPr>
        <w:t>be a good supplement for intellige</w:t>
      </w:r>
      <w:r w:rsidR="000D00FC" w:rsidRPr="00EF7283">
        <w:rPr>
          <w:rFonts w:ascii="Times New Roman" w:hAnsi="Times New Roman" w:cs="Times New Roman"/>
        </w:rPr>
        <w:t>nce tests in personnel selection due to the weak correlation between the two (</w:t>
      </w:r>
      <w:r w:rsidR="008E3F53" w:rsidRPr="00EF7283">
        <w:rPr>
          <w:rFonts w:ascii="Times New Roman" w:hAnsi="Times New Roman" w:cs="Times New Roman"/>
        </w:rPr>
        <w:t>Tett, Jackson, &amp; Rothstein, 1991).</w:t>
      </w:r>
    </w:p>
    <w:p w14:paraId="777708FF" w14:textId="4C0A8358" w:rsidR="008F266E" w:rsidRPr="00EF7283" w:rsidRDefault="00C01E77" w:rsidP="00256850">
      <w:pPr>
        <w:spacing w:line="480" w:lineRule="auto"/>
        <w:ind w:firstLine="360"/>
        <w:rPr>
          <w:rFonts w:ascii="Times New Roman" w:hAnsi="Times New Roman" w:cs="Times New Roman"/>
        </w:rPr>
      </w:pPr>
      <w:r w:rsidRPr="00EF7283">
        <w:rPr>
          <w:rFonts w:ascii="Times New Roman" w:hAnsi="Times New Roman" w:cs="Times New Roman"/>
        </w:rPr>
        <w:t xml:space="preserve">However, </w:t>
      </w:r>
      <w:r w:rsidR="00B930E1" w:rsidRPr="00EF7283">
        <w:rPr>
          <w:rFonts w:ascii="Times New Roman" w:hAnsi="Times New Roman" w:cs="Times New Roman"/>
        </w:rPr>
        <w:t>c</w:t>
      </w:r>
      <w:r w:rsidR="003E1E45" w:rsidRPr="00EF7283">
        <w:rPr>
          <w:rFonts w:ascii="Times New Roman" w:hAnsi="Times New Roman" w:cs="Times New Roman"/>
        </w:rPr>
        <w:t>omparison</w:t>
      </w:r>
      <w:r w:rsidR="00BB6CF3" w:rsidRPr="00EF7283">
        <w:rPr>
          <w:rFonts w:ascii="Times New Roman" w:hAnsi="Times New Roman" w:cs="Times New Roman"/>
        </w:rPr>
        <w:t>s</w:t>
      </w:r>
      <w:r w:rsidR="005A38AE" w:rsidRPr="00EF7283">
        <w:rPr>
          <w:rFonts w:ascii="Times New Roman" w:hAnsi="Times New Roman" w:cs="Times New Roman"/>
        </w:rPr>
        <w:t xml:space="preserve"> </w:t>
      </w:r>
      <w:r w:rsidR="007859F3" w:rsidRPr="00EF7283">
        <w:rPr>
          <w:rFonts w:ascii="Times New Roman" w:hAnsi="Times New Roman" w:cs="Times New Roman"/>
        </w:rPr>
        <w:t>across groups</w:t>
      </w:r>
      <w:r w:rsidR="00C54A16" w:rsidRPr="00EF7283">
        <w:rPr>
          <w:rFonts w:ascii="Times New Roman" w:hAnsi="Times New Roman" w:cs="Times New Roman"/>
        </w:rPr>
        <w:t xml:space="preserve"> groups </w:t>
      </w:r>
      <w:r w:rsidR="003E1E45" w:rsidRPr="00EF7283">
        <w:rPr>
          <w:rFonts w:ascii="Times New Roman" w:hAnsi="Times New Roman" w:cs="Times New Roman"/>
        </w:rPr>
        <w:t xml:space="preserve">are meaningless </w:t>
      </w:r>
      <w:r w:rsidR="00F76572" w:rsidRPr="00EF7283">
        <w:rPr>
          <w:rFonts w:ascii="Times New Roman" w:hAnsi="Times New Roman" w:cs="Times New Roman"/>
        </w:rPr>
        <w:t>if the test is lacking</w:t>
      </w:r>
      <w:r w:rsidR="00AE6A8C" w:rsidRPr="00EF7283">
        <w:rPr>
          <w:rFonts w:ascii="Times New Roman" w:hAnsi="Times New Roman" w:cs="Times New Roman"/>
        </w:rPr>
        <w:t xml:space="preserve"> measurement </w:t>
      </w:r>
      <w:r w:rsidR="00F76572" w:rsidRPr="00EF7283">
        <w:rPr>
          <w:rFonts w:ascii="Times New Roman" w:hAnsi="Times New Roman" w:cs="Times New Roman"/>
        </w:rPr>
        <w:t>equivalence</w:t>
      </w:r>
      <w:r w:rsidR="00E63A8F" w:rsidRPr="00EF7283">
        <w:rPr>
          <w:rFonts w:ascii="Times New Roman" w:hAnsi="Times New Roman" w:cs="Times New Roman"/>
        </w:rPr>
        <w:t xml:space="preserve"> (ME</w:t>
      </w:r>
      <w:r w:rsidR="00610CC7" w:rsidRPr="00EF7283">
        <w:rPr>
          <w:rFonts w:ascii="Times New Roman" w:hAnsi="Times New Roman" w:cs="Times New Roman"/>
        </w:rPr>
        <w:t>; Drasgow &amp; Kan</w:t>
      </w:r>
      <w:r w:rsidR="00425196" w:rsidRPr="00EF7283">
        <w:rPr>
          <w:rFonts w:ascii="Times New Roman" w:hAnsi="Times New Roman" w:cs="Times New Roman"/>
        </w:rPr>
        <w:t>fer, 1985</w:t>
      </w:r>
      <w:r w:rsidR="00E63A8F" w:rsidRPr="00EF7283">
        <w:rPr>
          <w:rFonts w:ascii="Times New Roman" w:hAnsi="Times New Roman" w:cs="Times New Roman"/>
        </w:rPr>
        <w:t>)</w:t>
      </w:r>
      <w:r w:rsidR="00BE18B5" w:rsidRPr="00EF7283">
        <w:rPr>
          <w:rFonts w:ascii="Times New Roman" w:hAnsi="Times New Roman" w:cs="Times New Roman"/>
        </w:rPr>
        <w:t xml:space="preserve">. This is </w:t>
      </w:r>
      <w:r w:rsidR="007859F3" w:rsidRPr="00EF7283">
        <w:rPr>
          <w:rFonts w:ascii="Times New Roman" w:hAnsi="Times New Roman" w:cs="Times New Roman"/>
        </w:rPr>
        <w:t>because</w:t>
      </w:r>
      <w:r w:rsidR="00852CA7" w:rsidRPr="00EF7283">
        <w:rPr>
          <w:rFonts w:ascii="Times New Roman" w:hAnsi="Times New Roman" w:cs="Times New Roman"/>
        </w:rPr>
        <w:t xml:space="preserve"> without ME,</w:t>
      </w:r>
      <w:r w:rsidR="007859F3" w:rsidRPr="00EF7283">
        <w:rPr>
          <w:rFonts w:ascii="Times New Roman" w:hAnsi="Times New Roman" w:cs="Times New Roman"/>
        </w:rPr>
        <w:t xml:space="preserve"> </w:t>
      </w:r>
      <w:r w:rsidR="009E7E06" w:rsidRPr="00EF7283">
        <w:rPr>
          <w:rFonts w:ascii="Times New Roman" w:hAnsi="Times New Roman" w:cs="Times New Roman"/>
        </w:rPr>
        <w:t>we do not know if the observed mean scor</w:t>
      </w:r>
      <w:r w:rsidR="00322D3A" w:rsidRPr="00EF7283">
        <w:rPr>
          <w:rFonts w:ascii="Times New Roman" w:hAnsi="Times New Roman" w:cs="Times New Roman"/>
        </w:rPr>
        <w:t xml:space="preserve">e difference between </w:t>
      </w:r>
      <w:r w:rsidR="009E7E06" w:rsidRPr="00EF7283">
        <w:rPr>
          <w:rFonts w:ascii="Times New Roman" w:hAnsi="Times New Roman" w:cs="Times New Roman"/>
        </w:rPr>
        <w:t xml:space="preserve">groups are due to true group difference or </w:t>
      </w:r>
      <w:r w:rsidR="00E6714B" w:rsidRPr="00EF7283">
        <w:rPr>
          <w:rFonts w:ascii="Times New Roman" w:hAnsi="Times New Roman" w:cs="Times New Roman"/>
        </w:rPr>
        <w:t>relationships are different across groups between the latent</w:t>
      </w:r>
      <w:r w:rsidR="009F06D0" w:rsidRPr="00EF7283">
        <w:rPr>
          <w:rFonts w:ascii="Times New Roman" w:hAnsi="Times New Roman" w:cs="Times New Roman"/>
        </w:rPr>
        <w:t xml:space="preserve"> variable and the observed score (Raju et al., 2002). </w:t>
      </w:r>
      <w:r w:rsidR="00F6640D" w:rsidRPr="00EF7283">
        <w:rPr>
          <w:rFonts w:ascii="Times New Roman" w:hAnsi="Times New Roman" w:cs="Times New Roman"/>
        </w:rPr>
        <w:t xml:space="preserve">According to Drasgow (1984), ME was obtained when participants from different groups had the same expected observed score as long as they were at the same latent trait level. </w:t>
      </w:r>
      <w:r w:rsidR="002B3B50" w:rsidRPr="00EF7283">
        <w:rPr>
          <w:rFonts w:ascii="Times New Roman" w:hAnsi="Times New Roman" w:cs="Times New Roman"/>
        </w:rPr>
        <w:t xml:space="preserve">To test for ME in </w:t>
      </w:r>
      <w:r w:rsidR="00A40882" w:rsidRPr="00EF7283">
        <w:rPr>
          <w:rFonts w:ascii="Times New Roman" w:hAnsi="Times New Roman" w:cs="Times New Roman"/>
        </w:rPr>
        <w:t>cross-cultural personality tests</w:t>
      </w:r>
      <w:r w:rsidR="001F37B8" w:rsidRPr="00EF7283">
        <w:rPr>
          <w:rFonts w:ascii="Times New Roman" w:hAnsi="Times New Roman" w:cs="Times New Roman"/>
        </w:rPr>
        <w:t xml:space="preserve">, we are not </w:t>
      </w:r>
      <w:r w:rsidR="008F266E" w:rsidRPr="00EF7283">
        <w:rPr>
          <w:rFonts w:ascii="Times New Roman" w:hAnsi="Times New Roman" w:cs="Times New Roman"/>
        </w:rPr>
        <w:t xml:space="preserve">being paranoid, because </w:t>
      </w:r>
      <w:r w:rsidR="00863F82" w:rsidRPr="00EF7283">
        <w:rPr>
          <w:rFonts w:ascii="Times New Roman" w:hAnsi="Times New Roman" w:cs="Times New Roman"/>
        </w:rPr>
        <w:t>over the years, measurement non-equivalence</w:t>
      </w:r>
      <w:r w:rsidR="004A0E5C" w:rsidRPr="00EF7283">
        <w:rPr>
          <w:rFonts w:ascii="Times New Roman" w:hAnsi="Times New Roman" w:cs="Times New Roman"/>
        </w:rPr>
        <w:t xml:space="preserve"> has been found in items on a variety of </w:t>
      </w:r>
      <w:r w:rsidR="004C7124" w:rsidRPr="00EF7283">
        <w:rPr>
          <w:rFonts w:ascii="Times New Roman" w:hAnsi="Times New Roman" w:cs="Times New Roman"/>
        </w:rPr>
        <w:t>cross-cu</w:t>
      </w:r>
      <w:r w:rsidR="00E7716B" w:rsidRPr="00EF7283">
        <w:rPr>
          <w:rFonts w:ascii="Times New Roman" w:hAnsi="Times New Roman" w:cs="Times New Roman"/>
        </w:rPr>
        <w:t>l</w:t>
      </w:r>
      <w:r w:rsidR="004C7124" w:rsidRPr="00EF7283">
        <w:rPr>
          <w:rFonts w:ascii="Times New Roman" w:hAnsi="Times New Roman" w:cs="Times New Roman"/>
        </w:rPr>
        <w:t>t</w:t>
      </w:r>
      <w:r w:rsidR="00E7716B" w:rsidRPr="00EF7283">
        <w:rPr>
          <w:rFonts w:ascii="Times New Roman" w:hAnsi="Times New Roman" w:cs="Times New Roman"/>
        </w:rPr>
        <w:t xml:space="preserve">ural </w:t>
      </w:r>
      <w:r w:rsidR="004A0E5C" w:rsidRPr="00EF7283">
        <w:rPr>
          <w:rFonts w:ascii="Times New Roman" w:hAnsi="Times New Roman" w:cs="Times New Roman"/>
        </w:rPr>
        <w:t xml:space="preserve">personality tests, including </w:t>
      </w:r>
      <w:r w:rsidR="00D80E5D" w:rsidRPr="00EF7283">
        <w:rPr>
          <w:rFonts w:ascii="Times New Roman" w:hAnsi="Times New Roman" w:cs="Times New Roman"/>
        </w:rPr>
        <w:t xml:space="preserve">but not limited to </w:t>
      </w:r>
      <w:r w:rsidR="00D45EFB" w:rsidRPr="00EF7283">
        <w:rPr>
          <w:rFonts w:ascii="Times New Roman" w:hAnsi="Times New Roman" w:cs="Times New Roman"/>
        </w:rPr>
        <w:t xml:space="preserve">the English-language version of the Trier </w:t>
      </w:r>
      <w:r w:rsidR="00A562DD" w:rsidRPr="00EF7283">
        <w:rPr>
          <w:rFonts w:ascii="Times New Roman" w:hAnsi="Times New Roman" w:cs="Times New Roman"/>
        </w:rPr>
        <w:t>Personality Inventory (TPI; Elllis, Becker, &amp; Kimmel, 1993</w:t>
      </w:r>
      <w:r w:rsidR="003B55D8" w:rsidRPr="00EF7283">
        <w:rPr>
          <w:rFonts w:ascii="Times New Roman" w:hAnsi="Times New Roman" w:cs="Times New Roman"/>
        </w:rPr>
        <w:t xml:space="preserve">), </w:t>
      </w:r>
      <w:r w:rsidR="00530E9A" w:rsidRPr="00EF7283">
        <w:rPr>
          <w:rFonts w:ascii="Times New Roman" w:hAnsi="Times New Roman" w:cs="Times New Roman"/>
        </w:rPr>
        <w:t xml:space="preserve">the English-language version of the NEO </w:t>
      </w:r>
      <w:r w:rsidR="0089512C" w:rsidRPr="00EF7283">
        <w:rPr>
          <w:rFonts w:ascii="Times New Roman" w:hAnsi="Times New Roman" w:cs="Times New Roman"/>
        </w:rPr>
        <w:t>Personality</w:t>
      </w:r>
      <w:r w:rsidR="00530E9A" w:rsidRPr="00EF7283">
        <w:rPr>
          <w:rFonts w:ascii="Times New Roman" w:hAnsi="Times New Roman" w:cs="Times New Roman"/>
        </w:rPr>
        <w:t xml:space="preserve"> Inventory (NEO-PI; Huang, Church, &amp; Katigbak, 1997), </w:t>
      </w:r>
      <w:r w:rsidR="00D80E5D" w:rsidRPr="00EF7283">
        <w:rPr>
          <w:rFonts w:ascii="Times New Roman" w:hAnsi="Times New Roman" w:cs="Times New Roman"/>
        </w:rPr>
        <w:t>the Big Five Mini</w:t>
      </w:r>
      <w:r w:rsidR="00F20C29" w:rsidRPr="00EF7283">
        <w:rPr>
          <w:rFonts w:ascii="Times New Roman" w:hAnsi="Times New Roman" w:cs="Times New Roman"/>
        </w:rPr>
        <w:t xml:space="preserve">-Markers (Saucier, 1994; </w:t>
      </w:r>
      <w:r w:rsidR="00BE7F63" w:rsidRPr="00EF7283">
        <w:rPr>
          <w:rFonts w:ascii="Times New Roman" w:hAnsi="Times New Roman" w:cs="Times New Roman"/>
        </w:rPr>
        <w:t>N</w:t>
      </w:r>
      <w:r w:rsidR="00DC3BFF" w:rsidRPr="00EF7283">
        <w:rPr>
          <w:rFonts w:ascii="Times New Roman" w:hAnsi="Times New Roman" w:cs="Times New Roman"/>
        </w:rPr>
        <w:t>ye, Roberts, Saucier, &amp;</w:t>
      </w:r>
      <w:r w:rsidR="00F20C29" w:rsidRPr="00EF7283">
        <w:rPr>
          <w:rFonts w:ascii="Times New Roman" w:hAnsi="Times New Roman" w:cs="Times New Roman"/>
        </w:rPr>
        <w:t xml:space="preserve"> Zhou, </w:t>
      </w:r>
      <w:r w:rsidR="00BE7F63" w:rsidRPr="00EF7283">
        <w:rPr>
          <w:rFonts w:ascii="Times New Roman" w:hAnsi="Times New Roman" w:cs="Times New Roman"/>
        </w:rPr>
        <w:t>2008)</w:t>
      </w:r>
      <w:r w:rsidR="000F35F9" w:rsidRPr="00EF7283">
        <w:rPr>
          <w:rFonts w:ascii="Times New Roman" w:hAnsi="Times New Roman" w:cs="Times New Roman"/>
        </w:rPr>
        <w:t xml:space="preserve">, </w:t>
      </w:r>
      <w:r w:rsidR="009E7A4B" w:rsidRPr="00EF7283">
        <w:rPr>
          <w:rFonts w:ascii="Times New Roman" w:hAnsi="Times New Roman" w:cs="Times New Roman"/>
        </w:rPr>
        <w:t>and the Rosenberg Self-esteem Scale (</w:t>
      </w:r>
      <w:r w:rsidR="00891E7A" w:rsidRPr="00EF7283">
        <w:rPr>
          <w:rFonts w:ascii="Times New Roman" w:hAnsi="Times New Roman" w:cs="Times New Roman"/>
        </w:rPr>
        <w:t>Baranik, Lakey, Lance, Hua, &amp; Meade, 2008).</w:t>
      </w:r>
      <w:r w:rsidR="007E1C7B" w:rsidRPr="00EF7283">
        <w:rPr>
          <w:rFonts w:ascii="Times New Roman" w:hAnsi="Times New Roman" w:cs="Times New Roman"/>
        </w:rPr>
        <w:t xml:space="preserve"> </w:t>
      </w:r>
      <w:r w:rsidR="00373D8A" w:rsidRPr="00EF7283">
        <w:rPr>
          <w:rFonts w:ascii="Times New Roman" w:hAnsi="Times New Roman" w:cs="Times New Roman"/>
        </w:rPr>
        <w:t>Therefore</w:t>
      </w:r>
      <w:r w:rsidR="00C13918" w:rsidRPr="00EF7283">
        <w:rPr>
          <w:rFonts w:ascii="Times New Roman" w:hAnsi="Times New Roman" w:cs="Times New Roman"/>
        </w:rPr>
        <w:t xml:space="preserve">, ME should always be examined </w:t>
      </w:r>
      <w:r w:rsidR="00C13918" w:rsidRPr="00EF7283">
        <w:rPr>
          <w:rFonts w:ascii="Times New Roman" w:hAnsi="Times New Roman" w:cs="Times New Roman"/>
        </w:rPr>
        <w:lastRenderedPageBreak/>
        <w:t>for personality tests before scores are compared across different groups or any selection decisions have been made based upon these scores and comparisons.</w:t>
      </w:r>
    </w:p>
    <w:p w14:paraId="4359A81D" w14:textId="4C5C7A36" w:rsidR="00D32FFD" w:rsidRPr="00EF7283" w:rsidRDefault="00F87E07" w:rsidP="00256850">
      <w:pPr>
        <w:spacing w:line="480" w:lineRule="auto"/>
        <w:ind w:firstLine="360"/>
        <w:rPr>
          <w:rFonts w:ascii="Times New Roman" w:hAnsi="Times New Roman" w:cs="Times New Roman"/>
        </w:rPr>
      </w:pPr>
      <w:r w:rsidRPr="00EF7283">
        <w:rPr>
          <w:rFonts w:ascii="Times New Roman" w:hAnsi="Times New Roman" w:cs="Times New Roman"/>
        </w:rPr>
        <w:t xml:space="preserve"> </w:t>
      </w:r>
      <w:r w:rsidR="00132AF8" w:rsidRPr="00EF7283">
        <w:rPr>
          <w:rFonts w:ascii="Times New Roman" w:hAnsi="Times New Roman" w:cs="Times New Roman"/>
        </w:rPr>
        <w:t xml:space="preserve">The two major approaches to study ME are </w:t>
      </w:r>
      <w:r w:rsidR="00C9674B" w:rsidRPr="00EF7283">
        <w:rPr>
          <w:rFonts w:ascii="Times New Roman" w:hAnsi="Times New Roman" w:cs="Times New Roman"/>
        </w:rPr>
        <w:t xml:space="preserve">Confirmatory Factor Analytic (CFA) mean and covariance structure (MACS) and </w:t>
      </w:r>
      <w:r w:rsidR="00B179EE" w:rsidRPr="00EF7283">
        <w:rPr>
          <w:rFonts w:ascii="Times New Roman" w:hAnsi="Times New Roman" w:cs="Times New Roman"/>
        </w:rPr>
        <w:t>Differe</w:t>
      </w:r>
      <w:r w:rsidR="00C9674B" w:rsidRPr="00EF7283">
        <w:rPr>
          <w:rFonts w:ascii="Times New Roman" w:hAnsi="Times New Roman" w:cs="Times New Roman"/>
        </w:rPr>
        <w:t>ntial Item Functioning (DIF).</w:t>
      </w:r>
      <w:r w:rsidR="005219B4" w:rsidRPr="00EF7283">
        <w:rPr>
          <w:rFonts w:ascii="Times New Roman" w:hAnsi="Times New Roman" w:cs="Times New Roman"/>
        </w:rPr>
        <w:t xml:space="preserve"> </w:t>
      </w:r>
      <w:r w:rsidR="009D64EF" w:rsidRPr="00EF7283">
        <w:rPr>
          <w:rFonts w:ascii="Times New Roman" w:hAnsi="Times New Roman" w:cs="Times New Roman"/>
        </w:rPr>
        <w:t xml:space="preserve">The </w:t>
      </w:r>
      <w:r w:rsidR="00587E89" w:rsidRPr="00EF7283">
        <w:rPr>
          <w:rFonts w:ascii="Times New Roman" w:hAnsi="Times New Roman" w:cs="Times New Roman"/>
        </w:rPr>
        <w:t>former</w:t>
      </w:r>
      <w:r w:rsidR="009D64EF" w:rsidRPr="00EF7283">
        <w:rPr>
          <w:rFonts w:ascii="Times New Roman" w:hAnsi="Times New Roman" w:cs="Times New Roman"/>
        </w:rPr>
        <w:t xml:space="preserve"> </w:t>
      </w:r>
      <w:r w:rsidR="00D1634A" w:rsidRPr="00EF7283">
        <w:rPr>
          <w:rFonts w:ascii="Times New Roman" w:hAnsi="Times New Roman" w:cs="Times New Roman"/>
        </w:rPr>
        <w:t xml:space="preserve">examines the whether a common factor model exists across groups (Raju et al., 2002) </w:t>
      </w:r>
      <w:r w:rsidR="00072BD5" w:rsidRPr="00EF7283">
        <w:rPr>
          <w:rFonts w:ascii="Times New Roman" w:hAnsi="Times New Roman" w:cs="Times New Roman"/>
        </w:rPr>
        <w:t xml:space="preserve">and </w:t>
      </w:r>
      <w:r w:rsidR="009D64EF" w:rsidRPr="00EF7283">
        <w:rPr>
          <w:rFonts w:ascii="Times New Roman" w:hAnsi="Times New Roman" w:cs="Times New Roman"/>
        </w:rPr>
        <w:t>focuses on</w:t>
      </w:r>
      <w:r w:rsidR="0075105F" w:rsidRPr="00EF7283">
        <w:rPr>
          <w:rFonts w:ascii="Times New Roman" w:hAnsi="Times New Roman" w:cs="Times New Roman"/>
        </w:rPr>
        <w:t xml:space="preserve"> testing</w:t>
      </w:r>
      <w:r w:rsidR="009D64EF" w:rsidRPr="00EF7283">
        <w:rPr>
          <w:rFonts w:ascii="Times New Roman" w:hAnsi="Times New Roman" w:cs="Times New Roman"/>
        </w:rPr>
        <w:t xml:space="preserve"> three types of measurement </w:t>
      </w:r>
      <w:r w:rsidR="00943200" w:rsidRPr="00EF7283">
        <w:rPr>
          <w:rFonts w:ascii="Times New Roman" w:hAnsi="Times New Roman" w:cs="Times New Roman"/>
        </w:rPr>
        <w:t>invariance,</w:t>
      </w:r>
      <w:r w:rsidR="002D6365" w:rsidRPr="00EF7283">
        <w:rPr>
          <w:rFonts w:ascii="Times New Roman" w:hAnsi="Times New Roman" w:cs="Times New Roman"/>
        </w:rPr>
        <w:t xml:space="preserve"> </w:t>
      </w:r>
      <w:r w:rsidR="003610E0" w:rsidRPr="00EF7283">
        <w:rPr>
          <w:rFonts w:ascii="Times New Roman" w:hAnsi="Times New Roman" w:cs="Times New Roman"/>
        </w:rPr>
        <w:t xml:space="preserve">which are </w:t>
      </w:r>
      <w:r w:rsidR="002D6365" w:rsidRPr="00EF7283">
        <w:rPr>
          <w:rFonts w:ascii="Times New Roman" w:hAnsi="Times New Roman" w:cs="Times New Roman"/>
        </w:rPr>
        <w:t>configural</w:t>
      </w:r>
      <w:r w:rsidR="005F1C26" w:rsidRPr="00EF7283">
        <w:rPr>
          <w:rFonts w:ascii="Times New Roman" w:hAnsi="Times New Roman" w:cs="Times New Roman"/>
        </w:rPr>
        <w:t>, metric, and scalar invariance</w:t>
      </w:r>
      <w:r w:rsidR="008F6F97" w:rsidRPr="00EF7283">
        <w:rPr>
          <w:rFonts w:ascii="Times New Roman" w:hAnsi="Times New Roman" w:cs="Times New Roman"/>
        </w:rPr>
        <w:t xml:space="preserve"> </w:t>
      </w:r>
      <w:r w:rsidR="00343279" w:rsidRPr="00EF7283">
        <w:rPr>
          <w:rFonts w:ascii="Times New Roman" w:hAnsi="Times New Roman" w:cs="Times New Roman"/>
        </w:rPr>
        <w:t>(Vandenberg &amp; Lance, 2000)</w:t>
      </w:r>
      <w:r w:rsidR="00815EB2" w:rsidRPr="00EF7283">
        <w:rPr>
          <w:rFonts w:ascii="Times New Roman" w:hAnsi="Times New Roman" w:cs="Times New Roman"/>
        </w:rPr>
        <w:t xml:space="preserve">. </w:t>
      </w:r>
      <w:r w:rsidR="00BA05ED" w:rsidRPr="00EF7283">
        <w:rPr>
          <w:rFonts w:ascii="Times New Roman" w:hAnsi="Times New Roman" w:cs="Times New Roman"/>
        </w:rPr>
        <w:t>According to</w:t>
      </w:r>
      <w:r w:rsidR="00EA27C3" w:rsidRPr="00EF7283">
        <w:rPr>
          <w:rFonts w:ascii="Times New Roman" w:hAnsi="Times New Roman" w:cs="Times New Roman"/>
        </w:rPr>
        <w:t xml:space="preserve"> Horn and McArdle (1992)</w:t>
      </w:r>
      <w:r w:rsidR="00376319" w:rsidRPr="00EF7283">
        <w:rPr>
          <w:rFonts w:ascii="Times New Roman" w:hAnsi="Times New Roman" w:cs="Times New Roman"/>
        </w:rPr>
        <w:t xml:space="preserve">, </w:t>
      </w:r>
      <w:r w:rsidR="008871DC" w:rsidRPr="00EF7283">
        <w:rPr>
          <w:rFonts w:ascii="Times New Roman" w:hAnsi="Times New Roman" w:cs="Times New Roman"/>
        </w:rPr>
        <w:t xml:space="preserve">configural invariance </w:t>
      </w:r>
      <w:r w:rsidR="00606D22" w:rsidRPr="00EF7283">
        <w:rPr>
          <w:rFonts w:ascii="Times New Roman" w:hAnsi="Times New Roman" w:cs="Times New Roman"/>
        </w:rPr>
        <w:t xml:space="preserve">should be achieved before the other two types of measurement invariance can </w:t>
      </w:r>
      <w:r w:rsidR="000E46F2" w:rsidRPr="00EF7283">
        <w:rPr>
          <w:rFonts w:ascii="Times New Roman" w:hAnsi="Times New Roman" w:cs="Times New Roman"/>
        </w:rPr>
        <w:t>be teste. Configural invariance</w:t>
      </w:r>
      <w:r w:rsidR="00606D22" w:rsidRPr="00EF7283">
        <w:rPr>
          <w:rFonts w:ascii="Times New Roman" w:hAnsi="Times New Roman" w:cs="Times New Roman"/>
        </w:rPr>
        <w:t xml:space="preserve"> </w:t>
      </w:r>
      <w:r w:rsidR="008871DC" w:rsidRPr="00EF7283">
        <w:rPr>
          <w:rFonts w:ascii="Times New Roman" w:hAnsi="Times New Roman" w:cs="Times New Roman"/>
        </w:rPr>
        <w:t>is</w:t>
      </w:r>
      <w:r w:rsidR="00376319" w:rsidRPr="00EF7283">
        <w:rPr>
          <w:rFonts w:ascii="Times New Roman" w:hAnsi="Times New Roman" w:cs="Times New Roman"/>
        </w:rPr>
        <w:t xml:space="preserve"> </w:t>
      </w:r>
      <w:r w:rsidR="006C4624" w:rsidRPr="00EF7283">
        <w:rPr>
          <w:rFonts w:ascii="Times New Roman" w:hAnsi="Times New Roman" w:cs="Times New Roman"/>
        </w:rPr>
        <w:t>t</w:t>
      </w:r>
      <w:r w:rsidR="00815EB2" w:rsidRPr="00EF7283">
        <w:rPr>
          <w:rFonts w:ascii="Times New Roman" w:hAnsi="Times New Roman" w:cs="Times New Roman"/>
        </w:rPr>
        <w:t xml:space="preserve">he </w:t>
      </w:r>
      <w:r w:rsidR="002B43F9" w:rsidRPr="00EF7283">
        <w:rPr>
          <w:rFonts w:ascii="Times New Roman" w:hAnsi="Times New Roman" w:cs="Times New Roman"/>
        </w:rPr>
        <w:t xml:space="preserve">weakest </w:t>
      </w:r>
      <w:r w:rsidR="0009210D" w:rsidRPr="00EF7283">
        <w:rPr>
          <w:rFonts w:ascii="Times New Roman" w:hAnsi="Times New Roman" w:cs="Times New Roman"/>
        </w:rPr>
        <w:t xml:space="preserve">type of </w:t>
      </w:r>
      <w:r w:rsidR="00FC4706" w:rsidRPr="00EF7283">
        <w:rPr>
          <w:rFonts w:ascii="Times New Roman" w:hAnsi="Times New Roman" w:cs="Times New Roman"/>
        </w:rPr>
        <w:t>ME</w:t>
      </w:r>
      <w:r w:rsidR="00815EB2" w:rsidRPr="00EF7283">
        <w:rPr>
          <w:rFonts w:ascii="Times New Roman" w:hAnsi="Times New Roman" w:cs="Times New Roman"/>
        </w:rPr>
        <w:t xml:space="preserve"> </w:t>
      </w:r>
      <w:r w:rsidR="004D3568" w:rsidRPr="00EF7283">
        <w:rPr>
          <w:rFonts w:ascii="Times New Roman" w:hAnsi="Times New Roman" w:cs="Times New Roman"/>
        </w:rPr>
        <w:t xml:space="preserve">that </w:t>
      </w:r>
      <w:r w:rsidR="00441F93" w:rsidRPr="00EF7283">
        <w:rPr>
          <w:rFonts w:ascii="Times New Roman" w:hAnsi="Times New Roman" w:cs="Times New Roman"/>
        </w:rPr>
        <w:t xml:space="preserve">stand for </w:t>
      </w:r>
      <w:r w:rsidR="00024486" w:rsidRPr="00EF7283">
        <w:rPr>
          <w:rFonts w:ascii="Times New Roman" w:hAnsi="Times New Roman" w:cs="Times New Roman"/>
        </w:rPr>
        <w:t xml:space="preserve">the same number of factors and similar </w:t>
      </w:r>
      <w:r w:rsidR="00CC7EA0" w:rsidRPr="00EF7283">
        <w:rPr>
          <w:rFonts w:ascii="Times New Roman" w:hAnsi="Times New Roman" w:cs="Times New Roman"/>
        </w:rPr>
        <w:t>loading patterns</w:t>
      </w:r>
      <w:r w:rsidR="00A72547" w:rsidRPr="00EF7283">
        <w:rPr>
          <w:rFonts w:ascii="Times New Roman" w:hAnsi="Times New Roman" w:cs="Times New Roman"/>
        </w:rPr>
        <w:t xml:space="preserve"> across groups. </w:t>
      </w:r>
      <w:r w:rsidR="00263AFA" w:rsidRPr="00EF7283">
        <w:rPr>
          <w:rFonts w:ascii="Times New Roman" w:hAnsi="Times New Roman" w:cs="Times New Roman"/>
        </w:rPr>
        <w:t xml:space="preserve">The other two types are metric and scalar invariance. </w:t>
      </w:r>
      <w:r w:rsidR="00A72547" w:rsidRPr="00EF7283">
        <w:rPr>
          <w:rFonts w:ascii="Times New Roman" w:hAnsi="Times New Roman" w:cs="Times New Roman"/>
        </w:rPr>
        <w:t>Metric variance</w:t>
      </w:r>
      <w:r w:rsidR="004207B4" w:rsidRPr="00EF7283">
        <w:rPr>
          <w:rFonts w:ascii="Times New Roman" w:hAnsi="Times New Roman" w:cs="Times New Roman"/>
        </w:rPr>
        <w:t xml:space="preserve"> </w:t>
      </w:r>
      <w:r w:rsidR="00931812" w:rsidRPr="00EF7283">
        <w:rPr>
          <w:rFonts w:ascii="Times New Roman" w:hAnsi="Times New Roman" w:cs="Times New Roman"/>
        </w:rPr>
        <w:t xml:space="preserve">stands for invariance factor loadings, and </w:t>
      </w:r>
      <w:r w:rsidR="004207B4" w:rsidRPr="00EF7283">
        <w:rPr>
          <w:rFonts w:ascii="Times New Roman" w:hAnsi="Times New Roman" w:cs="Times New Roman"/>
        </w:rPr>
        <w:t xml:space="preserve">is in the middle in terms of invariance </w:t>
      </w:r>
      <w:r w:rsidR="000D7AC5" w:rsidRPr="00EF7283">
        <w:rPr>
          <w:rFonts w:ascii="Times New Roman" w:hAnsi="Times New Roman" w:cs="Times New Roman"/>
        </w:rPr>
        <w:t>strictness</w:t>
      </w:r>
      <w:r w:rsidR="00614490" w:rsidRPr="00EF7283">
        <w:rPr>
          <w:rFonts w:ascii="Times New Roman" w:hAnsi="Times New Roman" w:cs="Times New Roman"/>
        </w:rPr>
        <w:t>. Scalar invarian</w:t>
      </w:r>
      <w:r w:rsidR="003974C5" w:rsidRPr="00EF7283">
        <w:rPr>
          <w:rFonts w:ascii="Times New Roman" w:hAnsi="Times New Roman" w:cs="Times New Roman"/>
        </w:rPr>
        <w:t xml:space="preserve">ce, the </w:t>
      </w:r>
      <w:r w:rsidR="00E72E1C" w:rsidRPr="00EF7283">
        <w:rPr>
          <w:rFonts w:ascii="Times New Roman" w:hAnsi="Times New Roman" w:cs="Times New Roman"/>
        </w:rPr>
        <w:t>strongest</w:t>
      </w:r>
      <w:r w:rsidR="003974C5" w:rsidRPr="00EF7283">
        <w:rPr>
          <w:rFonts w:ascii="Times New Roman" w:hAnsi="Times New Roman" w:cs="Times New Roman"/>
        </w:rPr>
        <w:t xml:space="preserve"> </w:t>
      </w:r>
      <w:r w:rsidR="00955043" w:rsidRPr="00EF7283">
        <w:rPr>
          <w:rFonts w:ascii="Times New Roman" w:hAnsi="Times New Roman" w:cs="Times New Roman"/>
        </w:rPr>
        <w:t xml:space="preserve">form of </w:t>
      </w:r>
      <w:r w:rsidR="003974C5" w:rsidRPr="00EF7283">
        <w:rPr>
          <w:rFonts w:ascii="Times New Roman" w:hAnsi="Times New Roman" w:cs="Times New Roman"/>
        </w:rPr>
        <w:t xml:space="preserve">invariance, implies </w:t>
      </w:r>
      <w:r w:rsidR="003B1590" w:rsidRPr="00EF7283">
        <w:rPr>
          <w:rFonts w:ascii="Times New Roman" w:hAnsi="Times New Roman" w:cs="Times New Roman"/>
        </w:rPr>
        <w:t xml:space="preserve">that when items regress on latent variables, they have the same intercepts </w:t>
      </w:r>
      <w:r w:rsidR="00416438" w:rsidRPr="00EF7283">
        <w:rPr>
          <w:rFonts w:ascii="Times New Roman" w:hAnsi="Times New Roman" w:cs="Times New Roman"/>
        </w:rPr>
        <w:t>across</w:t>
      </w:r>
      <w:r w:rsidR="00F53659" w:rsidRPr="00EF7283">
        <w:rPr>
          <w:rFonts w:ascii="Times New Roman" w:hAnsi="Times New Roman" w:cs="Times New Roman"/>
        </w:rPr>
        <w:t xml:space="preserve"> groups (Steenkamp &amp; Baumgartner, 1998).</w:t>
      </w:r>
      <w:r w:rsidR="00E06460" w:rsidRPr="00EF7283">
        <w:rPr>
          <w:rFonts w:ascii="Times New Roman" w:hAnsi="Times New Roman" w:cs="Times New Roman"/>
        </w:rPr>
        <w:t xml:space="preserve"> </w:t>
      </w:r>
    </w:p>
    <w:p w14:paraId="7627095A" w14:textId="41DDF506" w:rsidR="0003003E" w:rsidRPr="00EF7283" w:rsidRDefault="00D80227" w:rsidP="00256850">
      <w:pPr>
        <w:spacing w:line="480" w:lineRule="auto"/>
        <w:ind w:firstLine="360"/>
        <w:rPr>
          <w:rFonts w:ascii="Times New Roman" w:hAnsi="Times New Roman" w:cs="Times New Roman"/>
        </w:rPr>
      </w:pPr>
      <w:r w:rsidRPr="00EF7283">
        <w:rPr>
          <w:rFonts w:ascii="Times New Roman" w:hAnsi="Times New Roman" w:cs="Times New Roman"/>
        </w:rPr>
        <w:t>The alterna</w:t>
      </w:r>
      <w:r w:rsidR="00961AE2" w:rsidRPr="00EF7283">
        <w:rPr>
          <w:rFonts w:ascii="Times New Roman" w:hAnsi="Times New Roman" w:cs="Times New Roman"/>
        </w:rPr>
        <w:t xml:space="preserve">tive approach to studying </w:t>
      </w:r>
      <w:r w:rsidR="00CD227F" w:rsidRPr="00EF7283">
        <w:rPr>
          <w:rFonts w:ascii="Times New Roman" w:hAnsi="Times New Roman" w:cs="Times New Roman"/>
        </w:rPr>
        <w:t xml:space="preserve">ME is </w:t>
      </w:r>
      <w:r w:rsidR="00793398" w:rsidRPr="00EF7283">
        <w:rPr>
          <w:rFonts w:ascii="Times New Roman" w:hAnsi="Times New Roman" w:cs="Times New Roman"/>
        </w:rPr>
        <w:t xml:space="preserve">the IRT-based </w:t>
      </w:r>
      <w:r w:rsidR="00CD227F" w:rsidRPr="00EF7283">
        <w:rPr>
          <w:rFonts w:ascii="Times New Roman" w:hAnsi="Times New Roman" w:cs="Times New Roman"/>
        </w:rPr>
        <w:t xml:space="preserve">differential item functioning (DIF). </w:t>
      </w:r>
      <w:r w:rsidR="00C874C8" w:rsidRPr="00EF7283">
        <w:rPr>
          <w:rFonts w:ascii="Times New Roman" w:hAnsi="Times New Roman" w:cs="Times New Roman"/>
        </w:rPr>
        <w:t xml:space="preserve">DIF is different from the CFA approach in several ways. </w:t>
      </w:r>
      <w:r w:rsidR="00E21DAF" w:rsidRPr="00EF7283">
        <w:rPr>
          <w:rFonts w:ascii="Times New Roman" w:hAnsi="Times New Roman" w:cs="Times New Roman"/>
        </w:rPr>
        <w:t>First</w:t>
      </w:r>
      <w:r w:rsidR="00B13AFE" w:rsidRPr="00EF7283">
        <w:rPr>
          <w:rFonts w:ascii="Times New Roman" w:hAnsi="Times New Roman" w:cs="Times New Roman"/>
        </w:rPr>
        <w:t xml:space="preserve">, </w:t>
      </w:r>
      <w:r w:rsidR="00E07647" w:rsidRPr="00EF7283">
        <w:rPr>
          <w:rFonts w:ascii="Times New Roman" w:hAnsi="Times New Roman" w:cs="Times New Roman"/>
        </w:rPr>
        <w:t xml:space="preserve">CFA tests </w:t>
      </w:r>
      <w:r w:rsidR="008B63C6" w:rsidRPr="00EF7283">
        <w:rPr>
          <w:rFonts w:ascii="Times New Roman" w:hAnsi="Times New Roman" w:cs="Times New Roman"/>
        </w:rPr>
        <w:t xml:space="preserve">the three </w:t>
      </w:r>
      <w:r w:rsidR="00E70C95" w:rsidRPr="00EF7283">
        <w:rPr>
          <w:rFonts w:ascii="Times New Roman" w:hAnsi="Times New Roman" w:cs="Times New Roman"/>
        </w:rPr>
        <w:t xml:space="preserve">different degrees of </w:t>
      </w:r>
      <w:r w:rsidR="001D7C91" w:rsidRPr="00EF7283">
        <w:rPr>
          <w:rFonts w:ascii="Times New Roman" w:hAnsi="Times New Roman" w:cs="Times New Roman"/>
        </w:rPr>
        <w:t xml:space="preserve">ME one after one, </w:t>
      </w:r>
      <w:r w:rsidR="00B90FDD" w:rsidRPr="00EF7283">
        <w:rPr>
          <w:rFonts w:ascii="Times New Roman" w:hAnsi="Times New Roman" w:cs="Times New Roman"/>
        </w:rPr>
        <w:t xml:space="preserve">while </w:t>
      </w:r>
      <w:r w:rsidR="00C40834" w:rsidRPr="00EF7283">
        <w:rPr>
          <w:rFonts w:ascii="Times New Roman" w:hAnsi="Times New Roman" w:cs="Times New Roman"/>
        </w:rPr>
        <w:t xml:space="preserve">the </w:t>
      </w:r>
      <w:r w:rsidR="000B77BA" w:rsidRPr="00EF7283">
        <w:rPr>
          <w:rFonts w:ascii="Times New Roman" w:hAnsi="Times New Roman" w:cs="Times New Roman"/>
        </w:rPr>
        <w:t xml:space="preserve">IRT DIF </w:t>
      </w:r>
      <w:r w:rsidR="00A03122" w:rsidRPr="00EF7283">
        <w:rPr>
          <w:rFonts w:ascii="Times New Roman" w:hAnsi="Times New Roman" w:cs="Times New Roman"/>
        </w:rPr>
        <w:t xml:space="preserve">tests the invariance </w:t>
      </w:r>
      <w:r w:rsidR="00E2697D" w:rsidRPr="00EF7283">
        <w:rPr>
          <w:rFonts w:ascii="Times New Roman" w:hAnsi="Times New Roman" w:cs="Times New Roman"/>
        </w:rPr>
        <w:t xml:space="preserve">item </w:t>
      </w:r>
      <w:r w:rsidR="00F11C51" w:rsidRPr="00EF7283">
        <w:rPr>
          <w:rFonts w:ascii="Times New Roman" w:hAnsi="Times New Roman" w:cs="Times New Roman"/>
        </w:rPr>
        <w:t>discrimination (</w:t>
      </w:r>
      <w:r w:rsidR="0016544B" w:rsidRPr="00EF7283">
        <w:rPr>
          <w:rFonts w:ascii="Times New Roman" w:hAnsi="Times New Roman" w:cs="Times New Roman"/>
        </w:rPr>
        <w:t>analogous to factor loadings in CFA)</w:t>
      </w:r>
      <w:r w:rsidR="00E2697D" w:rsidRPr="00EF7283">
        <w:rPr>
          <w:rFonts w:ascii="Times New Roman" w:hAnsi="Times New Roman" w:cs="Times New Roman"/>
        </w:rPr>
        <w:t xml:space="preserve"> and location parameters </w:t>
      </w:r>
      <w:r w:rsidR="0016544B" w:rsidRPr="00EF7283">
        <w:rPr>
          <w:rFonts w:ascii="Times New Roman" w:hAnsi="Times New Roman" w:cs="Times New Roman"/>
        </w:rPr>
        <w:t xml:space="preserve">(analogous to intercepts in CFA) </w:t>
      </w:r>
      <w:r w:rsidR="00197C9B" w:rsidRPr="00EF7283">
        <w:rPr>
          <w:rFonts w:ascii="Times New Roman" w:hAnsi="Times New Roman" w:cs="Times New Roman"/>
        </w:rPr>
        <w:t>at the same time</w:t>
      </w:r>
      <w:r w:rsidR="005D356D" w:rsidRPr="00EF7283">
        <w:rPr>
          <w:rFonts w:ascii="Times New Roman" w:hAnsi="Times New Roman" w:cs="Times New Roman"/>
        </w:rPr>
        <w:t>.</w:t>
      </w:r>
      <w:r w:rsidR="00B77B0B" w:rsidRPr="00EF7283">
        <w:rPr>
          <w:rFonts w:ascii="Times New Roman" w:hAnsi="Times New Roman" w:cs="Times New Roman"/>
        </w:rPr>
        <w:t xml:space="preserve"> </w:t>
      </w:r>
      <w:r w:rsidR="00442E67" w:rsidRPr="00EF7283">
        <w:rPr>
          <w:rFonts w:ascii="Times New Roman" w:hAnsi="Times New Roman" w:cs="Times New Roman"/>
        </w:rPr>
        <w:t xml:space="preserve">This means that in IRT, metric and </w:t>
      </w:r>
      <w:r w:rsidR="00E00898" w:rsidRPr="00EF7283">
        <w:rPr>
          <w:rFonts w:ascii="Times New Roman" w:hAnsi="Times New Roman" w:cs="Times New Roman"/>
        </w:rPr>
        <w:t>scalar invariance</w:t>
      </w:r>
      <w:r w:rsidR="00667F58" w:rsidRPr="00EF7283">
        <w:rPr>
          <w:rFonts w:ascii="Times New Roman" w:hAnsi="Times New Roman" w:cs="Times New Roman"/>
        </w:rPr>
        <w:t xml:space="preserve"> </w:t>
      </w:r>
      <w:r w:rsidR="00335DBD" w:rsidRPr="00EF7283">
        <w:rPr>
          <w:rFonts w:ascii="Times New Roman" w:hAnsi="Times New Roman" w:cs="Times New Roman"/>
        </w:rPr>
        <w:t xml:space="preserve">studied </w:t>
      </w:r>
      <w:r w:rsidR="000D02C1" w:rsidRPr="00EF7283">
        <w:rPr>
          <w:rFonts w:ascii="Times New Roman" w:hAnsi="Times New Roman" w:cs="Times New Roman"/>
        </w:rPr>
        <w:t xml:space="preserve">under via the </w:t>
      </w:r>
      <w:r w:rsidR="00CE77EE" w:rsidRPr="00EF7283">
        <w:rPr>
          <w:rFonts w:ascii="Times New Roman" w:hAnsi="Times New Roman" w:cs="Times New Roman"/>
        </w:rPr>
        <w:t>CFA approach</w:t>
      </w:r>
      <w:r w:rsidR="002A7C6B" w:rsidRPr="00EF7283">
        <w:rPr>
          <w:rFonts w:ascii="Times New Roman" w:hAnsi="Times New Roman" w:cs="Times New Roman"/>
        </w:rPr>
        <w:t xml:space="preserve"> </w:t>
      </w:r>
      <w:r w:rsidR="006B6DD1" w:rsidRPr="00EF7283">
        <w:rPr>
          <w:rFonts w:ascii="Times New Roman" w:hAnsi="Times New Roman" w:cs="Times New Roman"/>
        </w:rPr>
        <w:t>are</w:t>
      </w:r>
      <w:r w:rsidR="00D654D5" w:rsidRPr="00EF7283">
        <w:rPr>
          <w:rFonts w:ascii="Times New Roman" w:hAnsi="Times New Roman" w:cs="Times New Roman"/>
        </w:rPr>
        <w:t xml:space="preserve"> tested simultaneously (</w:t>
      </w:r>
      <w:r w:rsidR="00A3132C" w:rsidRPr="00EF7283">
        <w:rPr>
          <w:rFonts w:ascii="Times New Roman" w:hAnsi="Times New Roman" w:cs="Times New Roman"/>
        </w:rPr>
        <w:t>Stark, Chernyshenko, &amp; Drasgow</w:t>
      </w:r>
      <w:r w:rsidR="0086118B" w:rsidRPr="00EF7283">
        <w:rPr>
          <w:rFonts w:ascii="Times New Roman" w:hAnsi="Times New Roman" w:cs="Times New Roman"/>
        </w:rPr>
        <w:t>, 2006).</w:t>
      </w:r>
      <w:r w:rsidR="00D43788" w:rsidRPr="00EF7283">
        <w:rPr>
          <w:rFonts w:ascii="Times New Roman" w:hAnsi="Times New Roman" w:cs="Times New Roman"/>
        </w:rPr>
        <w:t xml:space="preserve"> Second</w:t>
      </w:r>
      <w:r w:rsidR="007B3236" w:rsidRPr="00EF7283">
        <w:rPr>
          <w:rFonts w:ascii="Times New Roman" w:hAnsi="Times New Roman" w:cs="Times New Roman"/>
        </w:rPr>
        <w:t xml:space="preserve">, </w:t>
      </w:r>
      <w:r w:rsidR="00331E97" w:rsidRPr="00EF7283">
        <w:rPr>
          <w:rFonts w:ascii="Times New Roman" w:hAnsi="Times New Roman" w:cs="Times New Roman"/>
        </w:rPr>
        <w:t xml:space="preserve">the nonlinear relationship </w:t>
      </w:r>
      <w:r w:rsidR="00C46521" w:rsidRPr="00EF7283">
        <w:rPr>
          <w:rFonts w:ascii="Times New Roman" w:hAnsi="Times New Roman" w:cs="Times New Roman"/>
        </w:rPr>
        <w:t>posited by IRT</w:t>
      </w:r>
      <w:r w:rsidR="00762841" w:rsidRPr="00EF7283">
        <w:rPr>
          <w:rFonts w:ascii="Times New Roman" w:hAnsi="Times New Roman" w:cs="Times New Roman"/>
        </w:rPr>
        <w:t xml:space="preserve"> </w:t>
      </w:r>
      <w:r w:rsidR="000623B4" w:rsidRPr="00EF7283">
        <w:rPr>
          <w:rFonts w:ascii="Times New Roman" w:hAnsi="Times New Roman" w:cs="Times New Roman"/>
        </w:rPr>
        <w:t xml:space="preserve">between the latent construct </w:t>
      </w:r>
      <w:r w:rsidR="007F4028" w:rsidRPr="00EF7283">
        <w:rPr>
          <w:rFonts w:ascii="Times New Roman" w:hAnsi="Times New Roman" w:cs="Times New Roman"/>
        </w:rPr>
        <w:t xml:space="preserve">and the true score at item/subscale level </w:t>
      </w:r>
      <w:r w:rsidR="0027769C" w:rsidRPr="00EF7283">
        <w:rPr>
          <w:rFonts w:ascii="Times New Roman" w:hAnsi="Times New Roman" w:cs="Times New Roman"/>
        </w:rPr>
        <w:t xml:space="preserve">is </w:t>
      </w:r>
      <w:r w:rsidR="00B15923" w:rsidRPr="00EF7283">
        <w:rPr>
          <w:rFonts w:ascii="Times New Roman" w:hAnsi="Times New Roman" w:cs="Times New Roman"/>
        </w:rPr>
        <w:t>equally tenable (when responses are polytomous</w:t>
      </w:r>
      <w:r w:rsidR="003E740E" w:rsidRPr="00EF7283">
        <w:rPr>
          <w:rFonts w:ascii="Times New Roman" w:hAnsi="Times New Roman" w:cs="Times New Roman"/>
        </w:rPr>
        <w:t>ly scored</w:t>
      </w:r>
      <w:r w:rsidR="00B15923" w:rsidRPr="00EF7283">
        <w:rPr>
          <w:rFonts w:ascii="Times New Roman" w:hAnsi="Times New Roman" w:cs="Times New Roman"/>
        </w:rPr>
        <w:t xml:space="preserve">) or even </w:t>
      </w:r>
      <w:r w:rsidR="00B46AAA" w:rsidRPr="00EF7283">
        <w:rPr>
          <w:rFonts w:ascii="Times New Roman" w:hAnsi="Times New Roman" w:cs="Times New Roman"/>
        </w:rPr>
        <w:t>more appropriate</w:t>
      </w:r>
      <w:r w:rsidR="003D0F65" w:rsidRPr="00EF7283">
        <w:rPr>
          <w:rFonts w:ascii="Times New Roman" w:hAnsi="Times New Roman" w:cs="Times New Roman"/>
        </w:rPr>
        <w:t xml:space="preserve"> </w:t>
      </w:r>
      <w:r w:rsidR="00F63706" w:rsidRPr="00EF7283">
        <w:rPr>
          <w:rFonts w:ascii="Times New Roman" w:hAnsi="Times New Roman" w:cs="Times New Roman"/>
        </w:rPr>
        <w:t>(when responses are dichotomously scored</w:t>
      </w:r>
      <w:r w:rsidR="003D0F65" w:rsidRPr="00EF7283">
        <w:rPr>
          <w:rFonts w:ascii="Times New Roman" w:hAnsi="Times New Roman" w:cs="Times New Roman"/>
        </w:rPr>
        <w:t>)</w:t>
      </w:r>
      <w:r w:rsidR="00B46AAA" w:rsidRPr="00EF7283">
        <w:rPr>
          <w:rFonts w:ascii="Times New Roman" w:hAnsi="Times New Roman" w:cs="Times New Roman"/>
        </w:rPr>
        <w:t xml:space="preserve"> than the linear relationship </w:t>
      </w:r>
      <w:r w:rsidR="00503E35" w:rsidRPr="00EF7283">
        <w:rPr>
          <w:rFonts w:ascii="Times New Roman" w:hAnsi="Times New Roman" w:cs="Times New Roman"/>
        </w:rPr>
        <w:t xml:space="preserve">assumed by the CFA </w:t>
      </w:r>
      <w:r w:rsidR="003526C1" w:rsidRPr="00EF7283">
        <w:rPr>
          <w:rFonts w:ascii="Times New Roman" w:hAnsi="Times New Roman" w:cs="Times New Roman"/>
        </w:rPr>
        <w:t xml:space="preserve">approach (Raju et al., 2002). </w:t>
      </w:r>
      <w:r w:rsidR="0071181B" w:rsidRPr="00EF7283">
        <w:rPr>
          <w:rFonts w:ascii="Times New Roman" w:hAnsi="Times New Roman" w:cs="Times New Roman"/>
        </w:rPr>
        <w:t>Third</w:t>
      </w:r>
      <w:r w:rsidR="003835F9" w:rsidRPr="00EF7283">
        <w:rPr>
          <w:rFonts w:ascii="Times New Roman" w:hAnsi="Times New Roman" w:cs="Times New Roman"/>
        </w:rPr>
        <w:t xml:space="preserve">, </w:t>
      </w:r>
      <w:r w:rsidR="00FF651C" w:rsidRPr="00EF7283">
        <w:rPr>
          <w:rFonts w:ascii="Times New Roman" w:hAnsi="Times New Roman" w:cs="Times New Roman"/>
        </w:rPr>
        <w:t>the IRT context tak</w:t>
      </w:r>
      <w:r w:rsidR="0030066F" w:rsidRPr="00EF7283">
        <w:rPr>
          <w:rFonts w:ascii="Times New Roman" w:hAnsi="Times New Roman" w:cs="Times New Roman"/>
        </w:rPr>
        <w:t>e</w:t>
      </w:r>
      <w:r w:rsidR="00FF651C" w:rsidRPr="00EF7283">
        <w:rPr>
          <w:rFonts w:ascii="Times New Roman" w:hAnsi="Times New Roman" w:cs="Times New Roman"/>
        </w:rPr>
        <w:t xml:space="preserve">s into consideration the </w:t>
      </w:r>
      <w:r w:rsidR="0030066F" w:rsidRPr="00EF7283">
        <w:rPr>
          <w:rFonts w:ascii="Times New Roman" w:hAnsi="Times New Roman" w:cs="Times New Roman"/>
        </w:rPr>
        <w:t>compensatory nature of DIF</w:t>
      </w:r>
      <w:r w:rsidR="00DF44E8" w:rsidRPr="00EF7283">
        <w:rPr>
          <w:rFonts w:ascii="Times New Roman" w:hAnsi="Times New Roman" w:cs="Times New Roman"/>
        </w:rPr>
        <w:t xml:space="preserve"> (Raju et al., 1995</w:t>
      </w:r>
      <w:r w:rsidR="008112E7" w:rsidRPr="00EF7283">
        <w:rPr>
          <w:rFonts w:ascii="Times New Roman" w:hAnsi="Times New Roman" w:cs="Times New Roman"/>
        </w:rPr>
        <w:t>; Raju et al.,</w:t>
      </w:r>
      <w:r w:rsidR="00DF44E8" w:rsidRPr="00EF7283">
        <w:rPr>
          <w:rFonts w:ascii="Times New Roman" w:hAnsi="Times New Roman" w:cs="Times New Roman"/>
        </w:rPr>
        <w:t xml:space="preserve"> 2002</w:t>
      </w:r>
      <w:r w:rsidR="00941103" w:rsidRPr="00EF7283">
        <w:rPr>
          <w:rFonts w:ascii="Times New Roman" w:hAnsi="Times New Roman" w:cs="Times New Roman"/>
        </w:rPr>
        <w:t>)</w:t>
      </w:r>
      <w:r w:rsidR="00C94713" w:rsidRPr="00EF7283">
        <w:rPr>
          <w:rFonts w:ascii="Times New Roman" w:hAnsi="Times New Roman" w:cs="Times New Roman"/>
        </w:rPr>
        <w:t>, an issue that’s rarely seen discussed</w:t>
      </w:r>
      <w:r w:rsidR="00BF70F3" w:rsidRPr="00EF7283">
        <w:rPr>
          <w:rFonts w:ascii="Times New Roman" w:hAnsi="Times New Roman" w:cs="Times New Roman"/>
        </w:rPr>
        <w:t xml:space="preserve"> in the CFA context</w:t>
      </w:r>
      <w:r w:rsidR="00D43F65" w:rsidRPr="00EF7283">
        <w:rPr>
          <w:rFonts w:ascii="Times New Roman" w:hAnsi="Times New Roman" w:cs="Times New Roman"/>
        </w:rPr>
        <w:t xml:space="preserve">. </w:t>
      </w:r>
      <w:r w:rsidR="00C9061B" w:rsidRPr="00EF7283">
        <w:rPr>
          <w:rFonts w:ascii="Times New Roman" w:hAnsi="Times New Roman" w:cs="Times New Roman"/>
        </w:rPr>
        <w:t xml:space="preserve">Fourth, </w:t>
      </w:r>
      <w:r w:rsidR="00156276" w:rsidRPr="00EF7283">
        <w:rPr>
          <w:rFonts w:ascii="Times New Roman" w:hAnsi="Times New Roman" w:cs="Times New Roman"/>
        </w:rPr>
        <w:t>in IRT, besides item parameter estimates,</w:t>
      </w:r>
      <w:r w:rsidR="004519D4" w:rsidRPr="00EF7283">
        <w:rPr>
          <w:rFonts w:ascii="Times New Roman" w:hAnsi="Times New Roman" w:cs="Times New Roman"/>
        </w:rPr>
        <w:t xml:space="preserve"> </w:t>
      </w:r>
      <w:r w:rsidR="00156276" w:rsidRPr="00EF7283">
        <w:rPr>
          <w:rFonts w:ascii="Times New Roman" w:hAnsi="Times New Roman" w:cs="Times New Roman"/>
        </w:rPr>
        <w:t xml:space="preserve">we can also obtain the item characteristic curves (ICCs). </w:t>
      </w:r>
      <w:r w:rsidR="004C04F9" w:rsidRPr="00EF7283">
        <w:rPr>
          <w:rFonts w:ascii="Times New Roman" w:hAnsi="Times New Roman" w:cs="Times New Roman"/>
        </w:rPr>
        <w:t xml:space="preserve">These plots provide </w:t>
      </w:r>
      <w:r w:rsidR="00F63C96" w:rsidRPr="00EF7283">
        <w:rPr>
          <w:rFonts w:ascii="Times New Roman" w:hAnsi="Times New Roman" w:cs="Times New Roman"/>
        </w:rPr>
        <w:t xml:space="preserve">extra </w:t>
      </w:r>
      <w:r w:rsidR="004C04F9" w:rsidRPr="00EF7283">
        <w:rPr>
          <w:rFonts w:ascii="Times New Roman" w:hAnsi="Times New Roman" w:cs="Times New Roman"/>
        </w:rPr>
        <w:t>information</w:t>
      </w:r>
      <w:r w:rsidR="00F63C96" w:rsidRPr="00EF7283">
        <w:rPr>
          <w:rFonts w:ascii="Times New Roman" w:hAnsi="Times New Roman" w:cs="Times New Roman"/>
        </w:rPr>
        <w:t xml:space="preserve">, such as whether the </w:t>
      </w:r>
      <w:r w:rsidR="00F50916" w:rsidRPr="00EF7283">
        <w:rPr>
          <w:rFonts w:ascii="Times New Roman" w:hAnsi="Times New Roman" w:cs="Times New Roman"/>
        </w:rPr>
        <w:t>DIF is uniform or non</w:t>
      </w:r>
      <w:r w:rsidR="00865CC7" w:rsidRPr="00EF7283">
        <w:rPr>
          <w:rFonts w:ascii="Times New Roman" w:hAnsi="Times New Roman" w:cs="Times New Roman"/>
        </w:rPr>
        <w:t>-</w:t>
      </w:r>
      <w:r w:rsidR="00F50916" w:rsidRPr="00EF7283">
        <w:rPr>
          <w:rFonts w:ascii="Times New Roman" w:hAnsi="Times New Roman" w:cs="Times New Roman"/>
        </w:rPr>
        <w:t>uniform (</w:t>
      </w:r>
      <w:r w:rsidR="00E37D2A" w:rsidRPr="00EF7283">
        <w:rPr>
          <w:rFonts w:ascii="Times New Roman" w:hAnsi="Times New Roman" w:cs="Times New Roman"/>
        </w:rPr>
        <w:t xml:space="preserve">Wang, Tay, &amp; Drasgow, </w:t>
      </w:r>
      <w:r w:rsidR="002463C8" w:rsidRPr="00EF7283">
        <w:rPr>
          <w:rFonts w:ascii="Times New Roman" w:hAnsi="Times New Roman" w:cs="Times New Roman"/>
        </w:rPr>
        <w:t>2003)</w:t>
      </w:r>
      <w:r w:rsidR="001E18D2" w:rsidRPr="00EF7283">
        <w:rPr>
          <w:rFonts w:ascii="Times New Roman" w:hAnsi="Times New Roman" w:cs="Times New Roman"/>
        </w:rPr>
        <w:t>, which indicates the source of DIF</w:t>
      </w:r>
      <w:r w:rsidR="008D09B8" w:rsidRPr="00EF7283">
        <w:rPr>
          <w:rFonts w:ascii="Times New Roman" w:hAnsi="Times New Roman" w:cs="Times New Roman"/>
        </w:rPr>
        <w:t xml:space="preserve"> (LaPalme et al., 2016).</w:t>
      </w:r>
      <w:r w:rsidR="00156276" w:rsidRPr="00EF7283">
        <w:rPr>
          <w:rFonts w:ascii="Times New Roman" w:hAnsi="Times New Roman" w:cs="Times New Roman"/>
        </w:rPr>
        <w:t xml:space="preserve"> </w:t>
      </w:r>
      <w:r w:rsidR="008A303C" w:rsidRPr="00EF7283">
        <w:rPr>
          <w:rFonts w:ascii="Times New Roman" w:hAnsi="Times New Roman" w:cs="Times New Roman"/>
        </w:rPr>
        <w:t xml:space="preserve">Lastly, </w:t>
      </w:r>
      <w:r w:rsidR="00200D48" w:rsidRPr="00EF7283">
        <w:rPr>
          <w:rFonts w:ascii="Times New Roman" w:hAnsi="Times New Roman" w:cs="Times New Roman"/>
        </w:rPr>
        <w:t xml:space="preserve">within the IRT framework, we are able to examine </w:t>
      </w:r>
      <w:r w:rsidR="0091762A" w:rsidRPr="00EF7283">
        <w:rPr>
          <w:rFonts w:ascii="Times New Roman" w:hAnsi="Times New Roman" w:cs="Times New Roman"/>
        </w:rPr>
        <w:t xml:space="preserve">DIF using both the dominance model and the ideal point model, which </w:t>
      </w:r>
      <w:r w:rsidR="00EC11C3" w:rsidRPr="00EF7283">
        <w:rPr>
          <w:rFonts w:ascii="Times New Roman" w:hAnsi="Times New Roman" w:cs="Times New Roman"/>
        </w:rPr>
        <w:t>some</w:t>
      </w:r>
      <w:r w:rsidR="001B5786" w:rsidRPr="00EF7283">
        <w:rPr>
          <w:rFonts w:ascii="Times New Roman" w:hAnsi="Times New Roman" w:cs="Times New Roman"/>
        </w:rPr>
        <w:t xml:space="preserve"> previous studies believe </w:t>
      </w:r>
      <w:r w:rsidR="00B04086" w:rsidRPr="00EF7283">
        <w:rPr>
          <w:rFonts w:ascii="Times New Roman" w:hAnsi="Times New Roman" w:cs="Times New Roman"/>
        </w:rPr>
        <w:t xml:space="preserve">to be more appropriate for self-reported </w:t>
      </w:r>
      <w:r w:rsidR="00937CD0" w:rsidRPr="00EF7283">
        <w:rPr>
          <w:rFonts w:ascii="Times New Roman" w:hAnsi="Times New Roman" w:cs="Times New Roman"/>
        </w:rPr>
        <w:t xml:space="preserve">attitude and </w:t>
      </w:r>
      <w:r w:rsidR="00B04086" w:rsidRPr="00EF7283">
        <w:rPr>
          <w:rFonts w:ascii="Times New Roman" w:hAnsi="Times New Roman" w:cs="Times New Roman"/>
        </w:rPr>
        <w:t xml:space="preserve">personality </w:t>
      </w:r>
      <w:r w:rsidR="00C0327E" w:rsidRPr="00EF7283">
        <w:rPr>
          <w:rFonts w:ascii="Times New Roman" w:hAnsi="Times New Roman" w:cs="Times New Roman"/>
        </w:rPr>
        <w:t xml:space="preserve">assessment </w:t>
      </w:r>
      <w:r w:rsidR="00B04086" w:rsidRPr="00EF7283">
        <w:rPr>
          <w:rFonts w:ascii="Times New Roman" w:hAnsi="Times New Roman" w:cs="Times New Roman"/>
        </w:rPr>
        <w:t>(</w:t>
      </w:r>
      <w:r w:rsidR="00514E83" w:rsidRPr="00EF7283">
        <w:rPr>
          <w:rFonts w:ascii="Times New Roman" w:hAnsi="Times New Roman" w:cs="Times New Roman"/>
        </w:rPr>
        <w:t xml:space="preserve">see </w:t>
      </w:r>
      <w:r w:rsidR="008C249F" w:rsidRPr="00EF7283">
        <w:rPr>
          <w:rFonts w:ascii="Times New Roman" w:hAnsi="Times New Roman" w:cs="Times New Roman"/>
        </w:rPr>
        <w:t xml:space="preserve">Chernyshenko, 2002; </w:t>
      </w:r>
      <w:r w:rsidR="00A36943" w:rsidRPr="00EF7283">
        <w:rPr>
          <w:rFonts w:ascii="Times New Roman" w:hAnsi="Times New Roman" w:cs="Times New Roman"/>
        </w:rPr>
        <w:t>Stark et al., 2006b).</w:t>
      </w:r>
      <w:r w:rsidR="001211CB" w:rsidRPr="00EF7283">
        <w:rPr>
          <w:rFonts w:ascii="Times New Roman" w:hAnsi="Times New Roman" w:cs="Times New Roman"/>
        </w:rPr>
        <w:t xml:space="preserve"> Therefore, </w:t>
      </w:r>
      <w:r w:rsidR="000F1D2F" w:rsidRPr="00EF7283">
        <w:rPr>
          <w:rFonts w:ascii="Times New Roman" w:hAnsi="Times New Roman" w:cs="Times New Roman"/>
        </w:rPr>
        <w:t>in the current study, we examined ME from the IRT perspective via the DIF approach.</w:t>
      </w:r>
      <w:r w:rsidR="001211CB" w:rsidRPr="00EF7283">
        <w:rPr>
          <w:rFonts w:ascii="Times New Roman" w:hAnsi="Times New Roman" w:cs="Times New Roman"/>
        </w:rPr>
        <w:t xml:space="preserve"> </w:t>
      </w:r>
    </w:p>
    <w:p w14:paraId="44810CE4" w14:textId="697B84B1" w:rsidR="00E57CBA" w:rsidRPr="00EF7283" w:rsidRDefault="002541EF" w:rsidP="00256850">
      <w:pPr>
        <w:spacing w:line="480" w:lineRule="auto"/>
        <w:ind w:firstLine="360"/>
        <w:rPr>
          <w:rFonts w:ascii="Times New Roman" w:hAnsi="Times New Roman" w:cs="Times New Roman"/>
        </w:rPr>
      </w:pPr>
      <w:r w:rsidRPr="00EF7283">
        <w:rPr>
          <w:rFonts w:ascii="Times New Roman" w:hAnsi="Times New Roman" w:cs="Times New Roman"/>
        </w:rPr>
        <w:t xml:space="preserve">Model selection is the first and </w:t>
      </w:r>
      <w:r w:rsidR="005342A0" w:rsidRPr="00EF7283">
        <w:rPr>
          <w:rFonts w:ascii="Times New Roman" w:hAnsi="Times New Roman" w:cs="Times New Roman"/>
        </w:rPr>
        <w:t>probably the most important issu</w:t>
      </w:r>
      <w:r w:rsidR="000B2E36" w:rsidRPr="00EF7283">
        <w:rPr>
          <w:rFonts w:ascii="Times New Roman" w:hAnsi="Times New Roman" w:cs="Times New Roman"/>
        </w:rPr>
        <w:t xml:space="preserve">e when adopting the IRT approach. </w:t>
      </w:r>
      <w:r w:rsidR="00060195" w:rsidRPr="00EF7283">
        <w:rPr>
          <w:rFonts w:ascii="Times New Roman" w:hAnsi="Times New Roman" w:cs="Times New Roman"/>
        </w:rPr>
        <w:t xml:space="preserve">The dominance model is </w:t>
      </w:r>
      <w:r w:rsidR="00B57D06" w:rsidRPr="00EF7283">
        <w:rPr>
          <w:rFonts w:ascii="Times New Roman" w:hAnsi="Times New Roman" w:cs="Times New Roman"/>
        </w:rPr>
        <w:t xml:space="preserve">widely accepted and used </w:t>
      </w:r>
      <w:r w:rsidR="00D739DB" w:rsidRPr="00EF7283">
        <w:rPr>
          <w:rFonts w:ascii="Times New Roman" w:hAnsi="Times New Roman" w:cs="Times New Roman"/>
        </w:rPr>
        <w:t xml:space="preserve">in IRT analysis. It derives from Likert’s (1932) </w:t>
      </w:r>
      <w:r w:rsidR="007A5D78" w:rsidRPr="00EF7283">
        <w:rPr>
          <w:rFonts w:ascii="Times New Roman" w:hAnsi="Times New Roman" w:cs="Times New Roman"/>
        </w:rPr>
        <w:t>approach to analyzing rating scales,</w:t>
      </w:r>
      <w:r w:rsidR="002A71AD" w:rsidRPr="00EF7283">
        <w:rPr>
          <w:rFonts w:ascii="Times New Roman" w:hAnsi="Times New Roman" w:cs="Times New Roman"/>
        </w:rPr>
        <w:t xml:space="preserve"> and assumes that </w:t>
      </w:r>
      <w:r w:rsidR="00705E5F" w:rsidRPr="00EF7283">
        <w:rPr>
          <w:rFonts w:ascii="Times New Roman" w:hAnsi="Times New Roman" w:cs="Times New Roman"/>
        </w:rPr>
        <w:t xml:space="preserve">the higher a participant’s trait level, the morel likely she will </w:t>
      </w:r>
      <w:r w:rsidR="00486AF5" w:rsidRPr="00EF7283">
        <w:rPr>
          <w:rFonts w:ascii="Times New Roman" w:hAnsi="Times New Roman" w:cs="Times New Roman"/>
        </w:rPr>
        <w:t>answer positively</w:t>
      </w:r>
      <w:r w:rsidR="005522C7" w:rsidRPr="00EF7283">
        <w:rPr>
          <w:rFonts w:ascii="Times New Roman" w:hAnsi="Times New Roman" w:cs="Times New Roman"/>
        </w:rPr>
        <w:t>.</w:t>
      </w:r>
      <w:r w:rsidR="00D748BD" w:rsidRPr="00EF7283">
        <w:rPr>
          <w:rFonts w:ascii="Times New Roman" w:hAnsi="Times New Roman" w:cs="Times New Roman"/>
        </w:rPr>
        <w:t xml:space="preserve"> But </w:t>
      </w:r>
      <w:r w:rsidR="00EE5436" w:rsidRPr="00EF7283">
        <w:rPr>
          <w:rFonts w:ascii="Times New Roman" w:hAnsi="Times New Roman" w:cs="Times New Roman"/>
        </w:rPr>
        <w:t xml:space="preserve">the ideal point model should not be neglected. </w:t>
      </w:r>
      <w:r w:rsidR="008352F7" w:rsidRPr="00EF7283">
        <w:rPr>
          <w:rFonts w:ascii="Times New Roman" w:hAnsi="Times New Roman" w:cs="Times New Roman"/>
        </w:rPr>
        <w:t xml:space="preserve">Drasgow, Chernyshenko, and Stark (2010) </w:t>
      </w:r>
      <w:r w:rsidR="00224052" w:rsidRPr="00EF7283">
        <w:rPr>
          <w:rFonts w:ascii="Times New Roman" w:hAnsi="Times New Roman" w:cs="Times New Roman"/>
        </w:rPr>
        <w:t>pointed out</w:t>
      </w:r>
      <w:r w:rsidR="00327588" w:rsidRPr="00EF7283">
        <w:rPr>
          <w:rFonts w:ascii="Times New Roman" w:hAnsi="Times New Roman" w:cs="Times New Roman"/>
        </w:rPr>
        <w:t xml:space="preserve"> that th</w:t>
      </w:r>
      <w:r w:rsidR="00B5012D" w:rsidRPr="00EF7283">
        <w:rPr>
          <w:rFonts w:ascii="Times New Roman" w:hAnsi="Times New Roman" w:cs="Times New Roman"/>
        </w:rPr>
        <w:t xml:space="preserve">e </w:t>
      </w:r>
      <w:r w:rsidR="004F1ECA" w:rsidRPr="00EF7283">
        <w:rPr>
          <w:rFonts w:ascii="Times New Roman" w:hAnsi="Times New Roman" w:cs="Times New Roman"/>
        </w:rPr>
        <w:t>approach deriving</w:t>
      </w:r>
      <w:r w:rsidR="00224052" w:rsidRPr="00EF7283">
        <w:rPr>
          <w:rFonts w:ascii="Times New Roman" w:hAnsi="Times New Roman" w:cs="Times New Roman"/>
        </w:rPr>
        <w:t xml:space="preserve"> from Thurstone</w:t>
      </w:r>
      <w:r w:rsidR="00BF0624" w:rsidRPr="00EF7283">
        <w:rPr>
          <w:rFonts w:ascii="Times New Roman" w:hAnsi="Times New Roman" w:cs="Times New Roman"/>
        </w:rPr>
        <w:t xml:space="preserve"> (1928) </w:t>
      </w:r>
      <w:r w:rsidR="00007BB0" w:rsidRPr="00EF7283">
        <w:rPr>
          <w:rFonts w:ascii="Times New Roman" w:hAnsi="Times New Roman" w:cs="Times New Roman"/>
        </w:rPr>
        <w:t xml:space="preserve">was superior to the dominance model </w:t>
      </w:r>
      <w:r w:rsidR="00DC0FD8" w:rsidRPr="00EF7283">
        <w:rPr>
          <w:rFonts w:ascii="Times New Roman" w:hAnsi="Times New Roman" w:cs="Times New Roman"/>
        </w:rPr>
        <w:t>for persona</w:t>
      </w:r>
      <w:r w:rsidR="00BF20C8" w:rsidRPr="00EF7283">
        <w:rPr>
          <w:rFonts w:ascii="Times New Roman" w:hAnsi="Times New Roman" w:cs="Times New Roman"/>
        </w:rPr>
        <w:t>lity assessment</w:t>
      </w:r>
      <w:r w:rsidR="00744CCA" w:rsidRPr="00EF7283">
        <w:rPr>
          <w:rFonts w:ascii="Times New Roman" w:hAnsi="Times New Roman" w:cs="Times New Roman"/>
        </w:rPr>
        <w:t xml:space="preserve"> by </w:t>
      </w:r>
      <w:r w:rsidR="006D0851" w:rsidRPr="00EF7283">
        <w:rPr>
          <w:rFonts w:ascii="Times New Roman" w:hAnsi="Times New Roman" w:cs="Times New Roman"/>
        </w:rPr>
        <w:t>s</w:t>
      </w:r>
      <w:r w:rsidR="00F33B07" w:rsidRPr="00EF7283">
        <w:rPr>
          <w:rFonts w:ascii="Times New Roman" w:hAnsi="Times New Roman" w:cs="Times New Roman"/>
        </w:rPr>
        <w:t>uccessfully modelling intermedi</w:t>
      </w:r>
      <w:r w:rsidR="006D0851" w:rsidRPr="00EF7283">
        <w:rPr>
          <w:rFonts w:ascii="Times New Roman" w:hAnsi="Times New Roman" w:cs="Times New Roman"/>
        </w:rPr>
        <w:t xml:space="preserve">ate item response and </w:t>
      </w:r>
      <w:r w:rsidR="00744CCA" w:rsidRPr="00EF7283">
        <w:rPr>
          <w:rFonts w:ascii="Times New Roman" w:hAnsi="Times New Roman" w:cs="Times New Roman"/>
        </w:rPr>
        <w:t>having better model-data fit</w:t>
      </w:r>
      <w:r w:rsidR="00BF20C8" w:rsidRPr="00EF7283">
        <w:rPr>
          <w:rFonts w:ascii="Times New Roman" w:hAnsi="Times New Roman" w:cs="Times New Roman"/>
        </w:rPr>
        <w:t xml:space="preserve">. </w:t>
      </w:r>
      <w:r w:rsidR="005007B1" w:rsidRPr="00EF7283">
        <w:rPr>
          <w:rFonts w:ascii="Times New Roman" w:hAnsi="Times New Roman" w:cs="Times New Roman"/>
        </w:rPr>
        <w:t xml:space="preserve">Also, the ideal point model was also found to be more suitable for </w:t>
      </w:r>
      <w:r w:rsidR="00656610" w:rsidRPr="00EF7283">
        <w:rPr>
          <w:rFonts w:ascii="Times New Roman" w:hAnsi="Times New Roman" w:cs="Times New Roman"/>
        </w:rPr>
        <w:t xml:space="preserve">self-report trait </w:t>
      </w:r>
      <w:r w:rsidR="007B77E3" w:rsidRPr="00EF7283">
        <w:rPr>
          <w:rFonts w:ascii="Times New Roman" w:hAnsi="Times New Roman" w:cs="Times New Roman"/>
        </w:rPr>
        <w:t>assess</w:t>
      </w:r>
      <w:r w:rsidR="00656610" w:rsidRPr="00EF7283">
        <w:rPr>
          <w:rFonts w:ascii="Times New Roman" w:hAnsi="Times New Roman" w:cs="Times New Roman"/>
        </w:rPr>
        <w:t>ment (</w:t>
      </w:r>
      <w:r w:rsidR="00112ADA" w:rsidRPr="00EF7283">
        <w:rPr>
          <w:rFonts w:ascii="Times New Roman" w:hAnsi="Times New Roman" w:cs="Times New Roman"/>
        </w:rPr>
        <w:t>Tay &amp; Drasgow, 2012).</w:t>
      </w:r>
      <w:r w:rsidR="006F2243" w:rsidRPr="00EF7283">
        <w:rPr>
          <w:rFonts w:ascii="Times New Roman" w:hAnsi="Times New Roman" w:cs="Times New Roman"/>
        </w:rPr>
        <w:t xml:space="preserve"> </w:t>
      </w:r>
      <w:r w:rsidR="00410338" w:rsidRPr="00EF7283">
        <w:rPr>
          <w:rFonts w:ascii="Times New Roman" w:hAnsi="Times New Roman" w:cs="Times New Roman"/>
        </w:rPr>
        <w:t xml:space="preserve">We </w:t>
      </w:r>
      <w:r w:rsidR="00CA3F3D" w:rsidRPr="00EF7283">
        <w:rPr>
          <w:rFonts w:ascii="Times New Roman" w:hAnsi="Times New Roman" w:cs="Times New Roman"/>
        </w:rPr>
        <w:t>haven’t</w:t>
      </w:r>
      <w:r w:rsidR="00931A0E" w:rsidRPr="00EF7283">
        <w:rPr>
          <w:rFonts w:ascii="Times New Roman" w:hAnsi="Times New Roman" w:cs="Times New Roman"/>
        </w:rPr>
        <w:t xml:space="preserve"> foun</w:t>
      </w:r>
      <w:r w:rsidR="004822CE" w:rsidRPr="00EF7283">
        <w:rPr>
          <w:rFonts w:ascii="Times New Roman" w:hAnsi="Times New Roman" w:cs="Times New Roman"/>
        </w:rPr>
        <w:t xml:space="preserve">d any </w:t>
      </w:r>
      <w:r w:rsidR="000F0EF0" w:rsidRPr="00EF7283">
        <w:rPr>
          <w:rFonts w:ascii="Times New Roman" w:hAnsi="Times New Roman" w:cs="Times New Roman"/>
        </w:rPr>
        <w:t xml:space="preserve">cross-cultural </w:t>
      </w:r>
      <w:r w:rsidR="00CE4509" w:rsidRPr="00EF7283">
        <w:rPr>
          <w:rFonts w:ascii="Times New Roman" w:hAnsi="Times New Roman" w:cs="Times New Roman"/>
        </w:rPr>
        <w:t xml:space="preserve">personality </w:t>
      </w:r>
      <w:r w:rsidR="00DC6D28" w:rsidRPr="00EF7283">
        <w:rPr>
          <w:rFonts w:ascii="Times New Roman" w:hAnsi="Times New Roman" w:cs="Times New Roman"/>
        </w:rPr>
        <w:t xml:space="preserve">DIF </w:t>
      </w:r>
      <w:r w:rsidR="004822CE" w:rsidRPr="00EF7283">
        <w:rPr>
          <w:rFonts w:ascii="Times New Roman" w:hAnsi="Times New Roman" w:cs="Times New Roman"/>
        </w:rPr>
        <w:t>studies</w:t>
      </w:r>
      <w:r w:rsidR="00410338" w:rsidRPr="00EF7283">
        <w:rPr>
          <w:rFonts w:ascii="Times New Roman" w:hAnsi="Times New Roman" w:cs="Times New Roman"/>
        </w:rPr>
        <w:t xml:space="preserve"> </w:t>
      </w:r>
      <w:r w:rsidR="004822CE" w:rsidRPr="00EF7283">
        <w:rPr>
          <w:rFonts w:ascii="Times New Roman" w:hAnsi="Times New Roman" w:cs="Times New Roman"/>
        </w:rPr>
        <w:t>that have</w:t>
      </w:r>
      <w:r w:rsidR="00ED5F9F" w:rsidRPr="00EF7283">
        <w:rPr>
          <w:rFonts w:ascii="Times New Roman" w:hAnsi="Times New Roman" w:cs="Times New Roman"/>
        </w:rPr>
        <w:t xml:space="preserve"> </w:t>
      </w:r>
      <w:r w:rsidR="00410338" w:rsidRPr="00EF7283">
        <w:rPr>
          <w:rFonts w:ascii="Times New Roman" w:hAnsi="Times New Roman" w:cs="Times New Roman"/>
        </w:rPr>
        <w:t xml:space="preserve">successfully </w:t>
      </w:r>
      <w:r w:rsidR="00E57CBA" w:rsidRPr="00EF7283">
        <w:rPr>
          <w:rFonts w:ascii="Times New Roman" w:hAnsi="Times New Roman" w:cs="Times New Roman"/>
        </w:rPr>
        <w:t>compared</w:t>
      </w:r>
      <w:r w:rsidR="00860339" w:rsidRPr="00EF7283">
        <w:rPr>
          <w:rFonts w:ascii="Times New Roman" w:hAnsi="Times New Roman" w:cs="Times New Roman"/>
        </w:rPr>
        <w:t xml:space="preserve"> empirically </w:t>
      </w:r>
      <w:r w:rsidR="006E6912" w:rsidRPr="00EF7283">
        <w:rPr>
          <w:rFonts w:ascii="Times New Roman" w:hAnsi="Times New Roman" w:cs="Times New Roman"/>
        </w:rPr>
        <w:t>the</w:t>
      </w:r>
      <w:r w:rsidR="008362D1" w:rsidRPr="00EF7283">
        <w:rPr>
          <w:rFonts w:ascii="Times New Roman" w:hAnsi="Times New Roman" w:cs="Times New Roman"/>
        </w:rPr>
        <w:t xml:space="preserve"> performance </w:t>
      </w:r>
      <w:r w:rsidR="00527DB6" w:rsidRPr="00EF7283">
        <w:rPr>
          <w:rFonts w:ascii="Times New Roman" w:hAnsi="Times New Roman" w:cs="Times New Roman"/>
        </w:rPr>
        <w:t xml:space="preserve">of </w:t>
      </w:r>
      <w:r w:rsidR="00F24CEF" w:rsidRPr="00EF7283">
        <w:rPr>
          <w:rFonts w:ascii="Times New Roman" w:hAnsi="Times New Roman" w:cs="Times New Roman"/>
        </w:rPr>
        <w:t>the two types</w:t>
      </w:r>
      <w:r w:rsidR="00264689" w:rsidRPr="00EF7283">
        <w:rPr>
          <w:rFonts w:ascii="Times New Roman" w:hAnsi="Times New Roman" w:cs="Times New Roman"/>
        </w:rPr>
        <w:t xml:space="preserve"> models</w:t>
      </w:r>
      <w:r w:rsidR="000B3FA4" w:rsidRPr="00EF7283">
        <w:rPr>
          <w:rFonts w:ascii="Times New Roman" w:hAnsi="Times New Roman" w:cs="Times New Roman"/>
        </w:rPr>
        <w:t>.</w:t>
      </w:r>
      <w:r w:rsidR="00600F18" w:rsidRPr="00EF7283">
        <w:rPr>
          <w:rFonts w:ascii="Times New Roman" w:hAnsi="Times New Roman" w:cs="Times New Roman"/>
        </w:rPr>
        <w:t xml:space="preserve"> </w:t>
      </w:r>
      <w:r w:rsidR="0077251E" w:rsidRPr="00EF7283">
        <w:rPr>
          <w:rFonts w:ascii="Times New Roman" w:hAnsi="Times New Roman" w:cs="Times New Roman"/>
        </w:rPr>
        <w:t xml:space="preserve">LaPalme, Wang, Joseph, Saklofske, and Yan (2016) </w:t>
      </w:r>
      <w:r w:rsidR="00AA2A86" w:rsidRPr="00EF7283">
        <w:rPr>
          <w:rFonts w:ascii="Times New Roman" w:hAnsi="Times New Roman" w:cs="Times New Roman"/>
        </w:rPr>
        <w:t xml:space="preserve">had to drop the ideal point model </w:t>
      </w:r>
      <w:r w:rsidR="00D61C69" w:rsidRPr="00EF7283">
        <w:rPr>
          <w:rFonts w:ascii="Times New Roman" w:hAnsi="Times New Roman" w:cs="Times New Roman"/>
        </w:rPr>
        <w:t>from the DIF analysis for</w:t>
      </w:r>
      <w:r w:rsidR="008C6F7F" w:rsidRPr="00EF7283">
        <w:rPr>
          <w:rFonts w:ascii="Times New Roman" w:hAnsi="Times New Roman" w:cs="Times New Roman"/>
        </w:rPr>
        <w:t xml:space="preserve"> an emotional intelligence</w:t>
      </w:r>
      <w:r w:rsidR="00870C27" w:rsidRPr="00EF7283">
        <w:rPr>
          <w:rFonts w:ascii="Times New Roman" w:hAnsi="Times New Roman" w:cs="Times New Roman"/>
        </w:rPr>
        <w:t xml:space="preserve"> (EI)</w:t>
      </w:r>
      <w:r w:rsidR="008C6F7F" w:rsidRPr="00EF7283">
        <w:rPr>
          <w:rFonts w:ascii="Times New Roman" w:hAnsi="Times New Roman" w:cs="Times New Roman"/>
        </w:rPr>
        <w:t xml:space="preserve"> measure</w:t>
      </w:r>
      <w:r w:rsidR="007F6F3A" w:rsidRPr="00EF7283">
        <w:rPr>
          <w:rFonts w:ascii="Times New Roman" w:hAnsi="Times New Roman" w:cs="Times New Roman"/>
        </w:rPr>
        <w:t>, and proceed with only the dominance model</w:t>
      </w:r>
      <w:r w:rsidR="008C6F7F" w:rsidRPr="00EF7283">
        <w:rPr>
          <w:rFonts w:ascii="Times New Roman" w:hAnsi="Times New Roman" w:cs="Times New Roman"/>
        </w:rPr>
        <w:t xml:space="preserve"> </w:t>
      </w:r>
      <w:r w:rsidR="00AA58A8" w:rsidRPr="00EF7283">
        <w:rPr>
          <w:rFonts w:ascii="Times New Roman" w:hAnsi="Times New Roman" w:cs="Times New Roman"/>
        </w:rPr>
        <w:t xml:space="preserve">because of the horrible </w:t>
      </w:r>
      <w:r w:rsidR="00542B7A" w:rsidRPr="00EF7283">
        <w:rPr>
          <w:rFonts w:ascii="Times New Roman" w:hAnsi="Times New Roman" w:cs="Times New Roman"/>
        </w:rPr>
        <w:t xml:space="preserve">GGUM </w:t>
      </w:r>
      <w:r w:rsidR="00AA58A8" w:rsidRPr="00EF7283">
        <w:rPr>
          <w:rFonts w:ascii="Times New Roman" w:hAnsi="Times New Roman" w:cs="Times New Roman"/>
        </w:rPr>
        <w:t>model-data fit.</w:t>
      </w:r>
      <w:r w:rsidR="00D4073B" w:rsidRPr="00EF7283">
        <w:rPr>
          <w:rFonts w:ascii="Times New Roman" w:hAnsi="Times New Roman" w:cs="Times New Roman"/>
        </w:rPr>
        <w:t xml:space="preserve"> </w:t>
      </w:r>
      <w:r w:rsidR="006B4DAF" w:rsidRPr="00EF7283">
        <w:rPr>
          <w:rFonts w:ascii="Times New Roman" w:hAnsi="Times New Roman" w:cs="Times New Roman"/>
        </w:rPr>
        <w:t>The bad</w:t>
      </w:r>
      <w:r w:rsidR="002B0839" w:rsidRPr="00EF7283">
        <w:rPr>
          <w:rFonts w:ascii="Times New Roman" w:hAnsi="Times New Roman" w:cs="Times New Roman"/>
        </w:rPr>
        <w:t xml:space="preserve"> fit</w:t>
      </w:r>
      <w:r w:rsidR="006B4DAF" w:rsidRPr="00EF7283">
        <w:rPr>
          <w:rFonts w:ascii="Times New Roman" w:hAnsi="Times New Roman" w:cs="Times New Roman"/>
        </w:rPr>
        <w:t>,</w:t>
      </w:r>
      <w:r w:rsidR="002B0839" w:rsidRPr="00EF7283">
        <w:rPr>
          <w:rFonts w:ascii="Times New Roman" w:hAnsi="Times New Roman" w:cs="Times New Roman"/>
        </w:rPr>
        <w:t xml:space="preserve"> according to LaPalme et al. (2016) </w:t>
      </w:r>
      <w:r w:rsidR="000C5ACF" w:rsidRPr="00EF7283">
        <w:rPr>
          <w:rFonts w:ascii="Times New Roman" w:hAnsi="Times New Roman" w:cs="Times New Roman"/>
        </w:rPr>
        <w:t>was likely due to the fact</w:t>
      </w:r>
      <w:r w:rsidR="002534DD" w:rsidRPr="00EF7283">
        <w:rPr>
          <w:rFonts w:ascii="Times New Roman" w:hAnsi="Times New Roman" w:cs="Times New Roman"/>
        </w:rPr>
        <w:t xml:space="preserve"> that </w:t>
      </w:r>
      <w:r w:rsidR="00037A67" w:rsidRPr="00EF7283">
        <w:rPr>
          <w:rFonts w:ascii="Times New Roman" w:hAnsi="Times New Roman" w:cs="Times New Roman"/>
        </w:rPr>
        <w:t>the Wong and Law Emotional Intelligence Scale (WLEIS; Wong &amp; Law, 2002)</w:t>
      </w:r>
      <w:r w:rsidR="004E2007" w:rsidRPr="00EF7283">
        <w:rPr>
          <w:rFonts w:ascii="Times New Roman" w:hAnsi="Times New Roman" w:cs="Times New Roman"/>
        </w:rPr>
        <w:t xml:space="preserve"> that they used was an ability measure rather than a trait measure.</w:t>
      </w:r>
      <w:r w:rsidR="00636EC7" w:rsidRPr="00EF7283">
        <w:rPr>
          <w:rFonts w:ascii="Times New Roman" w:hAnsi="Times New Roman" w:cs="Times New Roman"/>
        </w:rPr>
        <w:t xml:space="preserve"> O’Brien and LaHuis </w:t>
      </w:r>
      <w:r w:rsidR="00B85C42" w:rsidRPr="00EF7283">
        <w:rPr>
          <w:rFonts w:ascii="Times New Roman" w:hAnsi="Times New Roman" w:cs="Times New Roman"/>
        </w:rPr>
        <w:t xml:space="preserve">(2011) </w:t>
      </w:r>
      <w:r w:rsidR="009F2226" w:rsidRPr="00EF7283">
        <w:rPr>
          <w:rFonts w:ascii="Times New Roman" w:hAnsi="Times New Roman" w:cs="Times New Roman"/>
        </w:rPr>
        <w:t xml:space="preserve">examined DIF on personality tests </w:t>
      </w:r>
      <w:r w:rsidR="00DE7BE3" w:rsidRPr="00EF7283">
        <w:rPr>
          <w:rFonts w:ascii="Times New Roman" w:hAnsi="Times New Roman" w:cs="Times New Roman"/>
        </w:rPr>
        <w:t xml:space="preserve">under both the dominance </w:t>
      </w:r>
      <w:r w:rsidR="00EB437C" w:rsidRPr="00EF7283">
        <w:rPr>
          <w:rFonts w:ascii="Times New Roman" w:hAnsi="Times New Roman" w:cs="Times New Roman"/>
        </w:rPr>
        <w:t>and the ideal point model</w:t>
      </w:r>
      <w:r w:rsidR="000F6AB1" w:rsidRPr="00EF7283">
        <w:rPr>
          <w:rFonts w:ascii="Times New Roman" w:hAnsi="Times New Roman" w:cs="Times New Roman"/>
        </w:rPr>
        <w:t>, but it was not in</w:t>
      </w:r>
      <w:r w:rsidR="00F353BA" w:rsidRPr="00EF7283">
        <w:rPr>
          <w:rFonts w:ascii="Times New Roman" w:hAnsi="Times New Roman" w:cs="Times New Roman"/>
        </w:rPr>
        <w:t xml:space="preserve"> a cross-cultural setting.</w:t>
      </w:r>
      <w:r w:rsidR="00FC04CF" w:rsidRPr="00EF7283">
        <w:rPr>
          <w:rFonts w:ascii="Times New Roman" w:hAnsi="Times New Roman" w:cs="Times New Roman"/>
        </w:rPr>
        <w:t xml:space="preserve"> The groups compared were </w:t>
      </w:r>
      <w:r w:rsidR="006D45C6" w:rsidRPr="00EF7283">
        <w:rPr>
          <w:rFonts w:ascii="Times New Roman" w:hAnsi="Times New Roman" w:cs="Times New Roman"/>
        </w:rPr>
        <w:t>applicants and incumbents.</w:t>
      </w:r>
      <w:r w:rsidR="000F4CAF" w:rsidRPr="00EF7283">
        <w:rPr>
          <w:rFonts w:ascii="Times New Roman" w:hAnsi="Times New Roman" w:cs="Times New Roman"/>
        </w:rPr>
        <w:t xml:space="preserve"> </w:t>
      </w:r>
      <w:r w:rsidR="007E4BB8" w:rsidRPr="00EF7283">
        <w:rPr>
          <w:rFonts w:ascii="Times New Roman" w:hAnsi="Times New Roman" w:cs="Times New Roman"/>
        </w:rPr>
        <w:t xml:space="preserve">DIF methods were applied to the GGUM </w:t>
      </w:r>
      <w:r w:rsidR="00E4169F" w:rsidRPr="00EF7283">
        <w:rPr>
          <w:rFonts w:ascii="Times New Roman" w:hAnsi="Times New Roman" w:cs="Times New Roman"/>
        </w:rPr>
        <w:t xml:space="preserve">to examine the </w:t>
      </w:r>
      <w:r w:rsidR="00F77EFF" w:rsidRPr="00EF7283">
        <w:rPr>
          <w:rFonts w:ascii="Times New Roman" w:hAnsi="Times New Roman" w:cs="Times New Roman"/>
        </w:rPr>
        <w:t xml:space="preserve">effects of vague quantifiers </w:t>
      </w:r>
      <w:r w:rsidR="000F4B77" w:rsidRPr="00EF7283">
        <w:rPr>
          <w:rFonts w:ascii="Times New Roman" w:hAnsi="Times New Roman" w:cs="Times New Roman"/>
        </w:rPr>
        <w:t>on making an item more moderate</w:t>
      </w:r>
      <w:r w:rsidR="0006282F" w:rsidRPr="00EF7283">
        <w:rPr>
          <w:rFonts w:ascii="Times New Roman" w:hAnsi="Times New Roman" w:cs="Times New Roman"/>
        </w:rPr>
        <w:t xml:space="preserve"> (Carter, Dalal, Zickar, &amp; Adams, 2009)</w:t>
      </w:r>
      <w:r w:rsidR="003C40F4" w:rsidRPr="00EF7283">
        <w:rPr>
          <w:rFonts w:ascii="Times New Roman" w:hAnsi="Times New Roman" w:cs="Times New Roman"/>
        </w:rPr>
        <w:t>, but no comparison was done between</w:t>
      </w:r>
      <w:r w:rsidR="0079036D" w:rsidRPr="00EF7283">
        <w:rPr>
          <w:rFonts w:ascii="Times New Roman" w:hAnsi="Times New Roman" w:cs="Times New Roman"/>
        </w:rPr>
        <w:t xml:space="preserve"> different IRT models.</w:t>
      </w:r>
      <w:r w:rsidR="00933B0B" w:rsidRPr="00EF7283">
        <w:rPr>
          <w:rFonts w:ascii="Times New Roman" w:hAnsi="Times New Roman" w:cs="Times New Roman"/>
        </w:rPr>
        <w:t xml:space="preserve"> </w:t>
      </w:r>
    </w:p>
    <w:p w14:paraId="00909644" w14:textId="1DC77BFB" w:rsidR="005B7587" w:rsidRPr="00EF7283" w:rsidRDefault="00B4200F" w:rsidP="00256850">
      <w:pPr>
        <w:spacing w:line="480" w:lineRule="auto"/>
        <w:ind w:firstLine="360"/>
        <w:rPr>
          <w:rFonts w:ascii="Times New Roman" w:hAnsi="Times New Roman" w:cs="Times New Roman"/>
        </w:rPr>
      </w:pPr>
      <w:r w:rsidRPr="00EF7283">
        <w:rPr>
          <w:rFonts w:ascii="Times New Roman" w:hAnsi="Times New Roman" w:cs="Times New Roman"/>
        </w:rPr>
        <w:t xml:space="preserve">DIF </w:t>
      </w:r>
      <w:r w:rsidR="000D483D" w:rsidRPr="00EF7283">
        <w:rPr>
          <w:rFonts w:ascii="Times New Roman" w:hAnsi="Times New Roman" w:cs="Times New Roman"/>
        </w:rPr>
        <w:t>detection</w:t>
      </w:r>
      <w:r w:rsidR="00A05A04" w:rsidRPr="00EF7283">
        <w:rPr>
          <w:rFonts w:ascii="Times New Roman" w:hAnsi="Times New Roman" w:cs="Times New Roman"/>
        </w:rPr>
        <w:t xml:space="preserve"> </w:t>
      </w:r>
      <w:r w:rsidR="000D483D" w:rsidRPr="00EF7283">
        <w:rPr>
          <w:rFonts w:ascii="Times New Roman" w:hAnsi="Times New Roman" w:cs="Times New Roman"/>
        </w:rPr>
        <w:t xml:space="preserve">uses the null hypothesis significance testing (NHST) diagram </w:t>
      </w:r>
      <w:r w:rsidR="00A05A04" w:rsidRPr="00EF7283">
        <w:rPr>
          <w:rFonts w:ascii="Times New Roman" w:hAnsi="Times New Roman" w:cs="Times New Roman"/>
        </w:rPr>
        <w:t>u</w:t>
      </w:r>
      <w:r w:rsidRPr="00EF7283">
        <w:rPr>
          <w:rFonts w:ascii="Times New Roman" w:hAnsi="Times New Roman" w:cs="Times New Roman"/>
        </w:rPr>
        <w:t xml:space="preserve">nder </w:t>
      </w:r>
      <w:r w:rsidR="000D483D" w:rsidRPr="00EF7283">
        <w:rPr>
          <w:rFonts w:ascii="Times New Roman" w:hAnsi="Times New Roman" w:cs="Times New Roman"/>
        </w:rPr>
        <w:t xml:space="preserve">both </w:t>
      </w:r>
      <w:r w:rsidRPr="00EF7283">
        <w:rPr>
          <w:rFonts w:ascii="Times New Roman" w:hAnsi="Times New Roman" w:cs="Times New Roman"/>
        </w:rPr>
        <w:t xml:space="preserve">the </w:t>
      </w:r>
      <w:r w:rsidR="00700CEF" w:rsidRPr="00EF7283">
        <w:rPr>
          <w:rFonts w:ascii="Times New Roman" w:hAnsi="Times New Roman" w:cs="Times New Roman"/>
        </w:rPr>
        <w:t xml:space="preserve">dominance </w:t>
      </w:r>
      <w:r w:rsidR="000D483D" w:rsidRPr="00EF7283">
        <w:rPr>
          <w:rFonts w:ascii="Times New Roman" w:hAnsi="Times New Roman" w:cs="Times New Roman"/>
        </w:rPr>
        <w:t>and</w:t>
      </w:r>
      <w:r w:rsidR="00700CEF" w:rsidRPr="00EF7283">
        <w:rPr>
          <w:rFonts w:ascii="Times New Roman" w:hAnsi="Times New Roman" w:cs="Times New Roman"/>
        </w:rPr>
        <w:t xml:space="preserve"> the ideal point model</w:t>
      </w:r>
      <w:r w:rsidR="00483335" w:rsidRPr="00EF7283">
        <w:rPr>
          <w:rFonts w:ascii="Times New Roman" w:hAnsi="Times New Roman" w:cs="Times New Roman"/>
        </w:rPr>
        <w:t xml:space="preserve">, which provides information on only the existence but not the magnitude of DIF. </w:t>
      </w:r>
      <w:r w:rsidR="00330A72" w:rsidRPr="00EF7283">
        <w:rPr>
          <w:rFonts w:ascii="Times New Roman" w:hAnsi="Times New Roman" w:cs="Times New Roman"/>
        </w:rPr>
        <w:t xml:space="preserve">Item selection decisions </w:t>
      </w:r>
      <w:r w:rsidR="00615330" w:rsidRPr="00EF7283">
        <w:rPr>
          <w:rFonts w:ascii="Times New Roman" w:hAnsi="Times New Roman" w:cs="Times New Roman"/>
        </w:rPr>
        <w:t>based solely on this diagram</w:t>
      </w:r>
      <w:r w:rsidR="008021B9" w:rsidRPr="00EF7283">
        <w:rPr>
          <w:rFonts w:ascii="Times New Roman" w:hAnsi="Times New Roman" w:cs="Times New Roman"/>
        </w:rPr>
        <w:t xml:space="preserve"> </w:t>
      </w:r>
      <w:r w:rsidR="005D04C9" w:rsidRPr="00EF7283">
        <w:rPr>
          <w:rFonts w:ascii="Times New Roman" w:hAnsi="Times New Roman" w:cs="Times New Roman"/>
        </w:rPr>
        <w:t xml:space="preserve">could </w:t>
      </w:r>
      <w:r w:rsidR="004F2978" w:rsidRPr="00EF7283">
        <w:rPr>
          <w:rFonts w:ascii="Times New Roman" w:hAnsi="Times New Roman" w:cs="Times New Roman"/>
        </w:rPr>
        <w:t>lead to deleting</w:t>
      </w:r>
      <w:r w:rsidR="008021B9" w:rsidRPr="00EF7283">
        <w:rPr>
          <w:rFonts w:ascii="Times New Roman" w:hAnsi="Times New Roman" w:cs="Times New Roman"/>
        </w:rPr>
        <w:t xml:space="preserve"> items with</w:t>
      </w:r>
      <w:r w:rsidR="0095597F" w:rsidRPr="00EF7283">
        <w:rPr>
          <w:rFonts w:ascii="Times New Roman" w:hAnsi="Times New Roman" w:cs="Times New Roman"/>
        </w:rPr>
        <w:t xml:space="preserve"> statistically </w:t>
      </w:r>
      <w:r w:rsidR="001B1F8E" w:rsidRPr="00EF7283">
        <w:rPr>
          <w:rFonts w:ascii="Times New Roman" w:hAnsi="Times New Roman" w:cs="Times New Roman"/>
        </w:rPr>
        <w:t>s</w:t>
      </w:r>
      <w:r w:rsidR="00AD51B2" w:rsidRPr="00EF7283">
        <w:rPr>
          <w:rFonts w:ascii="Times New Roman" w:hAnsi="Times New Roman" w:cs="Times New Roman"/>
        </w:rPr>
        <w:t>ignificant</w:t>
      </w:r>
      <w:r w:rsidR="008021B9" w:rsidRPr="00EF7283">
        <w:rPr>
          <w:rFonts w:ascii="Times New Roman" w:hAnsi="Times New Roman" w:cs="Times New Roman"/>
        </w:rPr>
        <w:t xml:space="preserve"> </w:t>
      </w:r>
      <w:r w:rsidR="005D04C9" w:rsidRPr="00EF7283">
        <w:rPr>
          <w:rFonts w:ascii="Times New Roman" w:hAnsi="Times New Roman" w:cs="Times New Roman"/>
        </w:rPr>
        <w:t xml:space="preserve">yet trivial </w:t>
      </w:r>
      <w:r w:rsidR="00AD51B2" w:rsidRPr="00EF7283">
        <w:rPr>
          <w:rFonts w:ascii="Times New Roman" w:hAnsi="Times New Roman" w:cs="Times New Roman"/>
        </w:rPr>
        <w:t>DIF</w:t>
      </w:r>
      <w:r w:rsidR="00D94931" w:rsidRPr="00EF7283">
        <w:rPr>
          <w:rFonts w:ascii="Times New Roman" w:hAnsi="Times New Roman" w:cs="Times New Roman"/>
        </w:rPr>
        <w:t xml:space="preserve"> that is b</w:t>
      </w:r>
      <w:r w:rsidR="00BC4A45" w:rsidRPr="00EF7283">
        <w:rPr>
          <w:rFonts w:ascii="Times New Roman" w:hAnsi="Times New Roman" w:cs="Times New Roman"/>
        </w:rPr>
        <w:t>arely meaningful. T</w:t>
      </w:r>
      <w:r w:rsidR="005D04C9" w:rsidRPr="00EF7283">
        <w:rPr>
          <w:rFonts w:ascii="Times New Roman" w:hAnsi="Times New Roman" w:cs="Times New Roman"/>
        </w:rPr>
        <w:t>his is especially likely</w:t>
      </w:r>
      <w:r w:rsidR="008910E2" w:rsidRPr="00EF7283">
        <w:rPr>
          <w:rFonts w:ascii="Times New Roman" w:hAnsi="Times New Roman" w:cs="Times New Roman"/>
        </w:rPr>
        <w:t xml:space="preserve"> when the sample size is large</w:t>
      </w:r>
      <w:r w:rsidR="000F5FB8" w:rsidRPr="00EF7283">
        <w:rPr>
          <w:rFonts w:ascii="Times New Roman" w:hAnsi="Times New Roman" w:cs="Times New Roman"/>
        </w:rPr>
        <w:t>.</w:t>
      </w:r>
      <w:r w:rsidR="0002359C" w:rsidRPr="00EF7283">
        <w:rPr>
          <w:rFonts w:ascii="Times New Roman" w:hAnsi="Times New Roman" w:cs="Times New Roman"/>
        </w:rPr>
        <w:t xml:space="preserve"> </w:t>
      </w:r>
      <w:r w:rsidR="005E6509" w:rsidRPr="00EF7283">
        <w:rPr>
          <w:rFonts w:ascii="Times New Roman" w:hAnsi="Times New Roman" w:cs="Times New Roman"/>
        </w:rPr>
        <w:t xml:space="preserve">To have a more accurate understanding of existence of DIF and its effects, </w:t>
      </w:r>
      <w:r w:rsidR="00066122" w:rsidRPr="00EF7283">
        <w:rPr>
          <w:rFonts w:ascii="Times New Roman" w:hAnsi="Times New Roman" w:cs="Times New Roman"/>
        </w:rPr>
        <w:t>we also adopted</w:t>
      </w:r>
      <w:r w:rsidR="000D1B20" w:rsidRPr="00EF7283">
        <w:rPr>
          <w:rFonts w:ascii="Times New Roman" w:hAnsi="Times New Roman" w:cs="Times New Roman"/>
        </w:rPr>
        <w:t xml:space="preserve"> DIF effect size </w:t>
      </w:r>
      <w:r w:rsidR="00F22461" w:rsidRPr="00EF7283">
        <w:rPr>
          <w:rFonts w:ascii="Times New Roman" w:hAnsi="Times New Roman" w:cs="Times New Roman"/>
        </w:rPr>
        <w:t>(Nye, 2011)</w:t>
      </w:r>
      <w:r w:rsidR="00AF778B" w:rsidRPr="00EF7283">
        <w:rPr>
          <w:rFonts w:ascii="Times New Roman" w:hAnsi="Times New Roman" w:cs="Times New Roman"/>
        </w:rPr>
        <w:t xml:space="preserve"> </w:t>
      </w:r>
      <w:r w:rsidR="009D3368" w:rsidRPr="00EF7283">
        <w:rPr>
          <w:rFonts w:ascii="Times New Roman" w:hAnsi="Times New Roman" w:cs="Times New Roman"/>
        </w:rPr>
        <w:t>in the curre</w:t>
      </w:r>
      <w:r w:rsidR="00A65440" w:rsidRPr="00EF7283">
        <w:rPr>
          <w:rFonts w:ascii="Times New Roman" w:hAnsi="Times New Roman" w:cs="Times New Roman"/>
        </w:rPr>
        <w:t>nt study</w:t>
      </w:r>
      <w:r w:rsidR="004A0D3E" w:rsidRPr="00EF7283">
        <w:rPr>
          <w:rFonts w:ascii="Times New Roman" w:hAnsi="Times New Roman" w:cs="Times New Roman"/>
        </w:rPr>
        <w:t>.</w:t>
      </w:r>
    </w:p>
    <w:p w14:paraId="76A6FB6B" w14:textId="3CB978CA" w:rsidR="004E6A8D" w:rsidRPr="00EF7283" w:rsidRDefault="00513FE8" w:rsidP="00256850">
      <w:pPr>
        <w:spacing w:line="480" w:lineRule="auto"/>
        <w:ind w:firstLine="360"/>
        <w:rPr>
          <w:rFonts w:ascii="Times New Roman" w:hAnsi="Times New Roman" w:cs="Times New Roman"/>
        </w:rPr>
      </w:pPr>
      <w:r w:rsidRPr="00EF7283">
        <w:rPr>
          <w:rFonts w:ascii="Times New Roman" w:hAnsi="Times New Roman" w:cs="Times New Roman"/>
        </w:rPr>
        <w:t xml:space="preserve">In summary, </w:t>
      </w:r>
      <w:r w:rsidR="00E9332B" w:rsidRPr="00EF7283">
        <w:rPr>
          <w:rFonts w:ascii="Times New Roman" w:hAnsi="Times New Roman" w:cs="Times New Roman"/>
        </w:rPr>
        <w:t xml:space="preserve">the current study </w:t>
      </w:r>
      <w:r w:rsidR="008625CA" w:rsidRPr="00EF7283">
        <w:rPr>
          <w:rFonts w:ascii="Times New Roman" w:hAnsi="Times New Roman" w:cs="Times New Roman"/>
        </w:rPr>
        <w:t xml:space="preserve">intended to </w:t>
      </w:r>
      <w:r w:rsidR="003B6282" w:rsidRPr="00EF7283">
        <w:rPr>
          <w:rFonts w:ascii="Times New Roman" w:hAnsi="Times New Roman" w:cs="Times New Roman"/>
        </w:rPr>
        <w:t xml:space="preserve">examine </w:t>
      </w:r>
      <w:r w:rsidR="00FD7BAB" w:rsidRPr="00EF7283">
        <w:rPr>
          <w:rFonts w:ascii="Times New Roman" w:hAnsi="Times New Roman" w:cs="Times New Roman"/>
        </w:rPr>
        <w:t xml:space="preserve">measurement equivalence </w:t>
      </w:r>
      <w:r w:rsidR="00227A60" w:rsidRPr="00EF7283">
        <w:rPr>
          <w:rFonts w:ascii="Times New Roman" w:hAnsi="Times New Roman" w:cs="Times New Roman"/>
        </w:rPr>
        <w:t xml:space="preserve">of </w:t>
      </w:r>
      <w:r w:rsidR="00641880" w:rsidRPr="00EF7283">
        <w:rPr>
          <w:rFonts w:ascii="Times New Roman" w:hAnsi="Times New Roman" w:cs="Times New Roman"/>
        </w:rPr>
        <w:t>personality tests</w:t>
      </w:r>
      <w:r w:rsidR="00DC5792" w:rsidRPr="00EF7283">
        <w:rPr>
          <w:rFonts w:ascii="Times New Roman" w:hAnsi="Times New Roman" w:cs="Times New Roman"/>
        </w:rPr>
        <w:t xml:space="preserve"> </w:t>
      </w:r>
      <w:r w:rsidR="00BA58CD" w:rsidRPr="00EF7283">
        <w:rPr>
          <w:rFonts w:ascii="Times New Roman" w:hAnsi="Times New Roman" w:cs="Times New Roman"/>
        </w:rPr>
        <w:t>via an IRT DIF method</w:t>
      </w:r>
      <w:r w:rsidR="00126520" w:rsidRPr="00EF7283">
        <w:rPr>
          <w:rFonts w:ascii="Times New Roman" w:hAnsi="Times New Roman" w:cs="Times New Roman"/>
        </w:rPr>
        <w:t>. The analysis will be done across the American and Chinese culture</w:t>
      </w:r>
      <w:r w:rsidR="00B91AA4" w:rsidRPr="00EF7283">
        <w:rPr>
          <w:rFonts w:ascii="Times New Roman" w:hAnsi="Times New Roman" w:cs="Times New Roman"/>
        </w:rPr>
        <w:t>s</w:t>
      </w:r>
      <w:r w:rsidR="00126520" w:rsidRPr="00EF7283">
        <w:rPr>
          <w:rFonts w:ascii="Times New Roman" w:hAnsi="Times New Roman" w:cs="Times New Roman"/>
        </w:rPr>
        <w:t xml:space="preserve">. </w:t>
      </w:r>
      <w:r w:rsidR="00EC2A7A" w:rsidRPr="00EF7283">
        <w:rPr>
          <w:rFonts w:ascii="Times New Roman" w:hAnsi="Times New Roman" w:cs="Times New Roman"/>
        </w:rPr>
        <w:t xml:space="preserve">Samejima’s Graded Response model (SGRM) was applied under the dominance IRT model </w:t>
      </w:r>
      <w:r w:rsidR="00E261A5" w:rsidRPr="00EF7283">
        <w:rPr>
          <w:rFonts w:ascii="Times New Roman" w:hAnsi="Times New Roman" w:cs="Times New Roman"/>
        </w:rPr>
        <w:t xml:space="preserve">framework, while under the ideal point model framework, </w:t>
      </w:r>
      <w:r w:rsidR="006235D2" w:rsidRPr="00EF7283">
        <w:rPr>
          <w:rFonts w:ascii="Times New Roman" w:hAnsi="Times New Roman" w:cs="Times New Roman"/>
        </w:rPr>
        <w:t>Gen</w:t>
      </w:r>
      <w:r w:rsidR="00290099" w:rsidRPr="00EF7283">
        <w:rPr>
          <w:rFonts w:ascii="Times New Roman" w:hAnsi="Times New Roman" w:cs="Times New Roman"/>
        </w:rPr>
        <w:t>e</w:t>
      </w:r>
      <w:r w:rsidR="006235D2" w:rsidRPr="00EF7283">
        <w:rPr>
          <w:rFonts w:ascii="Times New Roman" w:hAnsi="Times New Roman" w:cs="Times New Roman"/>
        </w:rPr>
        <w:t>ralized Graded Unfolding Model (GGUM) was applied.</w:t>
      </w:r>
      <w:r w:rsidR="00867B6A" w:rsidRPr="00EF7283">
        <w:rPr>
          <w:rFonts w:ascii="Times New Roman" w:hAnsi="Times New Roman" w:cs="Times New Roman"/>
        </w:rPr>
        <w:t xml:space="preserve"> </w:t>
      </w:r>
      <w:r w:rsidR="00453F9C" w:rsidRPr="00EF7283">
        <w:rPr>
          <w:rFonts w:ascii="Times New Roman" w:hAnsi="Times New Roman" w:cs="Times New Roman"/>
        </w:rPr>
        <w:t>We examined model-data fit</w:t>
      </w:r>
      <w:r w:rsidR="00DF4C1E" w:rsidRPr="00EF7283">
        <w:rPr>
          <w:rFonts w:ascii="Times New Roman" w:hAnsi="Times New Roman" w:cs="Times New Roman"/>
        </w:rPr>
        <w:t xml:space="preserve"> </w:t>
      </w:r>
      <w:r w:rsidR="00675771" w:rsidRPr="00EF7283">
        <w:rPr>
          <w:rFonts w:ascii="Times New Roman" w:hAnsi="Times New Roman" w:cs="Times New Roman"/>
        </w:rPr>
        <w:t xml:space="preserve">first </w:t>
      </w:r>
      <w:r w:rsidR="00DF4C1E" w:rsidRPr="00EF7283">
        <w:rPr>
          <w:rFonts w:ascii="Times New Roman" w:hAnsi="Times New Roman" w:cs="Times New Roman"/>
        </w:rPr>
        <w:t xml:space="preserve">under </w:t>
      </w:r>
      <w:r w:rsidR="0040714C" w:rsidRPr="00EF7283">
        <w:rPr>
          <w:rFonts w:ascii="Times New Roman" w:hAnsi="Times New Roman" w:cs="Times New Roman"/>
        </w:rPr>
        <w:t>both models</w:t>
      </w:r>
      <w:r w:rsidR="00E07F64" w:rsidRPr="00EF7283">
        <w:rPr>
          <w:rFonts w:ascii="Times New Roman" w:hAnsi="Times New Roman" w:cs="Times New Roman"/>
        </w:rPr>
        <w:t xml:space="preserve">. Then </w:t>
      </w:r>
      <w:r w:rsidR="0055636D" w:rsidRPr="00EF7283">
        <w:rPr>
          <w:rFonts w:ascii="Times New Roman" w:hAnsi="Times New Roman" w:cs="Times New Roman"/>
        </w:rPr>
        <w:t xml:space="preserve">via NHST </w:t>
      </w:r>
      <w:r w:rsidR="00AB50DB" w:rsidRPr="00EF7283">
        <w:rPr>
          <w:rFonts w:ascii="Times New Roman" w:hAnsi="Times New Roman" w:cs="Times New Roman"/>
        </w:rPr>
        <w:t>we assessed DIF existence</w:t>
      </w:r>
      <w:r w:rsidR="00D3619E" w:rsidRPr="00EF7283">
        <w:rPr>
          <w:rFonts w:ascii="Times New Roman" w:hAnsi="Times New Roman" w:cs="Times New Roman"/>
        </w:rPr>
        <w:t xml:space="preserve"> with both models</w:t>
      </w:r>
      <w:r w:rsidR="006C2C7B" w:rsidRPr="00EF7283">
        <w:rPr>
          <w:rFonts w:ascii="Times New Roman" w:hAnsi="Times New Roman" w:cs="Times New Roman"/>
        </w:rPr>
        <w:t>, and</w:t>
      </w:r>
      <w:r w:rsidR="00F056B8" w:rsidRPr="00EF7283">
        <w:rPr>
          <w:rFonts w:ascii="Times New Roman" w:hAnsi="Times New Roman" w:cs="Times New Roman"/>
        </w:rPr>
        <w:t xml:space="preserve"> DIF effect sizes were computed </w:t>
      </w:r>
      <w:r w:rsidR="00F56007" w:rsidRPr="00EF7283">
        <w:rPr>
          <w:rFonts w:ascii="Times New Roman" w:hAnsi="Times New Roman" w:cs="Times New Roman"/>
        </w:rPr>
        <w:t>to figure out DIF magnitude</w:t>
      </w:r>
      <w:r w:rsidR="009A4D25" w:rsidRPr="00EF7283">
        <w:rPr>
          <w:rFonts w:ascii="Times New Roman" w:hAnsi="Times New Roman" w:cs="Times New Roman"/>
        </w:rPr>
        <w:t>.</w:t>
      </w:r>
      <w:r w:rsidR="004454F3" w:rsidRPr="00EF7283">
        <w:rPr>
          <w:rFonts w:ascii="Times New Roman" w:hAnsi="Times New Roman" w:cs="Times New Roman"/>
        </w:rPr>
        <w:t xml:space="preserve"> </w:t>
      </w:r>
      <w:r w:rsidR="000F1B3B" w:rsidRPr="00EF7283">
        <w:rPr>
          <w:rFonts w:ascii="Times New Roman" w:hAnsi="Times New Roman" w:cs="Times New Roman"/>
        </w:rPr>
        <w:t xml:space="preserve">Finally, </w:t>
      </w:r>
      <w:r w:rsidR="00CA5E25" w:rsidRPr="00EF7283">
        <w:rPr>
          <w:rFonts w:ascii="Times New Roman" w:hAnsi="Times New Roman" w:cs="Times New Roman"/>
        </w:rPr>
        <w:t xml:space="preserve">we </w:t>
      </w:r>
      <w:r w:rsidR="00764454" w:rsidRPr="00EF7283">
        <w:rPr>
          <w:rFonts w:ascii="Times New Roman" w:hAnsi="Times New Roman" w:cs="Times New Roman"/>
        </w:rPr>
        <w:t>evaluated</w:t>
      </w:r>
      <w:r w:rsidR="003D46D8" w:rsidRPr="00EF7283">
        <w:rPr>
          <w:rFonts w:ascii="Times New Roman" w:hAnsi="Times New Roman" w:cs="Times New Roman"/>
        </w:rPr>
        <w:t xml:space="preserve"> the existence and strength of intermediate items </w:t>
      </w:r>
      <w:r w:rsidR="00FF48AC" w:rsidRPr="00EF7283">
        <w:rPr>
          <w:rFonts w:ascii="Times New Roman" w:hAnsi="Times New Roman" w:cs="Times New Roman"/>
        </w:rPr>
        <w:t xml:space="preserve">by </w:t>
      </w:r>
      <w:r w:rsidR="002270CA" w:rsidRPr="00EF7283">
        <w:rPr>
          <w:rFonts w:ascii="Times New Roman" w:hAnsi="Times New Roman" w:cs="Times New Roman"/>
        </w:rPr>
        <w:t xml:space="preserve">observing and comparing item characteristics </w:t>
      </w:r>
      <w:r w:rsidR="00F02DF1" w:rsidRPr="00EF7283">
        <w:rPr>
          <w:rFonts w:ascii="Times New Roman" w:hAnsi="Times New Roman" w:cs="Times New Roman"/>
        </w:rPr>
        <w:t xml:space="preserve">(ICC) and item paramters </w:t>
      </w:r>
      <w:r w:rsidR="00FD392E" w:rsidRPr="00EF7283">
        <w:rPr>
          <w:rFonts w:ascii="Times New Roman" w:hAnsi="Times New Roman" w:cs="Times New Roman"/>
        </w:rPr>
        <w:t xml:space="preserve">before and after </w:t>
      </w:r>
      <w:r w:rsidR="002419F2" w:rsidRPr="00EF7283">
        <w:rPr>
          <w:rFonts w:ascii="Times New Roman" w:hAnsi="Times New Roman" w:cs="Times New Roman"/>
        </w:rPr>
        <w:t>the responses were dichotomized.</w:t>
      </w:r>
    </w:p>
    <w:p w14:paraId="7A356D0C" w14:textId="77777777" w:rsidR="00F87CFE" w:rsidRPr="00EF7283" w:rsidRDefault="00F87CFE" w:rsidP="00256850">
      <w:pPr>
        <w:spacing w:line="480" w:lineRule="auto"/>
        <w:ind w:firstLine="360"/>
        <w:rPr>
          <w:rFonts w:ascii="Times New Roman" w:hAnsi="Times New Roman" w:cs="Times New Roman"/>
          <w:b/>
          <w:sz w:val="28"/>
          <w:szCs w:val="28"/>
        </w:rPr>
      </w:pPr>
      <w:r w:rsidRPr="00EF7283">
        <w:rPr>
          <w:rFonts w:ascii="Times New Roman" w:hAnsi="Times New Roman" w:cs="Times New Roman"/>
          <w:b/>
          <w:sz w:val="28"/>
          <w:szCs w:val="28"/>
        </w:rPr>
        <w:br w:type="page"/>
      </w:r>
    </w:p>
    <w:p w14:paraId="2DD9D63D" w14:textId="5D03EA03" w:rsidR="00F87CFE" w:rsidRPr="00EF7283" w:rsidRDefault="00F87CFE" w:rsidP="00256850">
      <w:pPr>
        <w:spacing w:line="480" w:lineRule="auto"/>
        <w:ind w:firstLine="360"/>
        <w:jc w:val="center"/>
        <w:rPr>
          <w:rFonts w:ascii="Times New Roman" w:hAnsi="Times New Roman" w:cs="Times New Roman"/>
          <w:b/>
          <w:sz w:val="28"/>
          <w:szCs w:val="28"/>
        </w:rPr>
      </w:pPr>
      <w:r w:rsidRPr="00EF7283">
        <w:rPr>
          <w:rFonts w:ascii="Times New Roman" w:hAnsi="Times New Roman" w:cs="Times New Roman"/>
          <w:b/>
          <w:sz w:val="28"/>
          <w:szCs w:val="28"/>
        </w:rPr>
        <w:t>The Comprehensive Personality Scale (CPS)</w:t>
      </w:r>
    </w:p>
    <w:p w14:paraId="18FCB6FB" w14:textId="77777777" w:rsidR="00F87CFE" w:rsidRPr="00EF7283" w:rsidRDefault="00F87CFE" w:rsidP="00256850">
      <w:pPr>
        <w:spacing w:line="480" w:lineRule="auto"/>
        <w:ind w:firstLine="360"/>
        <w:rPr>
          <w:rFonts w:ascii="Times New Roman" w:hAnsi="Times New Roman" w:cs="Times New Roman"/>
        </w:rPr>
      </w:pPr>
    </w:p>
    <w:p w14:paraId="32048656" w14:textId="77777777" w:rsidR="00F87CFE" w:rsidRPr="00EF7283" w:rsidRDefault="00F87CFE" w:rsidP="00256850">
      <w:pPr>
        <w:spacing w:line="480" w:lineRule="auto"/>
        <w:ind w:firstLine="360"/>
        <w:rPr>
          <w:rFonts w:ascii="Times New Roman" w:hAnsi="Times New Roman" w:cs="Times New Roman"/>
        </w:rPr>
      </w:pPr>
      <w:r w:rsidRPr="00EF7283">
        <w:rPr>
          <w:rFonts w:ascii="Times New Roman" w:hAnsi="Times New Roman" w:cs="Times New Roman"/>
        </w:rPr>
        <w:t xml:space="preserve">The CPS is a result of years of work in Dr. Fritz Drasgow’s lab, and it was developed using the ideal point scale construction approach (Chernyshenko et al., 2007).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(Wang, 2013). </w:t>
      </w:r>
    </w:p>
    <w:p w14:paraId="08BACC28" w14:textId="77777777" w:rsidR="00422D38" w:rsidRDefault="00422D38" w:rsidP="002B188A">
      <w:pPr>
        <w:spacing w:line="480" w:lineRule="auto"/>
        <w:rPr>
          <w:rFonts w:ascii="Times New Roman" w:hAnsi="Times New Roman" w:cs="Times New Roman"/>
          <w:b/>
          <w:i/>
        </w:rPr>
      </w:pPr>
    </w:p>
    <w:p w14:paraId="1064FC4F" w14:textId="72A27232" w:rsidR="001D3E52" w:rsidRPr="00EF7283" w:rsidRDefault="00F87CFE" w:rsidP="002B188A">
      <w:pPr>
        <w:spacing w:line="480" w:lineRule="auto"/>
        <w:rPr>
          <w:rFonts w:ascii="Times New Roman" w:hAnsi="Times New Roman" w:cs="Times New Roman"/>
          <w:b/>
          <w:color w:val="000000" w:themeColor="text1"/>
        </w:rPr>
      </w:pPr>
      <w:r w:rsidRPr="00EF7283">
        <w:rPr>
          <w:rFonts w:ascii="Times New Roman" w:hAnsi="Times New Roman" w:cs="Times New Roman"/>
          <w:b/>
          <w:i/>
        </w:rPr>
        <w:t xml:space="preserve">Measurement Equivalence of the CPS. </w:t>
      </w:r>
      <w:r w:rsidRPr="00EF7283">
        <w:rPr>
          <w:rFonts w:ascii="Times New Roman" w:hAnsi="Times New Roman" w:cs="Times New Roman"/>
        </w:rPr>
        <w:t xml:space="preserve">Wang (2013) conducted DIF analysis using the complete CPS items across two American groups (undergraduate students and MTurk workers). The analysis was carried out under the GGUM only. No studies so far have been done investigating ME of the CPS in a cross-cultural setting, and comparing the performance of the dominance IRT model vs. the ideal point model. Therefore, in the current study, we assessed ME of two of the CPS scales in a across two cultures under two different IRT models. </w:t>
      </w:r>
      <w:r w:rsidR="001D3E52" w:rsidRPr="00EF7283">
        <w:rPr>
          <w:rFonts w:ascii="Times New Roman" w:hAnsi="Times New Roman" w:cs="Times New Roman"/>
          <w:b/>
          <w:color w:val="000000" w:themeColor="text1"/>
        </w:rPr>
        <w:br w:type="page"/>
      </w:r>
    </w:p>
    <w:p w14:paraId="10514B93" w14:textId="1C44A46F" w:rsidR="00F70FE6" w:rsidRPr="00EF7283" w:rsidRDefault="00F70FE6" w:rsidP="00256850">
      <w:pPr>
        <w:spacing w:line="480" w:lineRule="auto"/>
        <w:ind w:firstLine="360"/>
        <w:jc w:val="center"/>
        <w:rPr>
          <w:rFonts w:ascii="Times New Roman" w:hAnsi="Times New Roman" w:cs="Times New Roman"/>
          <w:b/>
          <w:color w:val="000000" w:themeColor="text1"/>
          <w:sz w:val="28"/>
          <w:szCs w:val="28"/>
        </w:rPr>
      </w:pPr>
      <w:r w:rsidRPr="00EF7283">
        <w:rPr>
          <w:rFonts w:ascii="Times New Roman" w:hAnsi="Times New Roman" w:cs="Times New Roman"/>
          <w:b/>
          <w:color w:val="000000" w:themeColor="text1"/>
          <w:sz w:val="28"/>
          <w:szCs w:val="28"/>
        </w:rPr>
        <w:t>The IRT Approach to Measurement Equivalence</w:t>
      </w:r>
    </w:p>
    <w:p w14:paraId="19CCEDBE"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 Item response theory (IRT) is an alternative to classical test theory (CTT). Unlike CTT, whose analysis unit is the whole test (Hambleton, Swaminathan, &amp; Rogers, 1991), IRT focuses on individual item responses and connecting them with the latent trait measured by the test (Drasgow &amp; Hulin, 1990). </w:t>
      </w:r>
    </w:p>
    <w:p w14:paraId="778FD93E" w14:textId="7199E644"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There are two major types of IRT models, one is the dominance model, and the other is the ideal point model. The 2PLM and Samejima’s Graded Response Model (SGRM) are two representative dominance models used to analyze dichotomous and polytomous personality measures, respectively. For the ideal point model, the General Graded Unfolding Model (GGUM; Roberts et al., 2000) has gained a lot of attention. The difference between the dominance model and the ideal point model lies in their assumptions about response processes. The dominance IRT methods, deriving from Likert’s 1932 rating scales development and analysis approach, assume that the higher the respondent’s trait level, the more likely she will answer positively (Drasgow et al., 2010). Whereas the ideal point methods, inspired by a series of Thurstone’s (1927, 1928, 1929) studies on measuring attitudes, hypothesize that the closer the statement is to a respondent’s trait level, the higher the probability of endorsement (Drasgow et al., 2010). </w:t>
      </w:r>
    </w:p>
    <w:p w14:paraId="3C0D8CC3" w14:textId="3823AAFA" w:rsidR="00F70FE6" w:rsidRPr="00EF7283" w:rsidRDefault="00F70FE6" w:rsidP="00B40084">
      <w:pPr>
        <w:spacing w:line="480" w:lineRule="auto"/>
        <w:rPr>
          <w:rFonts w:ascii="Times New Roman" w:hAnsi="Times New Roman" w:cs="Times New Roman"/>
          <w:b/>
          <w:i/>
          <w:color w:val="000000" w:themeColor="text1"/>
          <w:sz w:val="28"/>
          <w:szCs w:val="28"/>
        </w:rPr>
      </w:pPr>
      <w:r w:rsidRPr="00EF7283">
        <w:rPr>
          <w:rFonts w:ascii="Times New Roman" w:hAnsi="Times New Roman" w:cs="Times New Roman"/>
          <w:b/>
          <w:i/>
          <w:color w:val="000000" w:themeColor="text1"/>
          <w:sz w:val="28"/>
          <w:szCs w:val="28"/>
        </w:rPr>
        <w:t>The dominance IRT models: 2PLM and SGRM</w:t>
      </w:r>
    </w:p>
    <w:p w14:paraId="6EDDEF33"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 In personality tests, the 2-paramter logistic model (2PLM) and Samejima’s Graded Response model are two very widely used IRT models. The 2PLM is applicable to dichotomous responses, while SGRM deals with polytomous response data. </w:t>
      </w:r>
    </w:p>
    <w:p w14:paraId="532E79FA"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The item response function (IRF) for the 2PLM is:</w:t>
      </w:r>
    </w:p>
    <w:p w14:paraId="390A4ECD"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5B7DE64A" w14:textId="77777777" w:rsidR="00F70FE6" w:rsidRPr="00EF7283" w:rsidRDefault="00F70FE6" w:rsidP="00256850">
      <w:pPr>
        <w:spacing w:line="480" w:lineRule="auto"/>
        <w:ind w:firstLine="360"/>
        <w:rPr>
          <w:rFonts w:ascii="Times New Roman" w:hAnsi="Times New Roman" w:cs="Times New Roman"/>
          <w:color w:val="000000" w:themeColor="text1"/>
        </w:rPr>
      </w:pPr>
      <m:oMathPara>
        <m:oMath>
          <m:r>
            <w:rPr>
              <w:rFonts w:ascii="Cambria Math" w:hAnsi="Cambria Math" w:cs="Times New Roman"/>
              <w:color w:val="000000" w:themeColor="text1"/>
            </w:rPr>
            <m:t>Will plug in the IRF in here</m:t>
          </m:r>
        </m:oMath>
      </m:oMathPara>
    </w:p>
    <w:p w14:paraId="07F87A3B"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6275D8A3"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r w:rsidRPr="00EF7283">
        <w:rPr>
          <w:rFonts w:ascii="Times New Roman" w:hAnsi="Times New Roman" w:cs="Times New Roman"/>
          <w:i/>
          <w:color w:val="000000" w:themeColor="text1"/>
        </w:rPr>
        <w:t>P</w:t>
      </w:r>
      <w:r w:rsidRPr="00EF7283">
        <w:rPr>
          <w:rFonts w:ascii="Times New Roman" w:hAnsi="Times New Roman" w:cs="Times New Roman"/>
          <w:i/>
          <w:color w:val="000000" w:themeColor="text1"/>
          <w:vertAlign w:val="subscript"/>
        </w:rPr>
        <w:t xml:space="preserve">i </w:t>
      </w:r>
      <w:r w:rsidRPr="00EF7283">
        <w:rPr>
          <w:rFonts w:ascii="Times New Roman" w:hAnsi="Times New Roman" w:cs="Times New Roman"/>
          <w:i/>
          <w:color w:val="000000" w:themeColor="text1"/>
        </w:rPr>
        <w:t>(</w:t>
      </w:r>
      <w:r w:rsidRPr="00EF7283">
        <w:rPr>
          <w:rFonts w:ascii="Times New Roman" w:eastAsia="Times New Roman" w:hAnsi="Times New Roman" w:cs="Times New Roman"/>
          <w:i/>
          <w:color w:val="000000" w:themeColor="text1"/>
          <w:shd w:val="clear" w:color="auto" w:fill="FFFFFF"/>
        </w:rPr>
        <w:t>θ</w:t>
      </w:r>
      <w:r w:rsidRPr="00EF7283">
        <w:rPr>
          <w:rFonts w:ascii="Times New Roman" w:eastAsia="Times New Roman" w:hAnsi="Times New Roman" w:cs="Times New Roman"/>
          <w:i/>
          <w:color w:val="000000" w:themeColor="text1"/>
        </w:rPr>
        <w:t xml:space="preserve">) </w:t>
      </w:r>
      <w:r w:rsidRPr="00EF7283">
        <w:rPr>
          <w:rFonts w:ascii="Times New Roman" w:eastAsia="Times New Roman" w:hAnsi="Times New Roman" w:cs="Times New Roman"/>
          <w:color w:val="000000" w:themeColor="text1"/>
        </w:rPr>
        <w:t xml:space="preserve">is the probability of a random respondent correctly answering Item </w:t>
      </w:r>
      <w:r w:rsidRPr="00EF7283">
        <w:rPr>
          <w:rFonts w:ascii="Times New Roman" w:eastAsia="Times New Roman" w:hAnsi="Times New Roman" w:cs="Times New Roman"/>
          <w:i/>
          <w:color w:val="000000" w:themeColor="text1"/>
        </w:rPr>
        <w:t xml:space="preserve">i </w:t>
      </w:r>
      <w:r w:rsidRPr="00EF7283">
        <w:rPr>
          <w:rFonts w:ascii="Times New Roman" w:eastAsia="Times New Roman" w:hAnsi="Times New Roman" w:cs="Times New Roman"/>
          <w:color w:val="000000" w:themeColor="text1"/>
        </w:rPr>
        <w:t>correctly. Since the responses are dichotomous, the probability of answering this item wrong then is given by:</w:t>
      </w:r>
    </w:p>
    <w:p w14:paraId="5E04CFB0"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p>
    <w:p w14:paraId="79A0710B"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Will plug in 1-p in here</m:t>
          </m:r>
        </m:oMath>
      </m:oMathPara>
    </w:p>
    <w:p w14:paraId="1B1DB899"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p>
    <w:p w14:paraId="43508EEA" w14:textId="0CB5640C"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There are two item parameters in a 2PLM. </w:t>
      </w:r>
      <w:r w:rsidRPr="00EF7283">
        <w:rPr>
          <w:rFonts w:ascii="Times New Roman" w:hAnsi="Times New Roman" w:cs="Times New Roman"/>
          <w:i/>
          <w:color w:val="000000" w:themeColor="text1"/>
        </w:rPr>
        <w:t>a</w:t>
      </w:r>
      <w:r w:rsidRPr="00EF7283">
        <w:rPr>
          <w:rFonts w:ascii="Times New Roman" w:hAnsi="Times New Roman" w:cs="Times New Roman"/>
          <w:i/>
          <w:color w:val="000000" w:themeColor="text1"/>
          <w:vertAlign w:val="subscript"/>
        </w:rPr>
        <w:t>i</w:t>
      </w:r>
      <w:r w:rsidRPr="00EF7283">
        <w:rPr>
          <w:rFonts w:ascii="Times New Roman" w:hAnsi="Times New Roman" w:cs="Times New Roman"/>
          <w:color w:val="000000" w:themeColor="text1"/>
          <w:vertAlign w:val="subscript"/>
        </w:rPr>
        <w:t xml:space="preserve"> </w:t>
      </w:r>
      <w:r w:rsidRPr="00EF7283">
        <w:rPr>
          <w:rFonts w:ascii="Times New Roman" w:hAnsi="Times New Roman" w:cs="Times New Roman"/>
          <w:color w:val="000000" w:themeColor="text1"/>
        </w:rPr>
        <w:t xml:space="preserve">is the discrimination parameter that represents the degree to which an item separates latent trait levels that are close to each other (Maurer, Raju, &amp; Collins, 1998). The larger </w:t>
      </w:r>
      <w:r w:rsidRPr="00EF7283">
        <w:rPr>
          <w:rFonts w:ascii="Times New Roman" w:hAnsi="Times New Roman" w:cs="Times New Roman"/>
          <w:i/>
          <w:color w:val="000000" w:themeColor="text1"/>
        </w:rPr>
        <w:t>a</w:t>
      </w:r>
      <w:r w:rsidRPr="00EF7283">
        <w:rPr>
          <w:rFonts w:ascii="Times New Roman" w:hAnsi="Times New Roman" w:cs="Times New Roman"/>
          <w:i/>
          <w:color w:val="000000" w:themeColor="text1"/>
          <w:vertAlign w:val="subscript"/>
        </w:rPr>
        <w:t xml:space="preserve">i </w:t>
      </w:r>
      <w:r w:rsidRPr="00EF7283">
        <w:rPr>
          <w:rFonts w:ascii="Times New Roman" w:hAnsi="Times New Roman" w:cs="Times New Roman"/>
          <w:color w:val="000000" w:themeColor="text1"/>
        </w:rPr>
        <w:t xml:space="preserve">is, the steeper the IRF. </w:t>
      </w:r>
      <w:r w:rsidRPr="00EF7283">
        <w:rPr>
          <w:rFonts w:ascii="Times New Roman" w:hAnsi="Times New Roman" w:cs="Times New Roman"/>
          <w:i/>
          <w:color w:val="000000" w:themeColor="text1"/>
        </w:rPr>
        <w:t>b</w:t>
      </w:r>
      <w:r w:rsidRPr="00EF7283">
        <w:rPr>
          <w:rFonts w:ascii="Times New Roman" w:hAnsi="Times New Roman" w:cs="Times New Roman"/>
          <w:i/>
          <w:color w:val="000000" w:themeColor="text1"/>
          <w:vertAlign w:val="subscript"/>
        </w:rPr>
        <w:t>i</w:t>
      </w:r>
      <w:r w:rsidRPr="00EF7283">
        <w:rPr>
          <w:rFonts w:ascii="Times New Roman" w:hAnsi="Times New Roman" w:cs="Times New Roman"/>
          <w:color w:val="000000" w:themeColor="text1"/>
          <w:vertAlign w:val="subscript"/>
        </w:rPr>
        <w:t xml:space="preserve"> </w:t>
      </w:r>
      <w:r w:rsidRPr="00EF7283">
        <w:rPr>
          <w:rFonts w:ascii="Times New Roman" w:hAnsi="Times New Roman" w:cs="Times New Roman"/>
          <w:color w:val="000000" w:themeColor="text1"/>
        </w:rPr>
        <w:t>is the difficulty parameter. It is the point on the latent trait (</w:t>
      </w:r>
      <w:r w:rsidRPr="00EF7283">
        <w:rPr>
          <w:rFonts w:ascii="Times New Roman" w:eastAsia="Times New Roman" w:hAnsi="Times New Roman" w:cs="Times New Roman"/>
          <w:color w:val="000000" w:themeColor="text1"/>
          <w:shd w:val="clear" w:color="auto" w:fill="FFFFFF"/>
        </w:rPr>
        <w:t>θ</w:t>
      </w:r>
      <w:r w:rsidRPr="00EF7283">
        <w:rPr>
          <w:rFonts w:ascii="Times New Roman" w:hAnsi="Times New Roman" w:cs="Times New Roman"/>
          <w:color w:val="000000" w:themeColor="text1"/>
        </w:rPr>
        <w:t>) scale where the probability of a correct response is equal to 0.5. The larger the difficulty parameter, the harder the item. D is the scaling factor that makes the logistic function to resemble as close as possible to the normal ogive curve, and is usually set equal to 1.702 (Valbuena, 2003). Exp stands for an exponential function.</w:t>
      </w:r>
    </w:p>
    <w:p w14:paraId="04878C17"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Samejima’s Graded Response Model (SGR; 1969) is and enhancement of the 2PLM (Kosinski, 1999) and one of the most popular polytomous models in personality research. Under SGR, a polytomous response is broken down to a series of binary response sets by boundary response function (BRF), which is obtained by gradually merging response options (Kosinski, 1999). The probability of selecting response option k equals the difference between the probability of endorsing response option k</w:t>
      </w:r>
      <w:r w:rsidRPr="00EF7283">
        <w:rPr>
          <w:rFonts w:ascii="Times New Roman" w:hAnsi="Times New Roman" w:cs="Times New Roman"/>
          <w:i/>
          <w:color w:val="000000" w:themeColor="text1"/>
        </w:rPr>
        <w:t xml:space="preserve"> </w:t>
      </w:r>
      <w:r w:rsidRPr="00EF7283">
        <w:rPr>
          <w:rFonts w:ascii="Times New Roman" w:hAnsi="Times New Roman" w:cs="Times New Roman"/>
          <w:color w:val="000000" w:themeColor="text1"/>
        </w:rPr>
        <w:t xml:space="preserve">and any higher options and that of endorsing response option k+1 and any higher options. The probability of selecting option </w:t>
      </w:r>
      <w:r w:rsidRPr="00EF7283">
        <w:rPr>
          <w:rFonts w:ascii="Times New Roman" w:hAnsi="Times New Roman" w:cs="Times New Roman"/>
          <w:i/>
          <w:color w:val="000000" w:themeColor="text1"/>
        </w:rPr>
        <w:t xml:space="preserve">k </w:t>
      </w:r>
      <w:r w:rsidRPr="00EF7283">
        <w:rPr>
          <w:rFonts w:ascii="Times New Roman" w:hAnsi="Times New Roman" w:cs="Times New Roman"/>
          <w:color w:val="000000" w:themeColor="text1"/>
        </w:rPr>
        <w:t xml:space="preserve">on item </w:t>
      </w:r>
      <w:r w:rsidRPr="00EF7283">
        <w:rPr>
          <w:rFonts w:ascii="Times New Roman" w:hAnsi="Times New Roman" w:cs="Times New Roman"/>
          <w:i/>
          <w:color w:val="000000" w:themeColor="text1"/>
        </w:rPr>
        <w:t>i</w:t>
      </w:r>
      <w:r w:rsidRPr="00EF7283">
        <w:rPr>
          <w:rFonts w:ascii="Times New Roman" w:hAnsi="Times New Roman" w:cs="Times New Roman"/>
          <w:color w:val="000000" w:themeColor="text1"/>
        </w:rPr>
        <w:t xml:space="preserve"> is given by:</w:t>
      </w:r>
    </w:p>
    <w:p w14:paraId="5F16031A"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6A81F7DA" w14:textId="77777777" w:rsidR="00F70FE6" w:rsidRPr="00EF7283" w:rsidRDefault="00F70FE6" w:rsidP="00256850">
      <w:pPr>
        <w:spacing w:line="480" w:lineRule="auto"/>
        <w:ind w:firstLine="360"/>
        <w:jc w:val="center"/>
        <w:rPr>
          <w:rFonts w:ascii="Times New Roman" w:hAnsi="Times New Roman" w:cs="Times New Roman"/>
          <w:color w:val="000000" w:themeColor="text1"/>
        </w:rPr>
      </w:pPr>
      <m:oMathPara>
        <m:oMath>
          <m:r>
            <w:rPr>
              <w:rFonts w:ascii="Cambria Math" w:hAnsi="Cambria Math" w:cs="Times New Roman"/>
              <w:color w:val="000000" w:themeColor="text1"/>
            </w:rPr>
            <m:t xml:space="preserve">Will insert SGR function here </m:t>
          </m:r>
        </m:oMath>
      </m:oMathPara>
    </w:p>
    <w:p w14:paraId="170E4642" w14:textId="77777777" w:rsidR="00F70FE6" w:rsidRPr="00EF7283" w:rsidRDefault="00F70FE6" w:rsidP="00256850">
      <w:pPr>
        <w:spacing w:line="480" w:lineRule="auto"/>
        <w:ind w:firstLine="360"/>
        <w:jc w:val="center"/>
        <w:rPr>
          <w:rFonts w:ascii="Times New Roman" w:hAnsi="Times New Roman" w:cs="Times New Roman"/>
          <w:color w:val="000000" w:themeColor="text1"/>
        </w:rPr>
      </w:pPr>
    </w:p>
    <w:p w14:paraId="19AA0036" w14:textId="77777777" w:rsidR="00F70FE6" w:rsidRPr="00EF7283" w:rsidRDefault="00F70FE6" w:rsidP="00256850">
      <w:pPr>
        <w:widowControl w:val="0"/>
        <w:autoSpaceDE w:val="0"/>
        <w:autoSpaceDN w:val="0"/>
        <w:adjustRightInd w:val="0"/>
        <w:spacing w:after="240" w:line="480" w:lineRule="auto"/>
        <w:ind w:firstLine="360"/>
        <w:rPr>
          <w:rFonts w:ascii="Times New Roman" w:hAnsi="Times New Roman" w:cs="Times New Roman"/>
          <w:color w:val="000000" w:themeColor="text1"/>
        </w:rPr>
      </w:pPr>
      <w:r w:rsidRPr="00EF7283">
        <w:rPr>
          <w:rFonts w:ascii="Times New Roman" w:hAnsi="Times New Roman" w:cs="Times New Roman"/>
          <w:i/>
          <w:color w:val="000000" w:themeColor="text1"/>
        </w:rPr>
        <w:t>BRF</w:t>
      </w:r>
      <w:r w:rsidRPr="00EF7283">
        <w:rPr>
          <w:rFonts w:ascii="Times New Roman" w:hAnsi="Times New Roman" w:cs="Times New Roman"/>
          <w:i/>
          <w:color w:val="000000" w:themeColor="text1"/>
          <w:vertAlign w:val="subscript"/>
        </w:rPr>
        <w:t>i,k</w:t>
      </w:r>
      <w:r w:rsidRPr="00EF7283">
        <w:rPr>
          <w:rFonts w:ascii="Times New Roman" w:hAnsi="Times New Roman" w:cs="Times New Roman"/>
          <w:i/>
          <w:color w:val="000000" w:themeColor="text1"/>
        </w:rPr>
        <w:t>(</w:t>
      </w:r>
      <w:r w:rsidRPr="00EF7283">
        <w:rPr>
          <w:rFonts w:ascii="Times New Roman" w:eastAsia="Times New Roman" w:hAnsi="Times New Roman" w:cs="Times New Roman"/>
          <w:i/>
          <w:color w:val="000000" w:themeColor="text1"/>
          <w:shd w:val="clear" w:color="auto" w:fill="FFFFFF"/>
        </w:rPr>
        <w:t xml:space="preserve">θ) </w:t>
      </w:r>
      <w:r w:rsidRPr="00EF7283">
        <w:rPr>
          <w:rFonts w:ascii="Times New Roman" w:eastAsia="Times New Roman" w:hAnsi="Times New Roman" w:cs="Times New Roman"/>
          <w:color w:val="000000" w:themeColor="text1"/>
          <w:shd w:val="clear" w:color="auto" w:fill="FFFFFF"/>
        </w:rPr>
        <w:t>is the boundary response function for option k on item i, and is calculated using 2PLM, so the item paramters (</w:t>
      </w:r>
      <w:r w:rsidRPr="00EF7283">
        <w:rPr>
          <w:rFonts w:ascii="Times New Roman" w:eastAsia="Times New Roman" w:hAnsi="Times New Roman" w:cs="Times New Roman"/>
          <w:i/>
          <w:color w:val="000000" w:themeColor="text1"/>
          <w:shd w:val="clear" w:color="auto" w:fill="FFFFFF"/>
        </w:rPr>
        <w:t>a</w:t>
      </w:r>
      <w:r w:rsidRPr="00EF7283">
        <w:rPr>
          <w:rFonts w:ascii="Times New Roman" w:eastAsia="Times New Roman" w:hAnsi="Times New Roman" w:cs="Times New Roman"/>
          <w:i/>
          <w:color w:val="000000" w:themeColor="text1"/>
          <w:shd w:val="clear" w:color="auto" w:fill="FFFFFF"/>
          <w:vertAlign w:val="subscript"/>
        </w:rPr>
        <w:t>i</w:t>
      </w:r>
      <w:r w:rsidRPr="00EF7283">
        <w:rPr>
          <w:rFonts w:ascii="Times New Roman" w:eastAsia="Times New Roman" w:hAnsi="Times New Roman" w:cs="Times New Roman"/>
          <w:color w:val="000000" w:themeColor="text1"/>
          <w:shd w:val="clear" w:color="auto" w:fill="FFFFFF"/>
        </w:rPr>
        <w:t xml:space="preserve">, </w:t>
      </w:r>
      <w:r w:rsidRPr="00EF7283">
        <w:rPr>
          <w:rFonts w:ascii="Times New Roman" w:eastAsia="Times New Roman" w:hAnsi="Times New Roman" w:cs="Times New Roman"/>
          <w:i/>
          <w:color w:val="000000" w:themeColor="text1"/>
          <w:shd w:val="clear" w:color="auto" w:fill="FFFFFF"/>
        </w:rPr>
        <w:t>b</w:t>
      </w:r>
      <w:r w:rsidRPr="00EF7283">
        <w:rPr>
          <w:rFonts w:ascii="Times New Roman" w:eastAsia="Times New Roman" w:hAnsi="Times New Roman" w:cs="Times New Roman"/>
          <w:i/>
          <w:color w:val="000000" w:themeColor="text1"/>
          <w:shd w:val="clear" w:color="auto" w:fill="FFFFFF"/>
          <w:vertAlign w:val="subscript"/>
        </w:rPr>
        <w:t>i,k</w:t>
      </w:r>
      <w:r w:rsidRPr="00EF7283">
        <w:rPr>
          <w:rFonts w:ascii="Times New Roman" w:eastAsia="Times New Roman" w:hAnsi="Times New Roman" w:cs="Times New Roman"/>
          <w:color w:val="000000" w:themeColor="text1"/>
          <w:shd w:val="clear" w:color="auto" w:fill="FFFFFF"/>
        </w:rPr>
        <w:t>)</w:t>
      </w:r>
      <w:r w:rsidRPr="00EF7283">
        <w:rPr>
          <w:rFonts w:ascii="Times New Roman" w:eastAsia="Times New Roman" w:hAnsi="Times New Roman" w:cs="Times New Roman"/>
          <w:color w:val="000000" w:themeColor="text1"/>
          <w:shd w:val="clear" w:color="auto" w:fill="FFFFFF"/>
          <w:vertAlign w:val="subscript"/>
        </w:rPr>
        <w:t xml:space="preserve"> </w:t>
      </w:r>
      <w:r w:rsidRPr="00EF7283">
        <w:rPr>
          <w:rFonts w:ascii="Times New Roman" w:eastAsia="Times New Roman" w:hAnsi="Times New Roman" w:cs="Times New Roman"/>
          <w:color w:val="000000" w:themeColor="text1"/>
          <w:shd w:val="clear" w:color="auto" w:fill="FFFFFF"/>
        </w:rPr>
        <w:t>and scaling constant (</w:t>
      </w:r>
      <w:r w:rsidRPr="00EF7283">
        <w:rPr>
          <w:rFonts w:ascii="Times New Roman" w:eastAsia="Times New Roman" w:hAnsi="Times New Roman" w:cs="Times New Roman"/>
          <w:i/>
          <w:color w:val="000000" w:themeColor="text1"/>
          <w:shd w:val="clear" w:color="auto" w:fill="FFFFFF"/>
        </w:rPr>
        <w:t>D</w:t>
      </w:r>
      <w:r w:rsidRPr="00EF7283">
        <w:rPr>
          <w:rFonts w:ascii="Times New Roman" w:eastAsia="Times New Roman" w:hAnsi="Times New Roman" w:cs="Times New Roman"/>
          <w:color w:val="000000" w:themeColor="text1"/>
          <w:shd w:val="clear" w:color="auto" w:fill="FFFFFF"/>
        </w:rPr>
        <w:t xml:space="preserve">) used are the same as in 2PLM. </w:t>
      </w:r>
    </w:p>
    <w:p w14:paraId="30A4849B" w14:textId="492F1CEA" w:rsidR="00F70FE6" w:rsidRPr="00EF7283" w:rsidRDefault="00F70FE6" w:rsidP="00C2011E">
      <w:pPr>
        <w:spacing w:line="480" w:lineRule="auto"/>
        <w:rPr>
          <w:rFonts w:ascii="Times New Roman" w:hAnsi="Times New Roman" w:cs="Times New Roman"/>
          <w:b/>
          <w:i/>
          <w:color w:val="000000" w:themeColor="text1"/>
          <w:sz w:val="28"/>
          <w:szCs w:val="28"/>
        </w:rPr>
      </w:pPr>
      <w:r w:rsidRPr="00EF7283">
        <w:rPr>
          <w:rFonts w:ascii="Times New Roman" w:hAnsi="Times New Roman" w:cs="Times New Roman"/>
          <w:b/>
          <w:i/>
          <w:color w:val="000000" w:themeColor="text1"/>
          <w:sz w:val="28"/>
          <w:szCs w:val="28"/>
        </w:rPr>
        <w:t>The ideal point model: General Graded Unfolding Model (GGUM)</w:t>
      </w:r>
    </w:p>
    <w:p w14:paraId="328008AC"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The ideal point models are not as well developed as the dominance models, and among the few ideal point models, the most employed is the the General Graded Unfolding Model (GGUM; Roberts, Donoghue, &amp; Laughlin, 2000), which is applicable to either binary or graded responses. As discussed above, ideal point models assume a response process different from dominance models, and GGUM, according to Roberts et al. (2000) developed GGUM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h unites above or below her position on the attitude continuum. Developed from the four premises above, the formal definition of the GGUM is:</w:t>
      </w:r>
    </w:p>
    <w:p w14:paraId="74D98A91"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58A5E5F1" w14:textId="77777777" w:rsidR="00F70FE6" w:rsidRPr="00EF7283" w:rsidRDefault="00F70FE6" w:rsidP="00256850">
      <w:pPr>
        <w:spacing w:line="480" w:lineRule="auto"/>
        <w:ind w:firstLine="360"/>
        <w:rPr>
          <w:rFonts w:ascii="Times New Roman" w:hAnsi="Times New Roman" w:cs="Times New Roman"/>
          <w:color w:val="000000" w:themeColor="text1"/>
        </w:rPr>
      </w:pPr>
      <m:oMathPara>
        <m:oMath>
          <m:r>
            <w:rPr>
              <w:rFonts w:ascii="Cambria Math" w:hAnsi="Cambria Math" w:cs="Times New Roman"/>
              <w:color w:val="000000" w:themeColor="text1"/>
            </w:rPr>
            <m:t>Will insert the probabiliyt function here</m:t>
          </m:r>
        </m:oMath>
      </m:oMathPara>
    </w:p>
    <w:p w14:paraId="6F7345C2"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73D28255" w14:textId="56568D2D" w:rsidR="0005568C" w:rsidRPr="00FB393B" w:rsidRDefault="00F70FE6" w:rsidP="00FB393B">
      <w:pPr>
        <w:spacing w:line="480" w:lineRule="auto"/>
        <w:ind w:firstLine="360"/>
        <w:rPr>
          <w:rFonts w:ascii="Times New Roman" w:eastAsia="Times New Roman" w:hAnsi="Times New Roman" w:cs="Times New Roman"/>
          <w:color w:val="000000" w:themeColor="text1"/>
        </w:rPr>
      </w:pPr>
      <w:r w:rsidRPr="00EF7283">
        <w:rPr>
          <w:rFonts w:ascii="Times New Roman" w:hAnsi="Times New Roman" w:cs="Times New Roman"/>
          <w:color w:val="000000" w:themeColor="text1"/>
        </w:rPr>
        <w:t xml:space="preserve">This function gives the probability associated with the </w:t>
      </w:r>
      <w:r w:rsidRPr="00EF7283">
        <w:rPr>
          <w:rFonts w:ascii="Times New Roman" w:hAnsi="Times New Roman" w:cs="Times New Roman"/>
          <w:i/>
          <w:color w:val="000000" w:themeColor="text1"/>
        </w:rPr>
        <w:t>j</w:t>
      </w:r>
      <w:r w:rsidRPr="00EF7283">
        <w:rPr>
          <w:rFonts w:ascii="Times New Roman" w:hAnsi="Times New Roman" w:cs="Times New Roman"/>
          <w:color w:val="000000" w:themeColor="text1"/>
        </w:rPr>
        <w:t xml:space="preserve">th respondent’s observable response to the </w:t>
      </w:r>
      <w:r w:rsidRPr="00EF7283">
        <w:rPr>
          <w:rFonts w:ascii="Times New Roman" w:hAnsi="Times New Roman" w:cs="Times New Roman"/>
          <w:i/>
          <w:color w:val="000000" w:themeColor="text1"/>
        </w:rPr>
        <w:t>i</w:t>
      </w:r>
      <w:r w:rsidRPr="00EF7283">
        <w:rPr>
          <w:rFonts w:ascii="Times New Roman" w:hAnsi="Times New Roman" w:cs="Times New Roman"/>
          <w:color w:val="000000" w:themeColor="text1"/>
        </w:rPr>
        <w:t xml:space="preserve">th item.  </w:t>
      </w:r>
      <w:r w:rsidRPr="00EF7283">
        <w:rPr>
          <w:rFonts w:ascii="Times New Roman" w:hAnsi="Times New Roman" w:cs="Times New Roman"/>
          <w:i/>
          <w:color w:val="000000" w:themeColor="text1"/>
        </w:rPr>
        <w:t>Z</w:t>
      </w:r>
      <w:r w:rsidRPr="00EF7283">
        <w:rPr>
          <w:rFonts w:ascii="Times New Roman" w:hAnsi="Times New Roman" w:cs="Times New Roman"/>
          <w:i/>
          <w:color w:val="000000" w:themeColor="text1"/>
          <w:vertAlign w:val="subscript"/>
        </w:rPr>
        <w:t>i</w:t>
      </w:r>
      <w:r w:rsidRPr="00EF7283">
        <w:rPr>
          <w:rFonts w:ascii="Times New Roman" w:hAnsi="Times New Roman" w:cs="Times New Roman"/>
          <w:i/>
          <w:color w:val="000000" w:themeColor="text1"/>
        </w:rPr>
        <w:t xml:space="preserve"> </w:t>
      </w:r>
      <w:r w:rsidRPr="00EF7283">
        <w:rPr>
          <w:rFonts w:ascii="Times New Roman" w:hAnsi="Times New Roman" w:cs="Times New Roman"/>
          <w:color w:val="000000" w:themeColor="text1"/>
        </w:rPr>
        <w:t xml:space="preserve">is the observable response to item </w:t>
      </w:r>
      <w:r w:rsidRPr="00EF7283">
        <w:rPr>
          <w:rFonts w:ascii="Times New Roman" w:hAnsi="Times New Roman" w:cs="Times New Roman"/>
          <w:i/>
          <w:color w:val="000000" w:themeColor="text1"/>
        </w:rPr>
        <w:t>i</w:t>
      </w:r>
      <w:r w:rsidRPr="00EF7283">
        <w:rPr>
          <w:rFonts w:ascii="Times New Roman" w:hAnsi="Times New Roman" w:cs="Times New Roman"/>
          <w:color w:val="000000" w:themeColor="text1"/>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EF7283">
        <w:rPr>
          <w:rFonts w:ascii="Times New Roman" w:eastAsia="Times New Roman" w:hAnsi="Times New Roman" w:cs="Times New Roman"/>
          <w:i/>
          <w:color w:val="000000" w:themeColor="text1"/>
        </w:rPr>
        <w:t>α</w:t>
      </w:r>
      <w:r w:rsidRPr="00EF7283">
        <w:rPr>
          <w:rFonts w:ascii="Times New Roman" w:eastAsia="Times New Roman" w:hAnsi="Times New Roman" w:cs="Times New Roman"/>
          <w:i/>
          <w:color w:val="000000" w:themeColor="text1"/>
          <w:vertAlign w:val="subscript"/>
        </w:rPr>
        <w:t>i</w:t>
      </w:r>
      <w:r w:rsidRPr="00EF7283">
        <w:rPr>
          <w:rFonts w:ascii="Times New Roman" w:eastAsia="Times New Roman" w:hAnsi="Times New Roman" w:cs="Times New Roman"/>
          <w:color w:val="000000" w:themeColor="text1"/>
        </w:rPr>
        <w:t xml:space="preserve"> is the discrimination parameter, and </w:t>
      </w:r>
      <w:r w:rsidRPr="00EF7283">
        <w:rPr>
          <w:rFonts w:ascii="Times New Roman" w:eastAsia="Times New Roman" w:hAnsi="Times New Roman" w:cs="Times New Roman"/>
          <w:i/>
          <w:color w:val="000000" w:themeColor="text1"/>
        </w:rPr>
        <w:t>δ</w:t>
      </w:r>
      <w:r w:rsidRPr="00EF7283">
        <w:rPr>
          <w:rFonts w:ascii="Times New Roman" w:eastAsia="Times New Roman" w:hAnsi="Times New Roman" w:cs="Times New Roman"/>
          <w:i/>
          <w:color w:val="000000" w:themeColor="text1"/>
          <w:vertAlign w:val="subscript"/>
        </w:rPr>
        <w:t>i</w:t>
      </w:r>
      <w:r w:rsidRPr="00EF7283">
        <w:rPr>
          <w:rFonts w:ascii="Times New Roman" w:eastAsia="Times New Roman" w:hAnsi="Times New Roman" w:cs="Times New Roman"/>
          <w:color w:val="000000" w:themeColor="text1"/>
        </w:rPr>
        <w:t xml:space="preserve"> is the location parameter of item i on the latent trait continuum. </w:t>
      </w:r>
      <w:r w:rsidRPr="00EF7283">
        <w:rPr>
          <w:rFonts w:ascii="Times New Roman" w:eastAsia="Times New Roman" w:hAnsi="Times New Roman" w:cs="Times New Roman"/>
          <w:i/>
          <w:color w:val="000000" w:themeColor="text1"/>
        </w:rPr>
        <w:t>τ</w:t>
      </w:r>
      <w:r w:rsidRPr="00EF7283">
        <w:rPr>
          <w:rFonts w:ascii="Times New Roman" w:eastAsia="Times New Roman" w:hAnsi="Times New Roman" w:cs="Times New Roman"/>
          <w:i/>
          <w:color w:val="000000" w:themeColor="text1"/>
          <w:vertAlign w:val="subscript"/>
        </w:rPr>
        <w:t xml:space="preserve">ik </w:t>
      </w:r>
      <w:r w:rsidRPr="00EF7283">
        <w:rPr>
          <w:rFonts w:ascii="Times New Roman" w:eastAsia="Times New Roman" w:hAnsi="Times New Roman" w:cs="Times New Roman"/>
          <w:color w:val="000000" w:themeColor="text1"/>
        </w:rPr>
        <w:t xml:space="preserve">is the location of the </w:t>
      </w:r>
      <w:r w:rsidRPr="00EF7283">
        <w:rPr>
          <w:rFonts w:ascii="Times New Roman" w:eastAsia="Times New Roman" w:hAnsi="Times New Roman" w:cs="Times New Roman"/>
          <w:i/>
          <w:color w:val="000000" w:themeColor="text1"/>
        </w:rPr>
        <w:t>k</w:t>
      </w:r>
      <w:r w:rsidRPr="00EF7283">
        <w:rPr>
          <w:rFonts w:ascii="Times New Roman" w:eastAsia="Times New Roman" w:hAnsi="Times New Roman" w:cs="Times New Roman"/>
          <w:color w:val="000000" w:themeColor="text1"/>
        </w:rPr>
        <w:t xml:space="preserve">th subjective response category threshold on the theta continuum relative to the location of the </w:t>
      </w:r>
      <w:r w:rsidRPr="00EF7283">
        <w:rPr>
          <w:rFonts w:ascii="Times New Roman" w:eastAsia="Times New Roman" w:hAnsi="Times New Roman" w:cs="Times New Roman"/>
          <w:i/>
          <w:color w:val="000000" w:themeColor="text1"/>
        </w:rPr>
        <w:t>i</w:t>
      </w:r>
      <w:r w:rsidRPr="00EF7283">
        <w:rPr>
          <w:rFonts w:ascii="Times New Roman" w:eastAsia="Times New Roman" w:hAnsi="Times New Roman" w:cs="Times New Roman"/>
          <w:color w:val="000000" w:themeColor="text1"/>
        </w:rPr>
        <w:t xml:space="preserve">th item. The </w:t>
      </w:r>
      <w:r w:rsidRPr="00EF7283">
        <w:rPr>
          <w:rFonts w:ascii="Times New Roman" w:eastAsia="Times New Roman" w:hAnsi="Times New Roman" w:cs="Times New Roman"/>
          <w:i/>
          <w:color w:val="000000" w:themeColor="text1"/>
        </w:rPr>
        <w:t>τ</w:t>
      </w:r>
      <w:r w:rsidRPr="00EF7283">
        <w:rPr>
          <w:rFonts w:ascii="Times New Roman" w:eastAsia="Times New Roman" w:hAnsi="Times New Roman" w:cs="Times New Roman"/>
          <w:i/>
          <w:color w:val="000000" w:themeColor="text1"/>
          <w:vertAlign w:val="subscript"/>
        </w:rPr>
        <w:t>ik</w:t>
      </w:r>
      <w:r w:rsidRPr="00EF7283">
        <w:rPr>
          <w:rFonts w:ascii="Times New Roman" w:eastAsia="Times New Roman" w:hAnsi="Times New Roman" w:cs="Times New Roman"/>
          <w:color w:val="000000" w:themeColor="text1"/>
        </w:rPr>
        <w:t>s are symmetric about the point (</w:t>
      </w:r>
      <w:r w:rsidRPr="00EF7283">
        <w:rPr>
          <w:rFonts w:ascii="Times New Roman" w:eastAsia="Times New Roman" w:hAnsi="Times New Roman" w:cs="Times New Roman"/>
          <w:i/>
          <w:color w:val="000000" w:themeColor="text1"/>
        </w:rPr>
        <w:t>θ</w:t>
      </w:r>
      <w:r w:rsidRPr="00EF7283">
        <w:rPr>
          <w:rFonts w:ascii="Times New Roman" w:eastAsia="Times New Roman" w:hAnsi="Times New Roman" w:cs="Times New Roman"/>
          <w:i/>
          <w:color w:val="000000" w:themeColor="text1"/>
          <w:vertAlign w:val="subscript"/>
        </w:rPr>
        <w:t>j</w:t>
      </w:r>
      <w:r w:rsidRPr="00EF7283">
        <w:rPr>
          <w:rFonts w:ascii="Times New Roman" w:eastAsia="Times New Roman" w:hAnsi="Times New Roman" w:cs="Times New Roman"/>
          <w:color w:val="000000" w:themeColor="text1"/>
        </w:rPr>
        <w:t xml:space="preserve"> - </w:t>
      </w:r>
      <w:r w:rsidRPr="00EF7283">
        <w:rPr>
          <w:rFonts w:ascii="Times New Roman" w:eastAsia="Times New Roman" w:hAnsi="Times New Roman" w:cs="Times New Roman"/>
          <w:i/>
          <w:color w:val="000000" w:themeColor="text1"/>
        </w:rPr>
        <w:t>δ</w:t>
      </w:r>
      <w:r w:rsidRPr="00EF7283">
        <w:rPr>
          <w:rFonts w:ascii="Times New Roman" w:eastAsia="Times New Roman" w:hAnsi="Times New Roman" w:cs="Times New Roman"/>
          <w:i/>
          <w:color w:val="000000" w:themeColor="text1"/>
          <w:vertAlign w:val="subscript"/>
        </w:rPr>
        <w:t>i</w:t>
      </w:r>
      <w:r w:rsidRPr="00EF7283">
        <w:rPr>
          <w:rFonts w:ascii="Times New Roman" w:eastAsia="Times New Roman" w:hAnsi="Times New Roman" w:cs="Times New Roman"/>
          <w:color w:val="000000" w:themeColor="text1"/>
        </w:rPr>
        <w:t xml:space="preserve">) = 0. </w:t>
      </w:r>
    </w:p>
    <w:p w14:paraId="13EF20C5" w14:textId="325E2BD8" w:rsidR="00F70FE6" w:rsidRPr="00EF7283" w:rsidRDefault="00F70FE6" w:rsidP="001A4EFB">
      <w:pPr>
        <w:spacing w:line="480" w:lineRule="auto"/>
        <w:rPr>
          <w:rFonts w:ascii="Times New Roman" w:eastAsia="Times New Roman" w:hAnsi="Times New Roman" w:cs="Times New Roman"/>
          <w:b/>
          <w:i/>
          <w:color w:val="000000" w:themeColor="text1"/>
          <w:sz w:val="28"/>
          <w:szCs w:val="28"/>
        </w:rPr>
      </w:pPr>
      <w:r w:rsidRPr="00EF7283">
        <w:rPr>
          <w:rFonts w:ascii="Times New Roman" w:eastAsia="Times New Roman" w:hAnsi="Times New Roman" w:cs="Times New Roman"/>
          <w:b/>
          <w:i/>
          <w:color w:val="000000" w:themeColor="text1"/>
          <w:sz w:val="28"/>
          <w:szCs w:val="28"/>
        </w:rPr>
        <w:t xml:space="preserve">Data-model fit  </w:t>
      </w:r>
    </w:p>
    <w:p w14:paraId="57C8DD50"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    The dominance models are predominant in scale development and analysis, but generally work the best only in the context of cognitive ability testing (Chernyshenko, Stark, Chan, Drasgow, &amp; Williams, 2001), because this domain is where a respondent’s capacity or maximum performance capability is pitted against the extremity of difficulty of an item (Drasgow et al., 2010; Stark et al., 2006b). For example, in an ability test, a respondent with a high ability is expected to perform well because she is likely to dominate all the easy and moderately difficult items (i.e., getting them all correct), and get some of the hardest items correct.</w:t>
      </w:r>
    </w:p>
    <w:p w14:paraId="4FDF3C4C"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r w:rsidRPr="00EF7283">
        <w:rPr>
          <w:rFonts w:ascii="Times New Roman" w:hAnsi="Times New Roman" w:cs="Times New Roman"/>
          <w:color w:val="000000" w:themeColor="text1"/>
        </w:rPr>
        <w:t>However, when the studied field moves from ability to personality, the dominance models sometimes show inadequate fit. In fact, before Roberts et al. (2000) proposed the GGUM, several studies had already realized the unfolding property of some attitude statements (</w:t>
      </w:r>
      <w:r w:rsidRPr="00EF7283">
        <w:rPr>
          <w:rFonts w:ascii="Times New Roman" w:eastAsia="Times New Roman" w:hAnsi="Times New Roman" w:cs="Times New Roman"/>
          <w:color w:val="000000" w:themeColor="text1"/>
        </w:rPr>
        <w:t xml:space="preserve">van Schuur &amp; Kiers, 1994; Roberts, 1995; Andrich, 1996; Roberts, Laughlin, &amp; Wedell, 1999), which is different from the single-peaked response function of dominance IRT models. In 2001, one year after the GGUM was developed, </w:t>
      </w:r>
      <w:r w:rsidRPr="00EF7283">
        <w:rPr>
          <w:rFonts w:ascii="Times New Roman" w:hAnsi="Times New Roman" w:cs="Times New Roman"/>
          <w:color w:val="000000" w:themeColor="text1"/>
        </w:rPr>
        <w:t xml:space="preserve">Chernyshenko, Stark, Chan, Drasgow, and Williams fitted a variety of IRT dominance models (2PLM, 3PLM, and SGRM) to data from Goldberg’s Big Five Factor Markers (Goldberg, 1997, 1998), and the 16PF (Conn &amp; Rieke, 1994). To their surprise, all of the dominance IRT models showed misfit, and the chi-square fit statistics obtained were generally larger than those of cognitive ability tests. This is probably because that in personality tests, a different response process is applied which requires introspection (Chernyshenko, Stark, Drasgow, &amp; Roberts, 2007). When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was also the one that coined the phrase “ideal point”. The unfolding property of items were proved by applying Levine’s (1984) maximum likelihood formula score model (MFSM). MFSM is a nonparametric IRT model, so it does not require an item to be logistic or monotonic to fit. It turned out that for item doubles and triples, MFSM showed better fit than the two logistic models, and more importantly, some of the items also violated monotonicity, the hallmark of dominance models (Levine, 1984; Drasgow et al., 2010). Stark et al. (2006b) compared fitting of two ideal point models (GGUM and MSFM) with that of two dominance models (2PLM and MSFM with a dominance constraints) to data of 16PF (Conn &amp; Reike, 1994), and concluded that ideal point models can fit personality items as good or better than dominance models, because they are able to fit both monotonic and non-monotonic items, the latter of which dominance models can’t seem to handle well. </w:t>
      </w:r>
    </w:p>
    <w:p w14:paraId="42192193"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But the conclusion that in personality test, the ideal point model has better fit than the dominance model is not completely consistent across studies. Kosinski (2009) applied polytomous GGUM and SGRM to the Extraversion scale from the Goldberg’s 100-item Big Five personality questionnaire (Goldberg et al., 2006), and found that GGUM had worse model-data fit than SGRM. Attempts to improve the fit by removing poor fit items were successful for SGRM but not for GGUM. Broadfoot (2008) showed that GGUM had comparable fit with a partial credited model for conscientiousness and agreeableness data. Speer et al. (2016) fitted SGRM and GGUM to both both monotonic and non-monotonic conscientiousness and extraversion scales. GGUM and SGRM fitted almost equally well for item singles, but SGRM surpassed GGUM for items doubles and triples for all types of scales, even the non-monotonic scales. GGUM was also found to have fitted worse than SGRM when there’s no intermediate items on the scale, and GGUM didn’t show significantly better model-data fit than SGRM until 50% of all items on the test were carefully selected, good intermediate items (i.e., items that have high α and close-to-zero δ under GGUM and low a-parameters under SGRM; Cao, Drasgow, &amp; Cho, 2014). It seems that relative model-data fit has a lot to do with the number and strength of the non-monotonic, or intermediate items.</w:t>
      </w:r>
    </w:p>
    <w:p w14:paraId="2FC12F67" w14:textId="06CC198C"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Given the inconsistent results on comparison of applying to personality tests the dominance and ideal point IRT models, as well as the seeming appropriateness of the application, in the current study, we adopted both types of models. To be more specific, we chose the 2PLM and SGRM for the dominance IRT model, and polytomous and dichotomous GGUM for the ideal point model.</w:t>
      </w:r>
    </w:p>
    <w:p w14:paraId="54CB1636" w14:textId="5EFCB4CC" w:rsidR="00F70FE6" w:rsidRPr="00EF7283" w:rsidRDefault="00F70FE6" w:rsidP="000110AB">
      <w:pPr>
        <w:spacing w:line="480" w:lineRule="auto"/>
        <w:rPr>
          <w:rFonts w:ascii="Times New Roman" w:hAnsi="Times New Roman" w:cs="Times New Roman"/>
          <w:b/>
          <w:i/>
          <w:color w:val="000000" w:themeColor="text1"/>
          <w:sz w:val="28"/>
          <w:szCs w:val="28"/>
        </w:rPr>
      </w:pPr>
      <w:r w:rsidRPr="00EF7283">
        <w:rPr>
          <w:rFonts w:ascii="Times New Roman" w:hAnsi="Times New Roman" w:cs="Times New Roman"/>
          <w:b/>
          <w:i/>
          <w:color w:val="000000" w:themeColor="text1"/>
          <w:sz w:val="28"/>
          <w:szCs w:val="28"/>
        </w:rPr>
        <w:t>DIF detection in the IRT framework</w:t>
      </w:r>
    </w:p>
    <w:p w14:paraId="0E1FF215"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   In the current study, we utilized two paradigms to study DIF. Theses two diagrams are: (a) the null hypothesis significance testing (NHST) paradigm, and (b) the DIF effect size paradigm. </w:t>
      </w:r>
    </w:p>
    <w:p w14:paraId="059C6AEA" w14:textId="29C53FC6"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    The NHST paradigm is the most popular approach to studying DIF. Under this paradigm, a null model and an alternative model are constructed and compared, and if the test statistic computed is statistically significant, then the studied item is considered a DIF item (Wang, Tay, &amp; Drasgow, 2013). We used two approaches to build the models: (a) the constrained baseline model, and (b) the free baseline model. We also chose the log-likelihood ratio (LR) as the test statistic for model comparison, because the LR test was shown to have yielded the best results in general (Wang et al., 2013).</w:t>
      </w:r>
    </w:p>
    <w:p w14:paraId="0B729064" w14:textId="77777777" w:rsidR="00553D4A" w:rsidRDefault="00553D4A" w:rsidP="0066100D">
      <w:pPr>
        <w:spacing w:line="480" w:lineRule="auto"/>
        <w:rPr>
          <w:rFonts w:ascii="Times New Roman" w:hAnsi="Times New Roman" w:cs="Times New Roman"/>
          <w:b/>
          <w:i/>
          <w:color w:val="000000" w:themeColor="text1"/>
        </w:rPr>
      </w:pPr>
    </w:p>
    <w:p w14:paraId="0ADC5223" w14:textId="7FE097EA" w:rsidR="00F70FE6" w:rsidRPr="00EF7283" w:rsidRDefault="00F70FE6" w:rsidP="0066100D">
      <w:pPr>
        <w:spacing w:line="480" w:lineRule="auto"/>
        <w:rPr>
          <w:rFonts w:ascii="Times New Roman" w:hAnsi="Times New Roman" w:cs="Times New Roman"/>
          <w:color w:val="000000" w:themeColor="text1"/>
        </w:rPr>
      </w:pPr>
      <w:r w:rsidRPr="00EF7283">
        <w:rPr>
          <w:rFonts w:ascii="Times New Roman" w:hAnsi="Times New Roman" w:cs="Times New Roman"/>
          <w:b/>
          <w:i/>
          <w:color w:val="000000" w:themeColor="text1"/>
        </w:rPr>
        <w:t>The Constrained Baseline Approach.</w:t>
      </w:r>
      <w:r w:rsidRPr="00EF7283">
        <w:rPr>
          <w:rFonts w:ascii="Times New Roman" w:hAnsi="Times New Roman" w:cs="Times New Roman"/>
          <w:b/>
          <w:color w:val="000000" w:themeColor="text1"/>
        </w:rPr>
        <w:t xml:space="preserve"> </w:t>
      </w:r>
      <w:r w:rsidRPr="00EF7283">
        <w:rPr>
          <w:rFonts w:ascii="Times New Roman" w:hAnsi="Times New Roman" w:cs="Times New Roman"/>
          <w:color w:val="000000" w:themeColor="text1"/>
        </w:rPr>
        <w:t>The null model is constructed by constraining the paramters of all items to be equal across groups. A series alternative models are then constructed by freeing one item at a time. All alternative models are compared with the null model by comparing the log-likelihood, and the item truly has DIF when the alternative model has the greater log-likelihood and the difference of log-likelihood chi-square statistics exceeds a critical value (Wang et al., 2013). If an item is considered free of DIF under the constrained baseline approach, then it’s safe to say that the item is a true DIF-free item, due to the inflated Type I error rate of the approach (Stark, Chernyshenko, &amp; Drasgow, 2006a). Such an item should be used as a linking item in the free baseline approach, given the fact that the measures in the current study are short ones containing 20 items each (Rivas, Stark, &amp; Chernyshenko, 2009).</w:t>
      </w:r>
    </w:p>
    <w:p w14:paraId="451A00EE" w14:textId="77777777" w:rsidR="00553D4A" w:rsidRDefault="00553D4A" w:rsidP="0066100D">
      <w:pPr>
        <w:spacing w:line="480" w:lineRule="auto"/>
        <w:rPr>
          <w:rFonts w:ascii="Times New Roman" w:hAnsi="Times New Roman" w:cs="Times New Roman"/>
          <w:b/>
          <w:i/>
          <w:color w:val="000000" w:themeColor="text1"/>
        </w:rPr>
      </w:pPr>
    </w:p>
    <w:p w14:paraId="771FC013" w14:textId="22F7BCF6" w:rsidR="00F70FE6" w:rsidRPr="00EF7283" w:rsidRDefault="00F70FE6" w:rsidP="0066100D">
      <w:pPr>
        <w:spacing w:line="480" w:lineRule="auto"/>
        <w:rPr>
          <w:rFonts w:ascii="Times New Roman" w:hAnsi="Times New Roman" w:cs="Times New Roman"/>
          <w:color w:val="000000" w:themeColor="text1"/>
        </w:rPr>
      </w:pPr>
      <w:r w:rsidRPr="00EF7283">
        <w:rPr>
          <w:rFonts w:ascii="Times New Roman" w:hAnsi="Times New Roman" w:cs="Times New Roman"/>
          <w:b/>
          <w:i/>
          <w:color w:val="000000" w:themeColor="text1"/>
        </w:rPr>
        <w:t>The Free Baseline Approach.</w:t>
      </w:r>
      <w:r w:rsidRPr="00EF7283">
        <w:rPr>
          <w:rFonts w:ascii="Times New Roman" w:hAnsi="Times New Roman" w:cs="Times New Roman"/>
          <w:b/>
          <w:color w:val="000000" w:themeColor="text1"/>
        </w:rPr>
        <w:t xml:space="preserve"> </w:t>
      </w:r>
      <w:r w:rsidRPr="00EF7283">
        <w:rPr>
          <w:rFonts w:ascii="Times New Roman" w:hAnsi="Times New Roman" w:cs="Times New Roman"/>
          <w:color w:val="000000" w:themeColor="text1"/>
        </w:rPr>
        <w:t>The free baseline approach should be applied after the constrained baseline model has figured out the linking items, because of its close-to-nominal Type I error rate (0.05) and high power with sample sizes as small as 250 (Rivas et al., 2009). Contrast to the constrained baseline approach, the free baseline model has a null model where the paramters of all items across groups are allowed to be freely estimated, except for those of the linking items obtained through the constrained baseline approach. This model is constructed under the assumption that all non-linking items have DIF. Then a series of alternative models are constructed where non-linking items are constrained one at time, based on the assumption that the studied item has no DIF (Wang et al., 2013). The log-likelihood chi-square statistics are also obtained for model comparison, and an item has DIF if the log-likelihood of the null model is significantly greater than that of the alternative.</w:t>
      </w:r>
    </w:p>
    <w:p w14:paraId="484045A9" w14:textId="77777777" w:rsidR="00736EAE" w:rsidRDefault="00736EAE" w:rsidP="00CA14A6">
      <w:pPr>
        <w:spacing w:line="480" w:lineRule="auto"/>
        <w:rPr>
          <w:rFonts w:ascii="Times New Roman" w:hAnsi="Times New Roman" w:cs="Times New Roman"/>
          <w:b/>
          <w:i/>
          <w:color w:val="000000" w:themeColor="text1"/>
        </w:rPr>
      </w:pPr>
    </w:p>
    <w:p w14:paraId="018B8002" w14:textId="1518EB62" w:rsidR="00F70FE6" w:rsidRPr="00EF7283" w:rsidRDefault="00F70FE6" w:rsidP="00CA14A6">
      <w:pPr>
        <w:spacing w:line="480" w:lineRule="auto"/>
        <w:rPr>
          <w:rFonts w:ascii="Times New Roman" w:hAnsi="Times New Roman" w:cs="Times New Roman"/>
          <w:color w:val="000000" w:themeColor="text1"/>
        </w:rPr>
      </w:pPr>
      <w:r w:rsidRPr="00EF7283">
        <w:rPr>
          <w:rFonts w:ascii="Times New Roman" w:hAnsi="Times New Roman" w:cs="Times New Roman"/>
          <w:b/>
          <w:i/>
          <w:color w:val="000000" w:themeColor="text1"/>
        </w:rPr>
        <w:t xml:space="preserve">The Log-likelihood Ratio Test. </w:t>
      </w:r>
      <w:r w:rsidRPr="00EF7283">
        <w:rPr>
          <w:rFonts w:ascii="Times New Roman" w:hAnsi="Times New Roman" w:cs="Times New Roman"/>
          <w:color w:val="000000" w:themeColor="text1"/>
        </w:rPr>
        <w:t>The LR test has been shown to be a good testing method for model comparison. In previous studies, the LR test was found to have high power for DIF detection (Wang, 2004; Stark et al., 2006a) and yield better results in general, compared with other test methods such as the Akaike information criterion [AIC], and Lord’s chi-square (Wang et al., 2013). Therefore, in the current study, we adopted the LR test method for DIF detection.</w:t>
      </w:r>
    </w:p>
    <w:p w14:paraId="64BD4C78" w14:textId="77777777" w:rsidR="00736EAE" w:rsidRDefault="00736EAE" w:rsidP="00CA14A6">
      <w:pPr>
        <w:spacing w:line="480" w:lineRule="auto"/>
        <w:rPr>
          <w:rFonts w:ascii="Times New Roman" w:hAnsi="Times New Roman" w:cs="Times New Roman"/>
          <w:b/>
          <w:i/>
          <w:color w:val="000000" w:themeColor="text1"/>
        </w:rPr>
      </w:pPr>
    </w:p>
    <w:p w14:paraId="5FBA8D50" w14:textId="77777777" w:rsidR="00F70FE6" w:rsidRPr="00EF7283" w:rsidRDefault="00F70FE6" w:rsidP="00CA14A6">
      <w:pPr>
        <w:spacing w:line="480" w:lineRule="auto"/>
        <w:rPr>
          <w:rFonts w:ascii="Times New Roman" w:hAnsi="Times New Roman" w:cs="Times New Roman"/>
          <w:color w:val="000000" w:themeColor="text1"/>
        </w:rPr>
      </w:pPr>
      <w:r w:rsidRPr="00EF7283">
        <w:rPr>
          <w:rFonts w:ascii="Times New Roman" w:hAnsi="Times New Roman" w:cs="Times New Roman"/>
          <w:b/>
          <w:i/>
          <w:color w:val="000000" w:themeColor="text1"/>
        </w:rPr>
        <w:t xml:space="preserve">DIF Effect Size. </w:t>
      </w:r>
      <w:r w:rsidRPr="00EF7283">
        <w:rPr>
          <w:rFonts w:ascii="Times New Roman" w:hAnsi="Times New Roman" w:cs="Times New Roman"/>
          <w:color w:val="000000" w:themeColor="text1"/>
        </w:rPr>
        <w:t>Although long has been the most widely used and accepted test for hypothesis, NHST is believed to be limited and flawed. For example, NHST is thought to be trivial because the null hypothesis can always be shown to be false to some extent (Cohen, 1990), because an effect an always be found if measured accurately enough (Nye, 2011). Also, NHST is criticized for using a cutoff value to turn a continuum into a dichotomous reject/do not reject decision (Kirk, 2006; Nye, 2011). Another major limitation of NHST is that it provides little information on the magnitude, value, or importance of an effect (Kirk, 2006). It is possible that statistically significant DIF is having negligible effect size, especially when the sample size is large. LaPalme and colleagues (2016) found that the DIF analysis showed that 13 of 16 items contained significant DIF, while according to DIF effect size, 10 out of the 16 items had DIF that’s too small to be meaningful (i.e., &lt;.02; Cohen, 1992).</w:t>
      </w:r>
    </w:p>
    <w:p w14:paraId="12CC25EF" w14:textId="77777777" w:rsidR="00F70FE6" w:rsidRPr="00EF7283" w:rsidRDefault="00F70FE6"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color w:val="000000" w:themeColor="text1"/>
        </w:rPr>
        <w:t xml:space="preserve">In order to obtain more accurate information on measurement non-equivalence, we included DIF effect size approach based on Nye (2011) in the current study. Nye’s DIF effect size first computed the squared difference of between conditional expected scores (Wang et al., 2013), and then divide it by the pooled standard deviation of item </w:t>
      </w:r>
      <w:r w:rsidRPr="00EF7283">
        <w:rPr>
          <w:rFonts w:ascii="Times New Roman" w:hAnsi="Times New Roman" w:cs="Times New Roman"/>
          <w:i/>
          <w:color w:val="000000" w:themeColor="text1"/>
        </w:rPr>
        <w:t xml:space="preserve">i </w:t>
      </w:r>
      <w:r w:rsidRPr="00EF7283">
        <w:rPr>
          <w:rFonts w:ascii="Times New Roman" w:hAnsi="Times New Roman" w:cs="Times New Roman"/>
          <w:color w:val="000000" w:themeColor="text1"/>
        </w:rPr>
        <w:t xml:space="preserve">in the two groups (Nye, 2011). The second step put the area difference on the standardized metric comparable to other effect size measures like Cohen’s </w:t>
      </w:r>
      <w:r w:rsidRPr="00EF7283">
        <w:rPr>
          <w:rFonts w:ascii="Times New Roman" w:hAnsi="Times New Roman" w:cs="Times New Roman"/>
          <w:i/>
          <w:color w:val="000000" w:themeColor="text1"/>
        </w:rPr>
        <w:t>d</w:t>
      </w:r>
      <w:r w:rsidRPr="00EF7283">
        <w:rPr>
          <w:rFonts w:ascii="Times New Roman" w:hAnsi="Times New Roman" w:cs="Times New Roman"/>
          <w:color w:val="000000" w:themeColor="text1"/>
        </w:rPr>
        <w:t xml:space="preserve">, and thus the DIF effect size can be interpreted the same way as how Cohen’s </w:t>
      </w:r>
      <w:r w:rsidRPr="00EF7283">
        <w:rPr>
          <w:rFonts w:ascii="Times New Roman" w:hAnsi="Times New Roman" w:cs="Times New Roman"/>
          <w:i/>
          <w:color w:val="000000" w:themeColor="text1"/>
        </w:rPr>
        <w:t xml:space="preserve">d </w:t>
      </w:r>
      <w:r w:rsidRPr="00EF7283">
        <w:rPr>
          <w:rFonts w:ascii="Times New Roman" w:hAnsi="Times New Roman" w:cs="Times New Roman"/>
          <w:color w:val="000000" w:themeColor="text1"/>
        </w:rPr>
        <w:t>is interpreted (Nye, 2011). Nye’s (2011) DIF effect size is given by:</w:t>
      </w:r>
    </w:p>
    <w:p w14:paraId="3CD80808"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46B8FC50" w14:textId="77777777" w:rsidR="00F70FE6" w:rsidRPr="00EF7283" w:rsidRDefault="00F70FE6" w:rsidP="00256850">
      <w:pPr>
        <w:spacing w:line="480" w:lineRule="auto"/>
        <w:ind w:firstLine="360"/>
        <w:jc w:val="center"/>
        <w:rPr>
          <w:rFonts w:ascii="Times New Roman" w:hAnsi="Times New Roman" w:cs="Times New Roman"/>
          <w:color w:val="000000" w:themeColor="text1"/>
        </w:rPr>
      </w:pPr>
      <m:oMath>
        <m:r>
          <w:rPr>
            <w:rFonts w:ascii="Cambria Math" w:hAnsi="Cambria Math" w:cs="Times New Roman"/>
            <w:color w:val="000000" w:themeColor="text1"/>
          </w:rPr>
          <m:t>Will insert the equation here</m:t>
        </m:r>
      </m:oMath>
      <w:r w:rsidRPr="00EF7283">
        <w:rPr>
          <w:rFonts w:ascii="Times New Roman" w:hAnsi="Times New Roman" w:cs="Times New Roman"/>
          <w:color w:val="000000" w:themeColor="text1"/>
        </w:rPr>
        <w:t>,</w:t>
      </w:r>
    </w:p>
    <w:p w14:paraId="41B467FF" w14:textId="77777777" w:rsidR="00F70FE6" w:rsidRPr="00EF7283" w:rsidRDefault="00F70FE6" w:rsidP="00256850">
      <w:pPr>
        <w:spacing w:line="480" w:lineRule="auto"/>
        <w:ind w:firstLine="360"/>
        <w:rPr>
          <w:rFonts w:ascii="Times New Roman" w:hAnsi="Times New Roman" w:cs="Times New Roman"/>
          <w:color w:val="000000" w:themeColor="text1"/>
        </w:rPr>
      </w:pPr>
    </w:p>
    <w:p w14:paraId="44A1EFE6" w14:textId="662426B6" w:rsidR="00F70FE6" w:rsidRDefault="00F70FE6" w:rsidP="00256850">
      <w:pPr>
        <w:spacing w:line="480" w:lineRule="auto"/>
        <w:ind w:firstLine="360"/>
        <w:rPr>
          <w:rFonts w:ascii="Times New Roman" w:eastAsia="Times New Roman" w:hAnsi="Times New Roman" w:cs="Times New Roman"/>
          <w:color w:val="000000" w:themeColor="text1"/>
        </w:rPr>
      </w:pPr>
      <w:r w:rsidRPr="00EF7283">
        <w:rPr>
          <w:rFonts w:ascii="Times New Roman" w:hAnsi="Times New Roman" w:cs="Times New Roman"/>
          <w:color w:val="000000" w:themeColor="text1"/>
        </w:rPr>
        <w:t xml:space="preserve">where </w:t>
      </w:r>
      <w:r w:rsidRPr="00EF7283">
        <w:rPr>
          <w:rFonts w:ascii="Times New Roman" w:hAnsi="Times New Roman" w:cs="Times New Roman"/>
          <w:i/>
          <w:color w:val="000000" w:themeColor="text1"/>
        </w:rPr>
        <w:t>f</w:t>
      </w:r>
      <w:r w:rsidRPr="00EF7283">
        <w:rPr>
          <w:rFonts w:ascii="Times New Roman" w:hAnsi="Times New Roman" w:cs="Times New Roman"/>
          <w:i/>
          <w:color w:val="000000" w:themeColor="text1"/>
          <w:vertAlign w:val="subscript"/>
        </w:rPr>
        <w:t>F</w:t>
      </w:r>
      <w:r w:rsidRPr="00EF7283">
        <w:rPr>
          <w:rFonts w:ascii="Times New Roman" w:hAnsi="Times New Roman" w:cs="Times New Roman"/>
          <w:i/>
          <w:color w:val="000000" w:themeColor="text1"/>
        </w:rPr>
        <w:t>(</w:t>
      </w:r>
      <w:r w:rsidRPr="00EF7283">
        <w:rPr>
          <w:rFonts w:ascii="Times New Roman" w:eastAsia="Times New Roman" w:hAnsi="Times New Roman" w:cs="Times New Roman"/>
          <w:i/>
          <w:color w:val="000000" w:themeColor="text1"/>
        </w:rPr>
        <w:t xml:space="preserve">θ) </w:t>
      </w:r>
      <w:r w:rsidRPr="00EF7283">
        <w:rPr>
          <w:rFonts w:ascii="Times New Roman" w:eastAsia="Times New Roman" w:hAnsi="Times New Roman" w:cs="Times New Roman"/>
          <w:color w:val="000000" w:themeColor="text1"/>
        </w:rPr>
        <w:t xml:space="preserve">is the ability density of the focal group with the mean and variance estimated from the transformed </w:t>
      </w:r>
      <w:r w:rsidRPr="00EF7283">
        <w:rPr>
          <w:rFonts w:ascii="Times New Roman" w:eastAsia="Times New Roman" w:hAnsi="Times New Roman" w:cs="Times New Roman"/>
          <w:b/>
          <w:color w:val="FF0000"/>
        </w:rPr>
        <w:t xml:space="preserve">theta-hat </w:t>
      </w:r>
      <w:r w:rsidRPr="00EF7283">
        <w:rPr>
          <w:rFonts w:ascii="Times New Roman" w:eastAsia="Times New Roman" w:hAnsi="Times New Roman" w:cs="Times New Roman"/>
          <w:color w:val="000000" w:themeColor="text1"/>
        </w:rPr>
        <w:t xml:space="preserve">distribution (Nye, 2011). </w:t>
      </w:r>
    </w:p>
    <w:p w14:paraId="0D240CFE" w14:textId="77777777" w:rsidR="00023442" w:rsidRPr="00EF7283" w:rsidRDefault="00023442" w:rsidP="00256850">
      <w:pPr>
        <w:spacing w:line="480" w:lineRule="auto"/>
        <w:ind w:firstLine="360"/>
        <w:rPr>
          <w:rFonts w:ascii="Times New Roman" w:eastAsia="Times New Roman" w:hAnsi="Times New Roman" w:cs="Times New Roman"/>
          <w:color w:val="000000" w:themeColor="text1"/>
        </w:rPr>
      </w:pPr>
    </w:p>
    <w:p w14:paraId="4528EE80" w14:textId="13EE0783" w:rsidR="00F70FE6" w:rsidRPr="00EF7283" w:rsidRDefault="00F70FE6" w:rsidP="00023442">
      <w:pPr>
        <w:spacing w:line="480" w:lineRule="auto"/>
        <w:jc w:val="center"/>
        <w:rPr>
          <w:rFonts w:ascii="Times New Roman" w:eastAsia="Times New Roman" w:hAnsi="Times New Roman" w:cs="Times New Roman"/>
          <w:b/>
          <w:color w:val="000000" w:themeColor="text1"/>
          <w:sz w:val="28"/>
          <w:szCs w:val="28"/>
        </w:rPr>
      </w:pPr>
      <w:r w:rsidRPr="00EF7283">
        <w:rPr>
          <w:rFonts w:ascii="Times New Roman" w:eastAsia="Times New Roman" w:hAnsi="Times New Roman" w:cs="Times New Roman"/>
          <w:b/>
          <w:color w:val="000000" w:themeColor="text1"/>
          <w:sz w:val="28"/>
          <w:szCs w:val="28"/>
        </w:rPr>
        <w:t>The Current Study</w:t>
      </w:r>
    </w:p>
    <w:p w14:paraId="4E526B4F"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r w:rsidRPr="00EF7283">
        <w:rPr>
          <w:rFonts w:ascii="Times New Roman" w:eastAsia="Times New Roman" w:hAnsi="Times New Roman" w:cs="Times New Roman"/>
          <w:color w:val="000000" w:themeColor="text1"/>
        </w:rPr>
        <w:t xml:space="preserve">   The current study was designed to assess measurement equivalence of some facets of the Big Five Personality tests on the CPS with data collected from the U.S. and the mainland China. </w:t>
      </w:r>
    </w:p>
    <w:p w14:paraId="4AEB8220" w14:textId="33C91997" w:rsidR="00170BBF" w:rsidRPr="00EF7283" w:rsidRDefault="00F70FE6" w:rsidP="00256850">
      <w:pPr>
        <w:spacing w:line="480" w:lineRule="auto"/>
        <w:ind w:firstLine="360"/>
        <w:rPr>
          <w:rFonts w:ascii="Times New Roman" w:eastAsia="Times New Roman" w:hAnsi="Times New Roman" w:cs="Times New Roman"/>
          <w:color w:val="000000" w:themeColor="text1"/>
        </w:rPr>
      </w:pPr>
      <w:r w:rsidRPr="00EF7283">
        <w:rPr>
          <w:rFonts w:ascii="Times New Roman" w:eastAsia="Times New Roman" w:hAnsi="Times New Roman" w:cs="Times New Roman"/>
          <w:color w:val="000000" w:themeColor="text1"/>
        </w:rPr>
        <w:t xml:space="preserve">Model-data fit was computed for the SGRM and the polytomous GGUM, and the reasons for misfit were explored by analyzing ICCs given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44E78FD8" w14:textId="77777777" w:rsidR="00170BBF" w:rsidRPr="00EF7283" w:rsidRDefault="00170BBF" w:rsidP="00256850">
      <w:pPr>
        <w:spacing w:line="480" w:lineRule="auto"/>
        <w:ind w:firstLine="360"/>
        <w:rPr>
          <w:rFonts w:ascii="Times New Roman" w:eastAsia="Times New Roman" w:hAnsi="Times New Roman" w:cs="Times New Roman"/>
          <w:color w:val="000000" w:themeColor="text1"/>
        </w:rPr>
      </w:pPr>
      <w:r w:rsidRPr="00EF7283">
        <w:rPr>
          <w:rFonts w:ascii="Times New Roman" w:eastAsia="Times New Roman" w:hAnsi="Times New Roman" w:cs="Times New Roman"/>
          <w:color w:val="000000" w:themeColor="text1"/>
        </w:rPr>
        <w:br w:type="page"/>
      </w:r>
    </w:p>
    <w:p w14:paraId="7CB7530C" w14:textId="221FB278" w:rsidR="004C3D42" w:rsidRPr="00EF7283" w:rsidRDefault="004C3D42" w:rsidP="001937BE">
      <w:pPr>
        <w:spacing w:line="480" w:lineRule="auto"/>
        <w:rPr>
          <w:rFonts w:ascii="Times New Roman" w:hAnsi="Times New Roman" w:cs="Times New Roman"/>
          <w:b/>
        </w:rPr>
      </w:pPr>
      <w:r w:rsidRPr="00EF7283">
        <w:rPr>
          <w:rFonts w:ascii="Times New Roman" w:hAnsi="Times New Roman" w:cs="Times New Roman"/>
          <w:b/>
        </w:rPr>
        <w:t>Method</w:t>
      </w:r>
    </w:p>
    <w:p w14:paraId="1FF9E5DB" w14:textId="77777777" w:rsidR="004C3D42" w:rsidRPr="00F63B76" w:rsidRDefault="004C3D42" w:rsidP="001937BE">
      <w:pPr>
        <w:spacing w:line="480" w:lineRule="auto"/>
        <w:rPr>
          <w:rFonts w:ascii="Times New Roman" w:hAnsi="Times New Roman" w:cs="Times New Roman"/>
          <w:b/>
        </w:rPr>
      </w:pPr>
      <w:r w:rsidRPr="00F63B76">
        <w:rPr>
          <w:rFonts w:ascii="Times New Roman" w:hAnsi="Times New Roman" w:cs="Times New Roman"/>
          <w:b/>
        </w:rPr>
        <w:t>2.1. Samples</w:t>
      </w:r>
    </w:p>
    <w:p w14:paraId="50F3BBBA" w14:textId="77777777" w:rsidR="004C3D42" w:rsidRPr="00EF7283" w:rsidRDefault="004C3D42" w:rsidP="00256850">
      <w:pPr>
        <w:spacing w:line="480" w:lineRule="auto"/>
        <w:ind w:firstLine="360"/>
        <w:rPr>
          <w:rFonts w:ascii="Times New Roman" w:hAnsi="Times New Roman" w:cs="Times New Roman"/>
        </w:rPr>
      </w:pPr>
      <w:r w:rsidRPr="00EF7283">
        <w:rPr>
          <w:rFonts w:ascii="Times New Roman" w:hAnsi="Times New Roman" w:cs="Times New Roman"/>
        </w:rPr>
        <w:t xml:space="preserve">Data were collected from the United States and mainland China. </w:t>
      </w:r>
      <w:r w:rsidRPr="00EF7283">
        <w:rPr>
          <w:rFonts w:ascii="Times New Roman" w:hAnsi="Times New Roman" w:cs="Times New Roman"/>
          <w:color w:val="000000" w:themeColor="text1"/>
        </w:rPr>
        <w:t xml:space="preserve">1183 American respondents finished the English-language version of the survey. 733 </w:t>
      </w:r>
      <w:r w:rsidRPr="00EF7283">
        <w:rPr>
          <w:rFonts w:ascii="Times New Roman" w:hAnsi="Times New Roman" w:cs="Times New Roman"/>
        </w:rPr>
        <w:t xml:space="preserve">of them were undergraduate students from a large Midwestern university in the U.S., who enrolled in the study for course credit. A total of 1654 Chinese undergraduate students from two universities in Nanjing, China took the Chinese-language of the survey. </w:t>
      </w:r>
    </w:p>
    <w:p w14:paraId="0D318EA2" w14:textId="1A0E80A0" w:rsidR="004C3D42" w:rsidRPr="00271F90" w:rsidRDefault="004C3D42" w:rsidP="00256850">
      <w:pPr>
        <w:spacing w:line="480" w:lineRule="auto"/>
        <w:ind w:firstLine="360"/>
        <w:rPr>
          <w:rFonts w:ascii="Times New Roman" w:hAnsi="Times New Roman" w:cs="Times New Roman"/>
          <w:b/>
          <w:color w:val="FF0000"/>
        </w:rPr>
      </w:pPr>
      <w:r w:rsidRPr="00EF7283">
        <w:rPr>
          <w:rFonts w:ascii="Times New Roman" w:hAnsi="Times New Roman" w:cs="Times New Roman"/>
        </w:rPr>
        <w:t xml:space="preserve">3 quality control items were embedded in the survey, and those who didn’t answer them all correctly got dropped from the analysis. We ended up with an American sample of </w:t>
      </w:r>
      <w:r w:rsidRPr="00EF7283">
        <w:rPr>
          <w:rFonts w:ascii="Times New Roman" w:hAnsi="Times New Roman" w:cs="Times New Roman"/>
          <w:b/>
          <w:color w:val="FF0000"/>
        </w:rPr>
        <w:t>861</w:t>
      </w:r>
      <w:r w:rsidRPr="00EF7283">
        <w:rPr>
          <w:rFonts w:ascii="Times New Roman" w:hAnsi="Times New Roman" w:cs="Times New Roman"/>
        </w:rPr>
        <w:t xml:space="preserve"> respondents (response rate = </w:t>
      </w:r>
      <w:r w:rsidRPr="00EF7283">
        <w:rPr>
          <w:rFonts w:ascii="Times New Roman" w:hAnsi="Times New Roman" w:cs="Times New Roman"/>
          <w:b/>
          <w:color w:val="FF0000"/>
        </w:rPr>
        <w:t xml:space="preserve">72.78%; 66.5% females; mean age = 22.20 years; </w:t>
      </w:r>
      <w:r w:rsidRPr="00EF7283">
        <w:rPr>
          <w:rFonts w:ascii="Times New Roman" w:hAnsi="Times New Roman" w:cs="Times New Roman"/>
          <w:b/>
          <w:i/>
          <w:color w:val="FF0000"/>
        </w:rPr>
        <w:t>SD</w:t>
      </w:r>
      <w:r w:rsidRPr="00EF7283">
        <w:rPr>
          <w:rFonts w:ascii="Times New Roman" w:hAnsi="Times New Roman" w:cs="Times New Roman"/>
          <w:b/>
          <w:color w:val="FF0000"/>
        </w:rPr>
        <w:t xml:space="preserve"> = 6.52). The racial makeup of the U.S. sample was 78.4% white, 7.8% African American, 6.4% Latino or Hispanic, 3.7% Asian, and 3.7% other. The final Chinese sample </w:t>
      </w:r>
      <w:r w:rsidRPr="00EF7283">
        <w:rPr>
          <w:rFonts w:ascii="Times New Roman" w:hAnsi="Times New Roman" w:cs="Times New Roman"/>
        </w:rPr>
        <w:t xml:space="preserve">contained </w:t>
      </w:r>
      <w:r w:rsidRPr="00EF7283">
        <w:rPr>
          <w:rFonts w:ascii="Times New Roman" w:hAnsi="Times New Roman" w:cs="Times New Roman"/>
          <w:b/>
          <w:color w:val="FF0000"/>
        </w:rPr>
        <w:t>1023</w:t>
      </w:r>
      <w:r w:rsidRPr="00EF7283">
        <w:rPr>
          <w:rFonts w:ascii="Times New Roman" w:hAnsi="Times New Roman" w:cs="Times New Roman"/>
        </w:rPr>
        <w:t xml:space="preserve"> respondents (response rate = </w:t>
      </w:r>
      <w:r w:rsidRPr="00EF7283">
        <w:rPr>
          <w:rFonts w:ascii="Times New Roman" w:hAnsi="Times New Roman" w:cs="Times New Roman"/>
          <w:b/>
          <w:color w:val="FF0000"/>
        </w:rPr>
        <w:t xml:space="preserve">61.85%; 82.7% females; mean age = 19.95 years; </w:t>
      </w:r>
      <w:r w:rsidRPr="00EF7283">
        <w:rPr>
          <w:rFonts w:ascii="Times New Roman" w:hAnsi="Times New Roman" w:cs="Times New Roman"/>
          <w:b/>
          <w:i/>
          <w:color w:val="FF0000"/>
        </w:rPr>
        <w:t>SD</w:t>
      </w:r>
      <w:r w:rsidRPr="00EF7283">
        <w:rPr>
          <w:rFonts w:ascii="Times New Roman" w:hAnsi="Times New Roman" w:cs="Times New Roman"/>
          <w:b/>
          <w:color w:val="FF0000"/>
        </w:rPr>
        <w:t xml:space="preserve"> = 0.82). </w:t>
      </w:r>
    </w:p>
    <w:p w14:paraId="7E9F8BA8" w14:textId="77777777" w:rsidR="00593A94" w:rsidRDefault="00593A94" w:rsidP="00271F90">
      <w:pPr>
        <w:spacing w:line="480" w:lineRule="auto"/>
        <w:rPr>
          <w:rFonts w:ascii="Times New Roman" w:hAnsi="Times New Roman" w:cs="Times New Roman"/>
          <w:b/>
        </w:rPr>
      </w:pPr>
    </w:p>
    <w:p w14:paraId="4139A130" w14:textId="77777777" w:rsidR="004C3D42" w:rsidRPr="00D85AF0" w:rsidRDefault="004C3D42" w:rsidP="00271F90">
      <w:pPr>
        <w:spacing w:line="480" w:lineRule="auto"/>
        <w:rPr>
          <w:rFonts w:ascii="Times New Roman" w:hAnsi="Times New Roman" w:cs="Times New Roman"/>
          <w:b/>
        </w:rPr>
      </w:pPr>
      <w:r w:rsidRPr="00D85AF0">
        <w:rPr>
          <w:rFonts w:ascii="Times New Roman" w:hAnsi="Times New Roman" w:cs="Times New Roman"/>
          <w:b/>
        </w:rPr>
        <w:t>2.2. Measures</w:t>
      </w:r>
    </w:p>
    <w:p w14:paraId="4A23F43A" w14:textId="0130E326" w:rsidR="004C3D42" w:rsidRPr="00EF7283" w:rsidRDefault="004C3D42" w:rsidP="00256850">
      <w:pPr>
        <w:spacing w:line="480" w:lineRule="auto"/>
        <w:ind w:firstLine="360"/>
        <w:rPr>
          <w:rFonts w:ascii="Times New Roman" w:hAnsi="Times New Roman" w:cs="Times New Roman"/>
        </w:rPr>
      </w:pPr>
      <w:r w:rsidRPr="00EF7283">
        <w:rPr>
          <w:rFonts w:ascii="Times New Roman" w:hAnsi="Times New Roman" w:cs="Times New Roman"/>
        </w:rPr>
        <w:t>In the current study, we assessed ME of the Well-being facet of Neuroticism, and the Curiosity facet of Openness from the CPS (Wang, 2013). We adopted a 4-point Likert-type scale, ranging from 1 (Strongly Disagree) to 4 (Strongly Agree), without a neutral response option. An undergraduate student from China studying at the University of Illinois translated the scale into Chinese. Both scales showed acceptable reliability in both groups (well-being: α = .852 for U.S., and α = .839 for Chinese; curiosity: α = .748 for U.S, and α = .783 for Chinese).</w:t>
      </w:r>
    </w:p>
    <w:p w14:paraId="49BDB2C1" w14:textId="77777777" w:rsidR="00593A94" w:rsidRDefault="00593A94" w:rsidP="00D85AF0">
      <w:pPr>
        <w:spacing w:line="480" w:lineRule="auto"/>
        <w:rPr>
          <w:rFonts w:ascii="Times New Roman" w:hAnsi="Times New Roman" w:cs="Times New Roman"/>
          <w:b/>
        </w:rPr>
      </w:pPr>
    </w:p>
    <w:p w14:paraId="605D2ADD" w14:textId="77777777" w:rsidR="004C3D42" w:rsidRPr="00D85AF0" w:rsidRDefault="004C3D42" w:rsidP="00D85AF0">
      <w:pPr>
        <w:spacing w:line="480" w:lineRule="auto"/>
        <w:rPr>
          <w:rFonts w:ascii="Times New Roman" w:hAnsi="Times New Roman" w:cs="Times New Roman"/>
          <w:b/>
        </w:rPr>
      </w:pPr>
      <w:bookmarkStart w:id="0" w:name="_GoBack"/>
      <w:bookmarkEnd w:id="0"/>
      <w:r w:rsidRPr="00D85AF0">
        <w:rPr>
          <w:rFonts w:ascii="Times New Roman" w:hAnsi="Times New Roman" w:cs="Times New Roman"/>
          <w:b/>
        </w:rPr>
        <w:t>2.3. Analysis</w:t>
      </w:r>
    </w:p>
    <w:p w14:paraId="7142394C" w14:textId="77777777" w:rsidR="004C3D42" w:rsidRPr="00EF7283" w:rsidRDefault="004C3D42" w:rsidP="00256850">
      <w:pPr>
        <w:spacing w:line="480" w:lineRule="auto"/>
        <w:ind w:firstLine="360"/>
        <w:rPr>
          <w:rFonts w:ascii="Times New Roman" w:hAnsi="Times New Roman" w:cs="Times New Roman"/>
          <w:color w:val="000000" w:themeColor="text1"/>
        </w:rPr>
      </w:pPr>
      <w:r w:rsidRPr="00EF7283">
        <w:rPr>
          <w:rFonts w:ascii="Times New Roman" w:hAnsi="Times New Roman" w:cs="Times New Roman"/>
        </w:rPr>
        <w:t xml:space="preserve">Under the item response theory, both the dominance model and the ideal point model assumes unidimensionality, and therefore, we conducted an exploratory factor analysis (EFA) in SPSS to figure out data dimensionality. According to Reckase (1979), a scale is considered unidimensional if the first factor extracted accounted for at least 20% of the total variance. Results of principal axis factoring showed that both the well-being and the curiosity facets met the unidimensionality assumption. The percentages of total variance explained by the first factor extracted in the U.S./Chinses samples are </w:t>
      </w:r>
      <w:r w:rsidRPr="00EF7283">
        <w:rPr>
          <w:rFonts w:ascii="Times New Roman" w:hAnsi="Times New Roman" w:cs="Times New Roman"/>
          <w:color w:val="000000" w:themeColor="text1"/>
        </w:rPr>
        <w:t>31.2%/29.1% (well-being), and 25.7%/34% (openness).</w:t>
      </w:r>
    </w:p>
    <w:p w14:paraId="149D10B9" w14:textId="466AFC0A" w:rsidR="004C3D42" w:rsidRPr="00EF7283" w:rsidRDefault="004C3D42" w:rsidP="00256850">
      <w:pPr>
        <w:spacing w:line="480" w:lineRule="auto"/>
        <w:ind w:firstLine="360"/>
        <w:rPr>
          <w:rFonts w:ascii="Times New Roman" w:hAnsi="Times New Roman" w:cs="Times New Roman"/>
          <w:sz w:val="22"/>
          <w:szCs w:val="22"/>
        </w:rPr>
      </w:pPr>
      <w:r w:rsidRPr="00EF7283">
        <w:rPr>
          <w:rFonts w:ascii="Times New Roman" w:hAnsi="Times New Roman" w:cs="Times New Roman"/>
        </w:rPr>
        <w:t xml:space="preserve">      We first obtained GGUM item parameter estimates in GGUM2004 (</w:t>
      </w:r>
      <w:r w:rsidRPr="00EF7283">
        <w:rPr>
          <w:rFonts w:ascii="Times New Roman" w:hAnsi="Times New Roman" w:cs="Times New Roman"/>
          <w:b/>
          <w:color w:val="FF0000"/>
        </w:rPr>
        <w:t>Roberts et al., 2000</w:t>
      </w:r>
      <w:r w:rsidRPr="00EF7283">
        <w:rPr>
          <w:rFonts w:ascii="Times New Roman" w:hAnsi="Times New Roman" w:cs="Times New Roman"/>
        </w:rPr>
        <w:t>) for both groups and both scales, respectively. Item parameter estimates and responses were then thrown in MODFIT (</w:t>
      </w:r>
      <w:r w:rsidRPr="00EF7283">
        <w:rPr>
          <w:rFonts w:ascii="Times New Roman" w:hAnsi="Times New Roman" w:cs="Times New Roman"/>
          <w:b/>
          <w:color w:val="FF0000"/>
        </w:rPr>
        <w:t>Stark, 2007</w:t>
      </w:r>
      <w:r w:rsidRPr="00EF7283">
        <w:rPr>
          <w:rFonts w:ascii="Times New Roman" w:hAnsi="Times New Roman" w:cs="Times New Roman"/>
        </w:rPr>
        <w:t>) to examine model-data fit based on the sample-size adjusted chi-square to degrees of freedom ratio obtained from the software. MODFIT generated the item characteristic curves (ICCs) at the same time, which were used to determine which items were negative and thus should have been reversely coded before any analyses were conducted under the dominance model. The model used for the dominance model was Samejima’s Graded Response (SGR) model, and item parameters were estimated in MULTILOG (</w:t>
      </w:r>
      <w:r w:rsidRPr="00EF7283">
        <w:rPr>
          <w:rFonts w:ascii="Times New Roman" w:hAnsi="Times New Roman" w:cs="Times New Roman"/>
          <w:b/>
          <w:color w:val="FF0000"/>
        </w:rPr>
        <w:t>citation, 1000</w:t>
      </w:r>
      <w:r w:rsidRPr="00EF7283">
        <w:rPr>
          <w:rFonts w:ascii="Times New Roman" w:hAnsi="Times New Roman" w:cs="Times New Roman"/>
        </w:rPr>
        <w:t xml:space="preserve">). Model-data fit for the SGR model was also computed using MODFIT. Model fit for item singles, doubles, and triples were all computed and investigated. Adequate fit is indicated by Chi-square-to-degree-of-freedom ratios less than 3 (Tay et al., 2011). Source of misfit was also </w:t>
      </w:r>
      <w:r w:rsidR="00F27BC1" w:rsidRPr="00EF7283">
        <w:rPr>
          <w:rFonts w:ascii="Times New Roman" w:hAnsi="Times New Roman" w:cs="Times New Roman"/>
        </w:rPr>
        <w:t>explored</w:t>
      </w:r>
      <w:r w:rsidRPr="00EF7283">
        <w:rPr>
          <w:rFonts w:ascii="Times New Roman" w:hAnsi="Times New Roman" w:cs="Times New Roman"/>
        </w:rPr>
        <w:t xml:space="preserve"> by assessing the ICCs of potential intermediate items, both under polytomous and dichotomous IRT models.</w:t>
      </w:r>
    </w:p>
    <w:p w14:paraId="2355D469" w14:textId="357DA481" w:rsidR="004C3D42" w:rsidRPr="00EF7283" w:rsidRDefault="004C3D42" w:rsidP="00256850">
      <w:pPr>
        <w:widowControl w:val="0"/>
        <w:autoSpaceDE w:val="0"/>
        <w:autoSpaceDN w:val="0"/>
        <w:adjustRightInd w:val="0"/>
        <w:spacing w:after="240" w:line="480" w:lineRule="auto"/>
        <w:ind w:firstLine="360"/>
        <w:rPr>
          <w:rFonts w:ascii="Times New Roman" w:hAnsi="Times New Roman" w:cs="Times New Roman"/>
        </w:rPr>
      </w:pPr>
      <w:r w:rsidRPr="00EF7283">
        <w:rPr>
          <w:rFonts w:ascii="Times New Roman" w:hAnsi="Times New Roman" w:cs="Times New Roman"/>
        </w:rPr>
        <w:t>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the inflated Type I error rate (Stark et al., 2006a), while the free baseline model is more effective in finding DIF items, because of the low Type I error rate and high power (Rivas et al., 2009). The log-likelihood ratio statistic was used for NHST, based on a previous finding (Wang et al., 2013) that the LR test performs consistently well with different types of data. DIF effect size was also computed based on Nye (2011) as implement to the NHST to provide more specific information on DIF magnitude and effect.</w:t>
      </w:r>
    </w:p>
    <w:p w14:paraId="2EC28142" w14:textId="77777777" w:rsidR="004C3D42" w:rsidRPr="00EF7283" w:rsidRDefault="004C3D42" w:rsidP="00256850">
      <w:pPr>
        <w:spacing w:line="480" w:lineRule="auto"/>
        <w:ind w:firstLine="360"/>
        <w:rPr>
          <w:rFonts w:ascii="Times New Roman" w:hAnsi="Times New Roman" w:cs="Times New Roman"/>
          <w:color w:val="FF0000"/>
        </w:rPr>
      </w:pPr>
    </w:p>
    <w:p w14:paraId="76E594E5" w14:textId="77777777" w:rsidR="004C3D42" w:rsidRPr="00EF7283" w:rsidRDefault="004C3D42" w:rsidP="00256850">
      <w:pPr>
        <w:spacing w:line="480" w:lineRule="auto"/>
        <w:ind w:firstLine="360"/>
        <w:rPr>
          <w:rFonts w:ascii="Times New Roman" w:hAnsi="Times New Roman" w:cs="Times New Roman"/>
          <w:b/>
          <w:color w:val="FF0000"/>
        </w:rPr>
      </w:pPr>
    </w:p>
    <w:p w14:paraId="608DFFD0" w14:textId="77777777" w:rsidR="004C3D42" w:rsidRPr="00EF7283" w:rsidRDefault="004C3D42" w:rsidP="00256850">
      <w:pPr>
        <w:spacing w:line="480" w:lineRule="auto"/>
        <w:ind w:firstLine="360"/>
        <w:rPr>
          <w:rFonts w:ascii="Times New Roman" w:hAnsi="Times New Roman" w:cs="Times New Roman"/>
          <w:b/>
          <w:color w:val="FF0000"/>
        </w:rPr>
      </w:pPr>
      <w:r w:rsidRPr="00EF7283">
        <w:rPr>
          <w:rFonts w:ascii="Times New Roman" w:hAnsi="Times New Roman" w:cs="Times New Roman"/>
          <w:b/>
          <w:color w:val="FF0000"/>
        </w:rPr>
        <w:t xml:space="preserve"> </w:t>
      </w:r>
    </w:p>
    <w:p w14:paraId="36213A5F" w14:textId="77777777" w:rsidR="00F70FE6" w:rsidRPr="00EF7283" w:rsidRDefault="00F70FE6" w:rsidP="00256850">
      <w:pPr>
        <w:spacing w:line="480" w:lineRule="auto"/>
        <w:ind w:firstLine="360"/>
        <w:rPr>
          <w:rFonts w:ascii="Times New Roman" w:eastAsia="Times New Roman" w:hAnsi="Times New Roman" w:cs="Times New Roman"/>
          <w:color w:val="000000" w:themeColor="text1"/>
        </w:rPr>
      </w:pPr>
    </w:p>
    <w:p w14:paraId="4B5FF56D" w14:textId="0A75C8A3" w:rsidR="00E87A27" w:rsidRPr="00EF7283" w:rsidRDefault="00E87A27" w:rsidP="00256850">
      <w:pPr>
        <w:spacing w:line="480" w:lineRule="auto"/>
        <w:ind w:firstLine="360"/>
        <w:rPr>
          <w:rFonts w:ascii="Times New Roman" w:hAnsi="Times New Roman" w:cs="Times New Roman"/>
        </w:rPr>
      </w:pPr>
    </w:p>
    <w:sectPr w:rsidR="00E87A27" w:rsidRPr="00EF7283"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E"/>
    <w:rsid w:val="00002F35"/>
    <w:rsid w:val="00007BB0"/>
    <w:rsid w:val="000110AB"/>
    <w:rsid w:val="00015C70"/>
    <w:rsid w:val="00017228"/>
    <w:rsid w:val="00023442"/>
    <w:rsid w:val="0002359C"/>
    <w:rsid w:val="00024486"/>
    <w:rsid w:val="00025D40"/>
    <w:rsid w:val="0003003E"/>
    <w:rsid w:val="000308ED"/>
    <w:rsid w:val="000323A0"/>
    <w:rsid w:val="00035590"/>
    <w:rsid w:val="00036DB1"/>
    <w:rsid w:val="000375FC"/>
    <w:rsid w:val="000379D7"/>
    <w:rsid w:val="00037A67"/>
    <w:rsid w:val="00042ADD"/>
    <w:rsid w:val="00045729"/>
    <w:rsid w:val="000521EA"/>
    <w:rsid w:val="0005568C"/>
    <w:rsid w:val="00057180"/>
    <w:rsid w:val="00060195"/>
    <w:rsid w:val="00062132"/>
    <w:rsid w:val="000623B4"/>
    <w:rsid w:val="0006282F"/>
    <w:rsid w:val="00066122"/>
    <w:rsid w:val="00066DA1"/>
    <w:rsid w:val="00072BD5"/>
    <w:rsid w:val="0008165F"/>
    <w:rsid w:val="00083277"/>
    <w:rsid w:val="00083413"/>
    <w:rsid w:val="00084D98"/>
    <w:rsid w:val="00084EC3"/>
    <w:rsid w:val="0009210D"/>
    <w:rsid w:val="00095AC3"/>
    <w:rsid w:val="00095F25"/>
    <w:rsid w:val="000962B9"/>
    <w:rsid w:val="000A2456"/>
    <w:rsid w:val="000A2ED1"/>
    <w:rsid w:val="000A351A"/>
    <w:rsid w:val="000A424E"/>
    <w:rsid w:val="000A491D"/>
    <w:rsid w:val="000B2E36"/>
    <w:rsid w:val="000B3FA4"/>
    <w:rsid w:val="000B77BA"/>
    <w:rsid w:val="000C2883"/>
    <w:rsid w:val="000C5ACF"/>
    <w:rsid w:val="000C63DF"/>
    <w:rsid w:val="000C6F16"/>
    <w:rsid w:val="000C6FB2"/>
    <w:rsid w:val="000D00FC"/>
    <w:rsid w:val="000D02C1"/>
    <w:rsid w:val="000D1B20"/>
    <w:rsid w:val="000D483D"/>
    <w:rsid w:val="000D5BE6"/>
    <w:rsid w:val="000D6649"/>
    <w:rsid w:val="000D7AC5"/>
    <w:rsid w:val="000E1E4C"/>
    <w:rsid w:val="000E2761"/>
    <w:rsid w:val="000E46F2"/>
    <w:rsid w:val="000E505D"/>
    <w:rsid w:val="000E627C"/>
    <w:rsid w:val="000F0EF0"/>
    <w:rsid w:val="000F1B3B"/>
    <w:rsid w:val="000F1D2F"/>
    <w:rsid w:val="000F35F9"/>
    <w:rsid w:val="000F4B77"/>
    <w:rsid w:val="000F4CAF"/>
    <w:rsid w:val="000F5176"/>
    <w:rsid w:val="000F5FB8"/>
    <w:rsid w:val="000F669B"/>
    <w:rsid w:val="000F6AB1"/>
    <w:rsid w:val="0010509B"/>
    <w:rsid w:val="00112ADA"/>
    <w:rsid w:val="00113A5C"/>
    <w:rsid w:val="00113D6C"/>
    <w:rsid w:val="001143DF"/>
    <w:rsid w:val="00114451"/>
    <w:rsid w:val="0011616B"/>
    <w:rsid w:val="001179BC"/>
    <w:rsid w:val="001211CB"/>
    <w:rsid w:val="00126520"/>
    <w:rsid w:val="00132AF8"/>
    <w:rsid w:val="001336B9"/>
    <w:rsid w:val="00133BAA"/>
    <w:rsid w:val="00133C6E"/>
    <w:rsid w:val="001358D0"/>
    <w:rsid w:val="00136711"/>
    <w:rsid w:val="001410EB"/>
    <w:rsid w:val="0014599E"/>
    <w:rsid w:val="00145A07"/>
    <w:rsid w:val="0014643C"/>
    <w:rsid w:val="001501BB"/>
    <w:rsid w:val="00152336"/>
    <w:rsid w:val="00153BF8"/>
    <w:rsid w:val="00154C85"/>
    <w:rsid w:val="00156276"/>
    <w:rsid w:val="00162FF2"/>
    <w:rsid w:val="00163FCF"/>
    <w:rsid w:val="00164773"/>
    <w:rsid w:val="00164CAB"/>
    <w:rsid w:val="0016544B"/>
    <w:rsid w:val="00170112"/>
    <w:rsid w:val="00170BBF"/>
    <w:rsid w:val="001760B9"/>
    <w:rsid w:val="00181C43"/>
    <w:rsid w:val="001837A2"/>
    <w:rsid w:val="00184D99"/>
    <w:rsid w:val="00191324"/>
    <w:rsid w:val="001937BE"/>
    <w:rsid w:val="00194BF1"/>
    <w:rsid w:val="00195080"/>
    <w:rsid w:val="00197068"/>
    <w:rsid w:val="00197C9B"/>
    <w:rsid w:val="001A4EFB"/>
    <w:rsid w:val="001A6EE7"/>
    <w:rsid w:val="001B13B9"/>
    <w:rsid w:val="001B1F8E"/>
    <w:rsid w:val="001B29CE"/>
    <w:rsid w:val="001B2D80"/>
    <w:rsid w:val="001B4790"/>
    <w:rsid w:val="001B5786"/>
    <w:rsid w:val="001B6013"/>
    <w:rsid w:val="001B6C62"/>
    <w:rsid w:val="001C1E22"/>
    <w:rsid w:val="001C5E90"/>
    <w:rsid w:val="001C7C8F"/>
    <w:rsid w:val="001D0CF9"/>
    <w:rsid w:val="001D28CC"/>
    <w:rsid w:val="001D31CB"/>
    <w:rsid w:val="001D3E52"/>
    <w:rsid w:val="001D5E83"/>
    <w:rsid w:val="001D72F8"/>
    <w:rsid w:val="001D7C91"/>
    <w:rsid w:val="001E18D2"/>
    <w:rsid w:val="001E1E47"/>
    <w:rsid w:val="001F25AC"/>
    <w:rsid w:val="001F33C2"/>
    <w:rsid w:val="001F37B8"/>
    <w:rsid w:val="00200D48"/>
    <w:rsid w:val="002028E1"/>
    <w:rsid w:val="002040B6"/>
    <w:rsid w:val="0021232F"/>
    <w:rsid w:val="00212FA4"/>
    <w:rsid w:val="00213409"/>
    <w:rsid w:val="0021396D"/>
    <w:rsid w:val="00224052"/>
    <w:rsid w:val="00225476"/>
    <w:rsid w:val="0022558F"/>
    <w:rsid w:val="00226832"/>
    <w:rsid w:val="002270CA"/>
    <w:rsid w:val="00227A60"/>
    <w:rsid w:val="0023558C"/>
    <w:rsid w:val="00237CA3"/>
    <w:rsid w:val="0024115F"/>
    <w:rsid w:val="002419F2"/>
    <w:rsid w:val="00245027"/>
    <w:rsid w:val="002463C8"/>
    <w:rsid w:val="0025191C"/>
    <w:rsid w:val="002534DD"/>
    <w:rsid w:val="002541EF"/>
    <w:rsid w:val="00255883"/>
    <w:rsid w:val="00255905"/>
    <w:rsid w:val="00256850"/>
    <w:rsid w:val="00260659"/>
    <w:rsid w:val="002606B6"/>
    <w:rsid w:val="00262F8B"/>
    <w:rsid w:val="00263AFA"/>
    <w:rsid w:val="00263C0F"/>
    <w:rsid w:val="00264689"/>
    <w:rsid w:val="00265BD9"/>
    <w:rsid w:val="00266703"/>
    <w:rsid w:val="0026766C"/>
    <w:rsid w:val="00271130"/>
    <w:rsid w:val="00271F90"/>
    <w:rsid w:val="0027769C"/>
    <w:rsid w:val="002840D1"/>
    <w:rsid w:val="00284661"/>
    <w:rsid w:val="002857E2"/>
    <w:rsid w:val="00290099"/>
    <w:rsid w:val="00290B9C"/>
    <w:rsid w:val="00291EEB"/>
    <w:rsid w:val="00293B95"/>
    <w:rsid w:val="00295E09"/>
    <w:rsid w:val="00297F2B"/>
    <w:rsid w:val="002A578C"/>
    <w:rsid w:val="002A6FFB"/>
    <w:rsid w:val="002A71AD"/>
    <w:rsid w:val="002A7C6B"/>
    <w:rsid w:val="002B050D"/>
    <w:rsid w:val="002B0839"/>
    <w:rsid w:val="002B188A"/>
    <w:rsid w:val="002B1EFF"/>
    <w:rsid w:val="002B3B50"/>
    <w:rsid w:val="002B43F9"/>
    <w:rsid w:val="002B4812"/>
    <w:rsid w:val="002C128C"/>
    <w:rsid w:val="002C130F"/>
    <w:rsid w:val="002D1A50"/>
    <w:rsid w:val="002D2135"/>
    <w:rsid w:val="002D49A0"/>
    <w:rsid w:val="002D4BEC"/>
    <w:rsid w:val="002D6365"/>
    <w:rsid w:val="002D75D9"/>
    <w:rsid w:val="002E0ED3"/>
    <w:rsid w:val="002E0FE3"/>
    <w:rsid w:val="002E3586"/>
    <w:rsid w:val="002E6500"/>
    <w:rsid w:val="002E7463"/>
    <w:rsid w:val="002F0240"/>
    <w:rsid w:val="002F097A"/>
    <w:rsid w:val="002F38A5"/>
    <w:rsid w:val="00300362"/>
    <w:rsid w:val="0030066F"/>
    <w:rsid w:val="00303531"/>
    <w:rsid w:val="003040BF"/>
    <w:rsid w:val="00305001"/>
    <w:rsid w:val="00310370"/>
    <w:rsid w:val="003202AC"/>
    <w:rsid w:val="00320F79"/>
    <w:rsid w:val="00321D18"/>
    <w:rsid w:val="00322D3A"/>
    <w:rsid w:val="003253C0"/>
    <w:rsid w:val="00327588"/>
    <w:rsid w:val="00330A72"/>
    <w:rsid w:val="00331ADE"/>
    <w:rsid w:val="00331C4E"/>
    <w:rsid w:val="00331E97"/>
    <w:rsid w:val="00335DBD"/>
    <w:rsid w:val="0033768F"/>
    <w:rsid w:val="00340BDD"/>
    <w:rsid w:val="00341EDE"/>
    <w:rsid w:val="00343279"/>
    <w:rsid w:val="00344E1C"/>
    <w:rsid w:val="00347127"/>
    <w:rsid w:val="003526C1"/>
    <w:rsid w:val="00353965"/>
    <w:rsid w:val="003610E0"/>
    <w:rsid w:val="003702A7"/>
    <w:rsid w:val="00373D8A"/>
    <w:rsid w:val="00374077"/>
    <w:rsid w:val="00376319"/>
    <w:rsid w:val="0038087E"/>
    <w:rsid w:val="003835F9"/>
    <w:rsid w:val="00394118"/>
    <w:rsid w:val="003974C5"/>
    <w:rsid w:val="003A0DC6"/>
    <w:rsid w:val="003A1886"/>
    <w:rsid w:val="003A28FD"/>
    <w:rsid w:val="003A3D9F"/>
    <w:rsid w:val="003A40BA"/>
    <w:rsid w:val="003A416D"/>
    <w:rsid w:val="003B1590"/>
    <w:rsid w:val="003B55D8"/>
    <w:rsid w:val="003B6282"/>
    <w:rsid w:val="003B72A7"/>
    <w:rsid w:val="003B7EA3"/>
    <w:rsid w:val="003C40F4"/>
    <w:rsid w:val="003D0F65"/>
    <w:rsid w:val="003D3032"/>
    <w:rsid w:val="003D46D8"/>
    <w:rsid w:val="003D62A0"/>
    <w:rsid w:val="003D67B4"/>
    <w:rsid w:val="003E1E45"/>
    <w:rsid w:val="003E402F"/>
    <w:rsid w:val="003E5D70"/>
    <w:rsid w:val="003E6AC9"/>
    <w:rsid w:val="003E740E"/>
    <w:rsid w:val="003F1419"/>
    <w:rsid w:val="003F2B92"/>
    <w:rsid w:val="003F779F"/>
    <w:rsid w:val="00403D41"/>
    <w:rsid w:val="004043B8"/>
    <w:rsid w:val="0040714C"/>
    <w:rsid w:val="00410338"/>
    <w:rsid w:val="004157AD"/>
    <w:rsid w:val="0041595A"/>
    <w:rsid w:val="00416438"/>
    <w:rsid w:val="004207B4"/>
    <w:rsid w:val="00420AC7"/>
    <w:rsid w:val="00421BFC"/>
    <w:rsid w:val="00422D38"/>
    <w:rsid w:val="00425196"/>
    <w:rsid w:val="00430E53"/>
    <w:rsid w:val="004311AA"/>
    <w:rsid w:val="00441F93"/>
    <w:rsid w:val="00442E67"/>
    <w:rsid w:val="004439C1"/>
    <w:rsid w:val="004451AE"/>
    <w:rsid w:val="004454F3"/>
    <w:rsid w:val="00445886"/>
    <w:rsid w:val="00446B8B"/>
    <w:rsid w:val="004503AA"/>
    <w:rsid w:val="0045161F"/>
    <w:rsid w:val="004519D4"/>
    <w:rsid w:val="004534F4"/>
    <w:rsid w:val="00453F9C"/>
    <w:rsid w:val="00461BC1"/>
    <w:rsid w:val="0046447D"/>
    <w:rsid w:val="00472988"/>
    <w:rsid w:val="00474FEE"/>
    <w:rsid w:val="0047525F"/>
    <w:rsid w:val="0047604A"/>
    <w:rsid w:val="004822CE"/>
    <w:rsid w:val="00483335"/>
    <w:rsid w:val="00485196"/>
    <w:rsid w:val="00486AF5"/>
    <w:rsid w:val="004A0D3E"/>
    <w:rsid w:val="004A0E5C"/>
    <w:rsid w:val="004B1BA7"/>
    <w:rsid w:val="004B27A5"/>
    <w:rsid w:val="004B595E"/>
    <w:rsid w:val="004C04F9"/>
    <w:rsid w:val="004C152E"/>
    <w:rsid w:val="004C26FD"/>
    <w:rsid w:val="004C3D42"/>
    <w:rsid w:val="004C41AF"/>
    <w:rsid w:val="004C522B"/>
    <w:rsid w:val="004C7124"/>
    <w:rsid w:val="004D15FD"/>
    <w:rsid w:val="004D1674"/>
    <w:rsid w:val="004D3568"/>
    <w:rsid w:val="004E2007"/>
    <w:rsid w:val="004E2897"/>
    <w:rsid w:val="004E3B28"/>
    <w:rsid w:val="004E6A8D"/>
    <w:rsid w:val="004E6F62"/>
    <w:rsid w:val="004E7666"/>
    <w:rsid w:val="004F1ECA"/>
    <w:rsid w:val="004F25AF"/>
    <w:rsid w:val="004F264B"/>
    <w:rsid w:val="004F2778"/>
    <w:rsid w:val="004F2978"/>
    <w:rsid w:val="004F6A7E"/>
    <w:rsid w:val="004F6E35"/>
    <w:rsid w:val="004F7BB2"/>
    <w:rsid w:val="004F7F96"/>
    <w:rsid w:val="005007B1"/>
    <w:rsid w:val="00501755"/>
    <w:rsid w:val="00502802"/>
    <w:rsid w:val="00503E35"/>
    <w:rsid w:val="00510225"/>
    <w:rsid w:val="00512112"/>
    <w:rsid w:val="00513FE8"/>
    <w:rsid w:val="00514E83"/>
    <w:rsid w:val="00520422"/>
    <w:rsid w:val="005219B4"/>
    <w:rsid w:val="00524AD1"/>
    <w:rsid w:val="00525EE9"/>
    <w:rsid w:val="00527DB6"/>
    <w:rsid w:val="00527FA4"/>
    <w:rsid w:val="00530B07"/>
    <w:rsid w:val="00530E9A"/>
    <w:rsid w:val="005342A0"/>
    <w:rsid w:val="005376A0"/>
    <w:rsid w:val="00541C63"/>
    <w:rsid w:val="00541FAD"/>
    <w:rsid w:val="00542B7A"/>
    <w:rsid w:val="00545270"/>
    <w:rsid w:val="00545510"/>
    <w:rsid w:val="00550469"/>
    <w:rsid w:val="00550868"/>
    <w:rsid w:val="005522C7"/>
    <w:rsid w:val="00552757"/>
    <w:rsid w:val="00553D4A"/>
    <w:rsid w:val="0055636D"/>
    <w:rsid w:val="00556551"/>
    <w:rsid w:val="00566B5F"/>
    <w:rsid w:val="005810EC"/>
    <w:rsid w:val="00585C05"/>
    <w:rsid w:val="00587E89"/>
    <w:rsid w:val="005924E2"/>
    <w:rsid w:val="005929E0"/>
    <w:rsid w:val="00593A94"/>
    <w:rsid w:val="0059458D"/>
    <w:rsid w:val="005A08F8"/>
    <w:rsid w:val="005A163E"/>
    <w:rsid w:val="005A38AE"/>
    <w:rsid w:val="005B13DA"/>
    <w:rsid w:val="005B190B"/>
    <w:rsid w:val="005B3BB7"/>
    <w:rsid w:val="005B3DF9"/>
    <w:rsid w:val="005B4825"/>
    <w:rsid w:val="005B7587"/>
    <w:rsid w:val="005C02C8"/>
    <w:rsid w:val="005C62CE"/>
    <w:rsid w:val="005C7077"/>
    <w:rsid w:val="005D04C9"/>
    <w:rsid w:val="005D224F"/>
    <w:rsid w:val="005D356D"/>
    <w:rsid w:val="005D3E0F"/>
    <w:rsid w:val="005D50EF"/>
    <w:rsid w:val="005D52E2"/>
    <w:rsid w:val="005E4FE9"/>
    <w:rsid w:val="005E5A77"/>
    <w:rsid w:val="005E6509"/>
    <w:rsid w:val="005F1C26"/>
    <w:rsid w:val="005F5815"/>
    <w:rsid w:val="00600F18"/>
    <w:rsid w:val="006034F1"/>
    <w:rsid w:val="006045B1"/>
    <w:rsid w:val="00606722"/>
    <w:rsid w:val="00606D22"/>
    <w:rsid w:val="00610CC7"/>
    <w:rsid w:val="00610FA9"/>
    <w:rsid w:val="0061305F"/>
    <w:rsid w:val="00613B98"/>
    <w:rsid w:val="00614490"/>
    <w:rsid w:val="00615330"/>
    <w:rsid w:val="00617366"/>
    <w:rsid w:val="00620379"/>
    <w:rsid w:val="0062359C"/>
    <w:rsid w:val="006235D2"/>
    <w:rsid w:val="00630C1B"/>
    <w:rsid w:val="00631C3A"/>
    <w:rsid w:val="00634169"/>
    <w:rsid w:val="00636EC7"/>
    <w:rsid w:val="00637B32"/>
    <w:rsid w:val="00641880"/>
    <w:rsid w:val="00644979"/>
    <w:rsid w:val="00644E75"/>
    <w:rsid w:val="0064563A"/>
    <w:rsid w:val="00650371"/>
    <w:rsid w:val="00653F90"/>
    <w:rsid w:val="00654DE9"/>
    <w:rsid w:val="00656610"/>
    <w:rsid w:val="00660E85"/>
    <w:rsid w:val="0066100D"/>
    <w:rsid w:val="00663408"/>
    <w:rsid w:val="006649F7"/>
    <w:rsid w:val="00666768"/>
    <w:rsid w:val="00667F58"/>
    <w:rsid w:val="00670F1B"/>
    <w:rsid w:val="00671013"/>
    <w:rsid w:val="00672370"/>
    <w:rsid w:val="00673E38"/>
    <w:rsid w:val="00674DBF"/>
    <w:rsid w:val="00675771"/>
    <w:rsid w:val="00677694"/>
    <w:rsid w:val="00677D9D"/>
    <w:rsid w:val="0068500A"/>
    <w:rsid w:val="0068704E"/>
    <w:rsid w:val="006925FC"/>
    <w:rsid w:val="006928ED"/>
    <w:rsid w:val="00696154"/>
    <w:rsid w:val="00696413"/>
    <w:rsid w:val="006A1250"/>
    <w:rsid w:val="006A1277"/>
    <w:rsid w:val="006A1E58"/>
    <w:rsid w:val="006A21B5"/>
    <w:rsid w:val="006A235C"/>
    <w:rsid w:val="006A285C"/>
    <w:rsid w:val="006A2DDE"/>
    <w:rsid w:val="006A7C26"/>
    <w:rsid w:val="006B24CE"/>
    <w:rsid w:val="006B4DAF"/>
    <w:rsid w:val="006B5922"/>
    <w:rsid w:val="006B6DD1"/>
    <w:rsid w:val="006C2C7B"/>
    <w:rsid w:val="006C4624"/>
    <w:rsid w:val="006C5D7D"/>
    <w:rsid w:val="006C7E57"/>
    <w:rsid w:val="006D0851"/>
    <w:rsid w:val="006D28CF"/>
    <w:rsid w:val="006D45C6"/>
    <w:rsid w:val="006D526F"/>
    <w:rsid w:val="006D5E50"/>
    <w:rsid w:val="006E02EF"/>
    <w:rsid w:val="006E2D85"/>
    <w:rsid w:val="006E49DA"/>
    <w:rsid w:val="006E570B"/>
    <w:rsid w:val="006E6912"/>
    <w:rsid w:val="006F1988"/>
    <w:rsid w:val="006F2243"/>
    <w:rsid w:val="00700CEF"/>
    <w:rsid w:val="00701C0B"/>
    <w:rsid w:val="007025FB"/>
    <w:rsid w:val="00705E5F"/>
    <w:rsid w:val="00706948"/>
    <w:rsid w:val="00711259"/>
    <w:rsid w:val="0071181B"/>
    <w:rsid w:val="00711C0D"/>
    <w:rsid w:val="0071332C"/>
    <w:rsid w:val="00716B75"/>
    <w:rsid w:val="00724253"/>
    <w:rsid w:val="007251D3"/>
    <w:rsid w:val="0072522E"/>
    <w:rsid w:val="007278E1"/>
    <w:rsid w:val="0073213D"/>
    <w:rsid w:val="00732B42"/>
    <w:rsid w:val="00736EAE"/>
    <w:rsid w:val="00740B92"/>
    <w:rsid w:val="00741F0A"/>
    <w:rsid w:val="00742A81"/>
    <w:rsid w:val="00744CCA"/>
    <w:rsid w:val="0075105F"/>
    <w:rsid w:val="00757D11"/>
    <w:rsid w:val="00760A4B"/>
    <w:rsid w:val="00762841"/>
    <w:rsid w:val="007633F0"/>
    <w:rsid w:val="00763CCF"/>
    <w:rsid w:val="00764454"/>
    <w:rsid w:val="007647FE"/>
    <w:rsid w:val="00764C03"/>
    <w:rsid w:val="00764FE5"/>
    <w:rsid w:val="00765830"/>
    <w:rsid w:val="00766D7A"/>
    <w:rsid w:val="0077251E"/>
    <w:rsid w:val="007859F3"/>
    <w:rsid w:val="00785FA3"/>
    <w:rsid w:val="00787D60"/>
    <w:rsid w:val="0079036D"/>
    <w:rsid w:val="00793398"/>
    <w:rsid w:val="007938BC"/>
    <w:rsid w:val="00793A02"/>
    <w:rsid w:val="007A3A11"/>
    <w:rsid w:val="007A5D78"/>
    <w:rsid w:val="007A7944"/>
    <w:rsid w:val="007B1CE5"/>
    <w:rsid w:val="007B2121"/>
    <w:rsid w:val="007B3236"/>
    <w:rsid w:val="007B77E3"/>
    <w:rsid w:val="007B7D0A"/>
    <w:rsid w:val="007D03F5"/>
    <w:rsid w:val="007D07C2"/>
    <w:rsid w:val="007D6090"/>
    <w:rsid w:val="007D6D97"/>
    <w:rsid w:val="007E1C7B"/>
    <w:rsid w:val="007E4BB8"/>
    <w:rsid w:val="007F00B3"/>
    <w:rsid w:val="007F3DF3"/>
    <w:rsid w:val="007F4028"/>
    <w:rsid w:val="007F6480"/>
    <w:rsid w:val="007F6AAF"/>
    <w:rsid w:val="007F6F3A"/>
    <w:rsid w:val="007F766C"/>
    <w:rsid w:val="008021B9"/>
    <w:rsid w:val="0080527D"/>
    <w:rsid w:val="00810EB5"/>
    <w:rsid w:val="008112E7"/>
    <w:rsid w:val="008113FF"/>
    <w:rsid w:val="00815EB2"/>
    <w:rsid w:val="00817969"/>
    <w:rsid w:val="00817CF9"/>
    <w:rsid w:val="008312EB"/>
    <w:rsid w:val="008319B4"/>
    <w:rsid w:val="008324FA"/>
    <w:rsid w:val="00833FE7"/>
    <w:rsid w:val="00834FE6"/>
    <w:rsid w:val="008352F7"/>
    <w:rsid w:val="008362D1"/>
    <w:rsid w:val="008404C1"/>
    <w:rsid w:val="00841707"/>
    <w:rsid w:val="00842E16"/>
    <w:rsid w:val="00843CA3"/>
    <w:rsid w:val="00845B25"/>
    <w:rsid w:val="00852CA7"/>
    <w:rsid w:val="00854A90"/>
    <w:rsid w:val="0085524A"/>
    <w:rsid w:val="00860339"/>
    <w:rsid w:val="0086118B"/>
    <w:rsid w:val="008625CA"/>
    <w:rsid w:val="008625FD"/>
    <w:rsid w:val="00863F82"/>
    <w:rsid w:val="00865CC7"/>
    <w:rsid w:val="00867B6A"/>
    <w:rsid w:val="00870C27"/>
    <w:rsid w:val="0087198D"/>
    <w:rsid w:val="008736C3"/>
    <w:rsid w:val="00873E34"/>
    <w:rsid w:val="00873EA7"/>
    <w:rsid w:val="008776B8"/>
    <w:rsid w:val="008871DC"/>
    <w:rsid w:val="008910E2"/>
    <w:rsid w:val="00891E7A"/>
    <w:rsid w:val="00894B91"/>
    <w:rsid w:val="0089512C"/>
    <w:rsid w:val="00897637"/>
    <w:rsid w:val="008A303C"/>
    <w:rsid w:val="008B63C6"/>
    <w:rsid w:val="008C249F"/>
    <w:rsid w:val="008C4567"/>
    <w:rsid w:val="008C6146"/>
    <w:rsid w:val="008C6F7F"/>
    <w:rsid w:val="008C7C8B"/>
    <w:rsid w:val="008D09B8"/>
    <w:rsid w:val="008D18A0"/>
    <w:rsid w:val="008D429F"/>
    <w:rsid w:val="008D4808"/>
    <w:rsid w:val="008D7D51"/>
    <w:rsid w:val="008D7E90"/>
    <w:rsid w:val="008E0D90"/>
    <w:rsid w:val="008E1FB6"/>
    <w:rsid w:val="008E3F53"/>
    <w:rsid w:val="008F02B9"/>
    <w:rsid w:val="008F0FB3"/>
    <w:rsid w:val="008F266E"/>
    <w:rsid w:val="008F2681"/>
    <w:rsid w:val="008F2CE6"/>
    <w:rsid w:val="008F4925"/>
    <w:rsid w:val="008F5314"/>
    <w:rsid w:val="008F6F97"/>
    <w:rsid w:val="0090091A"/>
    <w:rsid w:val="00914760"/>
    <w:rsid w:val="0091762A"/>
    <w:rsid w:val="009213BA"/>
    <w:rsid w:val="00922F8F"/>
    <w:rsid w:val="009249EA"/>
    <w:rsid w:val="00927FCF"/>
    <w:rsid w:val="00931812"/>
    <w:rsid w:val="00931A0E"/>
    <w:rsid w:val="00931EDD"/>
    <w:rsid w:val="00933B0B"/>
    <w:rsid w:val="0093651C"/>
    <w:rsid w:val="00937CD0"/>
    <w:rsid w:val="00941103"/>
    <w:rsid w:val="00942585"/>
    <w:rsid w:val="0094298B"/>
    <w:rsid w:val="00943200"/>
    <w:rsid w:val="00947074"/>
    <w:rsid w:val="00950382"/>
    <w:rsid w:val="00955043"/>
    <w:rsid w:val="0095597F"/>
    <w:rsid w:val="009573BD"/>
    <w:rsid w:val="00961AE2"/>
    <w:rsid w:val="00984621"/>
    <w:rsid w:val="009876B9"/>
    <w:rsid w:val="009A334B"/>
    <w:rsid w:val="009A4D25"/>
    <w:rsid w:val="009A5CF1"/>
    <w:rsid w:val="009A700D"/>
    <w:rsid w:val="009B416C"/>
    <w:rsid w:val="009B4FDE"/>
    <w:rsid w:val="009B5CEB"/>
    <w:rsid w:val="009C109A"/>
    <w:rsid w:val="009C52DF"/>
    <w:rsid w:val="009C541F"/>
    <w:rsid w:val="009C5E0E"/>
    <w:rsid w:val="009C65D8"/>
    <w:rsid w:val="009D3368"/>
    <w:rsid w:val="009D3C15"/>
    <w:rsid w:val="009D6421"/>
    <w:rsid w:val="009D64EF"/>
    <w:rsid w:val="009D7319"/>
    <w:rsid w:val="009E0222"/>
    <w:rsid w:val="009E378D"/>
    <w:rsid w:val="009E6264"/>
    <w:rsid w:val="009E65B6"/>
    <w:rsid w:val="009E6828"/>
    <w:rsid w:val="009E7A4B"/>
    <w:rsid w:val="009E7E06"/>
    <w:rsid w:val="009F06D0"/>
    <w:rsid w:val="009F0A73"/>
    <w:rsid w:val="009F2226"/>
    <w:rsid w:val="00A01851"/>
    <w:rsid w:val="00A03122"/>
    <w:rsid w:val="00A05A04"/>
    <w:rsid w:val="00A05EBE"/>
    <w:rsid w:val="00A076B5"/>
    <w:rsid w:val="00A14ED1"/>
    <w:rsid w:val="00A17D3E"/>
    <w:rsid w:val="00A3132C"/>
    <w:rsid w:val="00A313C1"/>
    <w:rsid w:val="00A35499"/>
    <w:rsid w:val="00A368EB"/>
    <w:rsid w:val="00A36943"/>
    <w:rsid w:val="00A379CF"/>
    <w:rsid w:val="00A37E45"/>
    <w:rsid w:val="00A37FEC"/>
    <w:rsid w:val="00A40882"/>
    <w:rsid w:val="00A45352"/>
    <w:rsid w:val="00A473B7"/>
    <w:rsid w:val="00A56076"/>
    <w:rsid w:val="00A562DD"/>
    <w:rsid w:val="00A60A1E"/>
    <w:rsid w:val="00A64FD0"/>
    <w:rsid w:val="00A65440"/>
    <w:rsid w:val="00A70744"/>
    <w:rsid w:val="00A70F7C"/>
    <w:rsid w:val="00A72547"/>
    <w:rsid w:val="00A727AC"/>
    <w:rsid w:val="00A72D6C"/>
    <w:rsid w:val="00A73ED7"/>
    <w:rsid w:val="00A74E42"/>
    <w:rsid w:val="00A80550"/>
    <w:rsid w:val="00A835C6"/>
    <w:rsid w:val="00A86957"/>
    <w:rsid w:val="00A90B2A"/>
    <w:rsid w:val="00A92440"/>
    <w:rsid w:val="00A95C08"/>
    <w:rsid w:val="00AA1160"/>
    <w:rsid w:val="00AA2A86"/>
    <w:rsid w:val="00AA58A8"/>
    <w:rsid w:val="00AB07E6"/>
    <w:rsid w:val="00AB383D"/>
    <w:rsid w:val="00AB50DB"/>
    <w:rsid w:val="00AB59CD"/>
    <w:rsid w:val="00AB6CBC"/>
    <w:rsid w:val="00AB7694"/>
    <w:rsid w:val="00AC07BB"/>
    <w:rsid w:val="00AC7D9A"/>
    <w:rsid w:val="00AD3352"/>
    <w:rsid w:val="00AD51B2"/>
    <w:rsid w:val="00AD5FB8"/>
    <w:rsid w:val="00AD6D0C"/>
    <w:rsid w:val="00AE1267"/>
    <w:rsid w:val="00AE337D"/>
    <w:rsid w:val="00AE4201"/>
    <w:rsid w:val="00AE5D9E"/>
    <w:rsid w:val="00AE6A8C"/>
    <w:rsid w:val="00AF0C88"/>
    <w:rsid w:val="00AF2910"/>
    <w:rsid w:val="00AF7548"/>
    <w:rsid w:val="00AF778B"/>
    <w:rsid w:val="00B0060C"/>
    <w:rsid w:val="00B04086"/>
    <w:rsid w:val="00B05840"/>
    <w:rsid w:val="00B06615"/>
    <w:rsid w:val="00B079E7"/>
    <w:rsid w:val="00B13AFE"/>
    <w:rsid w:val="00B15059"/>
    <w:rsid w:val="00B15923"/>
    <w:rsid w:val="00B179EE"/>
    <w:rsid w:val="00B2712F"/>
    <w:rsid w:val="00B40084"/>
    <w:rsid w:val="00B41F4D"/>
    <w:rsid w:val="00B4200F"/>
    <w:rsid w:val="00B462DE"/>
    <w:rsid w:val="00B46AAA"/>
    <w:rsid w:val="00B5012D"/>
    <w:rsid w:val="00B56E66"/>
    <w:rsid w:val="00B57D06"/>
    <w:rsid w:val="00B67BE6"/>
    <w:rsid w:val="00B71164"/>
    <w:rsid w:val="00B744A3"/>
    <w:rsid w:val="00B77B0B"/>
    <w:rsid w:val="00B80F4E"/>
    <w:rsid w:val="00B84D13"/>
    <w:rsid w:val="00B857AC"/>
    <w:rsid w:val="00B85C42"/>
    <w:rsid w:val="00B90AB1"/>
    <w:rsid w:val="00B90FDD"/>
    <w:rsid w:val="00B91AA4"/>
    <w:rsid w:val="00B930E1"/>
    <w:rsid w:val="00B93907"/>
    <w:rsid w:val="00B93F0B"/>
    <w:rsid w:val="00BA05ED"/>
    <w:rsid w:val="00BA1039"/>
    <w:rsid w:val="00BA1203"/>
    <w:rsid w:val="00BA58CD"/>
    <w:rsid w:val="00BA5C4A"/>
    <w:rsid w:val="00BB094B"/>
    <w:rsid w:val="00BB6CF3"/>
    <w:rsid w:val="00BC2420"/>
    <w:rsid w:val="00BC4A45"/>
    <w:rsid w:val="00BC6572"/>
    <w:rsid w:val="00BD4079"/>
    <w:rsid w:val="00BE042A"/>
    <w:rsid w:val="00BE18B5"/>
    <w:rsid w:val="00BE196E"/>
    <w:rsid w:val="00BE2DC6"/>
    <w:rsid w:val="00BE6E43"/>
    <w:rsid w:val="00BE7F63"/>
    <w:rsid w:val="00BF0624"/>
    <w:rsid w:val="00BF20C8"/>
    <w:rsid w:val="00BF6772"/>
    <w:rsid w:val="00BF70F3"/>
    <w:rsid w:val="00C01E77"/>
    <w:rsid w:val="00C0327E"/>
    <w:rsid w:val="00C067AB"/>
    <w:rsid w:val="00C0763E"/>
    <w:rsid w:val="00C13415"/>
    <w:rsid w:val="00C13918"/>
    <w:rsid w:val="00C2011E"/>
    <w:rsid w:val="00C214AC"/>
    <w:rsid w:val="00C231F1"/>
    <w:rsid w:val="00C234DB"/>
    <w:rsid w:val="00C240FD"/>
    <w:rsid w:val="00C25766"/>
    <w:rsid w:val="00C26470"/>
    <w:rsid w:val="00C30923"/>
    <w:rsid w:val="00C33A20"/>
    <w:rsid w:val="00C33FF4"/>
    <w:rsid w:val="00C36409"/>
    <w:rsid w:val="00C40834"/>
    <w:rsid w:val="00C46521"/>
    <w:rsid w:val="00C47912"/>
    <w:rsid w:val="00C54A16"/>
    <w:rsid w:val="00C553BC"/>
    <w:rsid w:val="00C57221"/>
    <w:rsid w:val="00C57F23"/>
    <w:rsid w:val="00C6539F"/>
    <w:rsid w:val="00C671FE"/>
    <w:rsid w:val="00C67982"/>
    <w:rsid w:val="00C71EAC"/>
    <w:rsid w:val="00C752E3"/>
    <w:rsid w:val="00C758B4"/>
    <w:rsid w:val="00C75AE3"/>
    <w:rsid w:val="00C81B9A"/>
    <w:rsid w:val="00C86A44"/>
    <w:rsid w:val="00C874C8"/>
    <w:rsid w:val="00C9008E"/>
    <w:rsid w:val="00C9061B"/>
    <w:rsid w:val="00C91D57"/>
    <w:rsid w:val="00C930DE"/>
    <w:rsid w:val="00C93719"/>
    <w:rsid w:val="00C94713"/>
    <w:rsid w:val="00C9674B"/>
    <w:rsid w:val="00CA03FA"/>
    <w:rsid w:val="00CA14A6"/>
    <w:rsid w:val="00CA2394"/>
    <w:rsid w:val="00CA2F98"/>
    <w:rsid w:val="00CA3F3D"/>
    <w:rsid w:val="00CA5E25"/>
    <w:rsid w:val="00CB4376"/>
    <w:rsid w:val="00CB5C7E"/>
    <w:rsid w:val="00CC1D25"/>
    <w:rsid w:val="00CC2CEF"/>
    <w:rsid w:val="00CC5630"/>
    <w:rsid w:val="00CC7EA0"/>
    <w:rsid w:val="00CD227F"/>
    <w:rsid w:val="00CD6181"/>
    <w:rsid w:val="00CD6632"/>
    <w:rsid w:val="00CE4509"/>
    <w:rsid w:val="00CE4FDD"/>
    <w:rsid w:val="00CE586E"/>
    <w:rsid w:val="00CE6E8C"/>
    <w:rsid w:val="00CE77EE"/>
    <w:rsid w:val="00CF0593"/>
    <w:rsid w:val="00CF0B69"/>
    <w:rsid w:val="00CF5974"/>
    <w:rsid w:val="00D01C18"/>
    <w:rsid w:val="00D01E38"/>
    <w:rsid w:val="00D02AA7"/>
    <w:rsid w:val="00D055EE"/>
    <w:rsid w:val="00D06EB6"/>
    <w:rsid w:val="00D111F0"/>
    <w:rsid w:val="00D1634A"/>
    <w:rsid w:val="00D30969"/>
    <w:rsid w:val="00D32ED3"/>
    <w:rsid w:val="00D32FFD"/>
    <w:rsid w:val="00D35212"/>
    <w:rsid w:val="00D3619E"/>
    <w:rsid w:val="00D37C5B"/>
    <w:rsid w:val="00D4073B"/>
    <w:rsid w:val="00D43788"/>
    <w:rsid w:val="00D43F65"/>
    <w:rsid w:val="00D45EFB"/>
    <w:rsid w:val="00D5205D"/>
    <w:rsid w:val="00D53EE9"/>
    <w:rsid w:val="00D54EA3"/>
    <w:rsid w:val="00D5664B"/>
    <w:rsid w:val="00D57473"/>
    <w:rsid w:val="00D60A3B"/>
    <w:rsid w:val="00D61C69"/>
    <w:rsid w:val="00D63342"/>
    <w:rsid w:val="00D654D5"/>
    <w:rsid w:val="00D71026"/>
    <w:rsid w:val="00D72177"/>
    <w:rsid w:val="00D739DB"/>
    <w:rsid w:val="00D73B63"/>
    <w:rsid w:val="00D73FB5"/>
    <w:rsid w:val="00D748BD"/>
    <w:rsid w:val="00D754A7"/>
    <w:rsid w:val="00D80227"/>
    <w:rsid w:val="00D80E5D"/>
    <w:rsid w:val="00D812F6"/>
    <w:rsid w:val="00D8408E"/>
    <w:rsid w:val="00D854CC"/>
    <w:rsid w:val="00D85AF0"/>
    <w:rsid w:val="00D86656"/>
    <w:rsid w:val="00D94931"/>
    <w:rsid w:val="00D96C0F"/>
    <w:rsid w:val="00D96DB1"/>
    <w:rsid w:val="00DA0C29"/>
    <w:rsid w:val="00DA65AA"/>
    <w:rsid w:val="00DA7836"/>
    <w:rsid w:val="00DA7C28"/>
    <w:rsid w:val="00DB6F52"/>
    <w:rsid w:val="00DB74D8"/>
    <w:rsid w:val="00DB7D38"/>
    <w:rsid w:val="00DC0FD8"/>
    <w:rsid w:val="00DC3180"/>
    <w:rsid w:val="00DC3BFF"/>
    <w:rsid w:val="00DC5792"/>
    <w:rsid w:val="00DC6D28"/>
    <w:rsid w:val="00DE5701"/>
    <w:rsid w:val="00DE7A2D"/>
    <w:rsid w:val="00DE7BE3"/>
    <w:rsid w:val="00DE7CEF"/>
    <w:rsid w:val="00DF1E78"/>
    <w:rsid w:val="00DF2FD0"/>
    <w:rsid w:val="00DF44E8"/>
    <w:rsid w:val="00DF4C1E"/>
    <w:rsid w:val="00DF7186"/>
    <w:rsid w:val="00E00898"/>
    <w:rsid w:val="00E032C5"/>
    <w:rsid w:val="00E0451B"/>
    <w:rsid w:val="00E06460"/>
    <w:rsid w:val="00E06C6E"/>
    <w:rsid w:val="00E07647"/>
    <w:rsid w:val="00E07F64"/>
    <w:rsid w:val="00E144FA"/>
    <w:rsid w:val="00E1644C"/>
    <w:rsid w:val="00E165EF"/>
    <w:rsid w:val="00E1794E"/>
    <w:rsid w:val="00E21DAF"/>
    <w:rsid w:val="00E225DF"/>
    <w:rsid w:val="00E23E03"/>
    <w:rsid w:val="00E261A5"/>
    <w:rsid w:val="00E2697D"/>
    <w:rsid w:val="00E3088D"/>
    <w:rsid w:val="00E3196E"/>
    <w:rsid w:val="00E37D2A"/>
    <w:rsid w:val="00E4169F"/>
    <w:rsid w:val="00E42C28"/>
    <w:rsid w:val="00E46A07"/>
    <w:rsid w:val="00E46B02"/>
    <w:rsid w:val="00E52688"/>
    <w:rsid w:val="00E52961"/>
    <w:rsid w:val="00E57CBA"/>
    <w:rsid w:val="00E63A8F"/>
    <w:rsid w:val="00E63B5E"/>
    <w:rsid w:val="00E66911"/>
    <w:rsid w:val="00E6714B"/>
    <w:rsid w:val="00E6797F"/>
    <w:rsid w:val="00E67CDB"/>
    <w:rsid w:val="00E70C95"/>
    <w:rsid w:val="00E72E1C"/>
    <w:rsid w:val="00E7716B"/>
    <w:rsid w:val="00E87A27"/>
    <w:rsid w:val="00E90C86"/>
    <w:rsid w:val="00E917F0"/>
    <w:rsid w:val="00E9332B"/>
    <w:rsid w:val="00E9491E"/>
    <w:rsid w:val="00E952D5"/>
    <w:rsid w:val="00E95F1F"/>
    <w:rsid w:val="00EA27C3"/>
    <w:rsid w:val="00EA43F7"/>
    <w:rsid w:val="00EA67DA"/>
    <w:rsid w:val="00EB2586"/>
    <w:rsid w:val="00EB3607"/>
    <w:rsid w:val="00EB38F3"/>
    <w:rsid w:val="00EB437C"/>
    <w:rsid w:val="00EB62D4"/>
    <w:rsid w:val="00EC09B9"/>
    <w:rsid w:val="00EC11C3"/>
    <w:rsid w:val="00EC2A7A"/>
    <w:rsid w:val="00EC32F4"/>
    <w:rsid w:val="00EC620D"/>
    <w:rsid w:val="00EC7BD3"/>
    <w:rsid w:val="00ED0CE1"/>
    <w:rsid w:val="00ED4844"/>
    <w:rsid w:val="00ED5F9F"/>
    <w:rsid w:val="00EE0707"/>
    <w:rsid w:val="00EE33E5"/>
    <w:rsid w:val="00EE5436"/>
    <w:rsid w:val="00EF2339"/>
    <w:rsid w:val="00EF4998"/>
    <w:rsid w:val="00EF5EAA"/>
    <w:rsid w:val="00EF7283"/>
    <w:rsid w:val="00F02DF1"/>
    <w:rsid w:val="00F056B8"/>
    <w:rsid w:val="00F05FB2"/>
    <w:rsid w:val="00F06855"/>
    <w:rsid w:val="00F10A11"/>
    <w:rsid w:val="00F11C51"/>
    <w:rsid w:val="00F12099"/>
    <w:rsid w:val="00F143F2"/>
    <w:rsid w:val="00F147EC"/>
    <w:rsid w:val="00F14BDA"/>
    <w:rsid w:val="00F161A6"/>
    <w:rsid w:val="00F20C29"/>
    <w:rsid w:val="00F22461"/>
    <w:rsid w:val="00F22F72"/>
    <w:rsid w:val="00F24CEF"/>
    <w:rsid w:val="00F27BC1"/>
    <w:rsid w:val="00F3189F"/>
    <w:rsid w:val="00F33B07"/>
    <w:rsid w:val="00F351C5"/>
    <w:rsid w:val="00F353BA"/>
    <w:rsid w:val="00F36DFB"/>
    <w:rsid w:val="00F43232"/>
    <w:rsid w:val="00F47767"/>
    <w:rsid w:val="00F50916"/>
    <w:rsid w:val="00F53659"/>
    <w:rsid w:val="00F56007"/>
    <w:rsid w:val="00F63706"/>
    <w:rsid w:val="00F63B76"/>
    <w:rsid w:val="00F63C96"/>
    <w:rsid w:val="00F65593"/>
    <w:rsid w:val="00F6640D"/>
    <w:rsid w:val="00F70FE6"/>
    <w:rsid w:val="00F71F4E"/>
    <w:rsid w:val="00F76572"/>
    <w:rsid w:val="00F77EFF"/>
    <w:rsid w:val="00F853D4"/>
    <w:rsid w:val="00F87CFE"/>
    <w:rsid w:val="00F87E07"/>
    <w:rsid w:val="00F94C74"/>
    <w:rsid w:val="00F95E66"/>
    <w:rsid w:val="00F96262"/>
    <w:rsid w:val="00FA238A"/>
    <w:rsid w:val="00FA3228"/>
    <w:rsid w:val="00FA6CC9"/>
    <w:rsid w:val="00FB393B"/>
    <w:rsid w:val="00FC04CF"/>
    <w:rsid w:val="00FC25DB"/>
    <w:rsid w:val="00FC2A58"/>
    <w:rsid w:val="00FC4706"/>
    <w:rsid w:val="00FC7D42"/>
    <w:rsid w:val="00FD18D2"/>
    <w:rsid w:val="00FD392E"/>
    <w:rsid w:val="00FD4744"/>
    <w:rsid w:val="00FD5333"/>
    <w:rsid w:val="00FD7BAB"/>
    <w:rsid w:val="00FE08D8"/>
    <w:rsid w:val="00FE77E2"/>
    <w:rsid w:val="00FF1573"/>
    <w:rsid w:val="00FF4174"/>
    <w:rsid w:val="00FF48AC"/>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CF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04A"/>
    <w:rPr>
      <w:rFonts w:ascii="Times New Roman" w:hAnsi="Times New Roman" w:cs="Times New Roman"/>
      <w:sz w:val="18"/>
      <w:szCs w:val="18"/>
    </w:rPr>
  </w:style>
  <w:style w:type="paragraph" w:styleId="ListParagraph">
    <w:name w:val="List Paragraph"/>
    <w:basedOn w:val="Normal"/>
    <w:uiPriority w:val="34"/>
    <w:qFormat/>
    <w:rsid w:val="00C1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17</Pages>
  <Words>4651</Words>
  <Characters>24796</Characters>
  <Application>Microsoft Macintosh Word</Application>
  <DocSecurity>0</DocSecurity>
  <Lines>476</Lines>
  <Paragraphs>155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1172</cp:revision>
  <dcterms:created xsi:type="dcterms:W3CDTF">2016-10-09T20:48:00Z</dcterms:created>
  <dcterms:modified xsi:type="dcterms:W3CDTF">2016-10-15T18:36:00Z</dcterms:modified>
</cp:coreProperties>
</file>