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142" w:rsidRDefault="00F51142" w:rsidP="00F51142">
      <w:pPr>
        <w:pStyle w:val="ListParagraph"/>
        <w:numPr>
          <w:ilvl w:val="0"/>
          <w:numId w:val="4"/>
        </w:numPr>
      </w:pPr>
    </w:p>
    <w:p w:rsidR="00CD60F2" w:rsidRDefault="00561E60" w:rsidP="00F51142">
      <w:pPr>
        <w:pStyle w:val="ListParagraph"/>
        <w:numPr>
          <w:ilvl w:val="0"/>
          <w:numId w:val="5"/>
        </w:numPr>
      </w:pPr>
      <w:r>
        <w:rPr>
          <w:rFonts w:hint="eastAsia"/>
        </w:rPr>
        <w:t>The conditional expected score:</w:t>
      </w:r>
    </w:p>
    <w:p w:rsidR="00F51142" w:rsidRDefault="000869A8" w:rsidP="00CD60F2">
      <w:pPr>
        <w:pStyle w:val="ListParagraph"/>
        <w:ind w:left="108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41.25pt">
            <v:imagedata r:id="rId6" o:title="1_a"/>
          </v:shape>
        </w:pict>
      </w:r>
    </w:p>
    <w:p w:rsidR="00163AE3" w:rsidRDefault="00163AE3" w:rsidP="00CD60F2">
      <w:pPr>
        <w:pStyle w:val="ListParagraph"/>
        <w:ind w:left="1080"/>
      </w:pPr>
    </w:p>
    <w:p w:rsidR="00103DBC" w:rsidRDefault="00103DBC" w:rsidP="00103DBC">
      <w:pPr>
        <w:pStyle w:val="ListParagraph"/>
        <w:numPr>
          <w:ilvl w:val="0"/>
          <w:numId w:val="5"/>
        </w:numPr>
      </w:pPr>
    </w:p>
    <w:p w:rsidR="00EF0551" w:rsidRDefault="000869A8" w:rsidP="00EF0551">
      <w:pPr>
        <w:pStyle w:val="ListParagraph"/>
        <w:ind w:left="1080"/>
      </w:pPr>
      <w:r>
        <w:pict>
          <v:shape id="_x0000_i1026" type="#_x0000_t75" style="width:399pt;height:60pt">
            <v:imagedata r:id="rId7" o:title="1_b"/>
          </v:shape>
        </w:pict>
      </w:r>
    </w:p>
    <w:p w:rsidR="002A2B7B" w:rsidRDefault="002A2B7B" w:rsidP="00EF0551">
      <w:pPr>
        <w:pStyle w:val="ListParagraph"/>
        <w:ind w:left="1080"/>
      </w:pPr>
    </w:p>
    <w:p w:rsidR="002A2B7B" w:rsidRDefault="002A2B7B" w:rsidP="002A2B7B">
      <w:pPr>
        <w:pStyle w:val="ListParagraph"/>
        <w:numPr>
          <w:ilvl w:val="0"/>
          <w:numId w:val="5"/>
        </w:numPr>
      </w:pPr>
    </w:p>
    <w:p w:rsidR="002A2B7B" w:rsidRDefault="000869A8" w:rsidP="002A2B7B">
      <w:pPr>
        <w:pStyle w:val="ListParagraph"/>
        <w:ind w:left="1080"/>
      </w:pPr>
      <w:r>
        <w:pict>
          <v:shape id="_x0000_i1027" type="#_x0000_t75" style="width:405.75pt;height:108pt">
            <v:imagedata r:id="rId8" o:title="1_c"/>
          </v:shape>
        </w:pict>
      </w:r>
    </w:p>
    <w:p w:rsidR="00296BA0" w:rsidRDefault="00296BA0" w:rsidP="002A2B7B">
      <w:pPr>
        <w:pStyle w:val="ListParagraph"/>
        <w:ind w:left="1080"/>
      </w:pPr>
    </w:p>
    <w:p w:rsidR="00D22898" w:rsidRDefault="00634C54" w:rsidP="00662591">
      <w:pPr>
        <w:pStyle w:val="ListParagraph"/>
        <w:numPr>
          <w:ilvl w:val="0"/>
          <w:numId w:val="5"/>
        </w:numPr>
      </w:pPr>
      <w:r>
        <w:t xml:space="preserve">The LI assumption is important, because only when this assumption holds, can we attribute completely examinees’ performance to the latent trait(s), </w:t>
      </w:r>
      <w:r w:rsidR="00D6360E">
        <w:t>instead of to other factors such as latent traits that we don’t care about</w:t>
      </w:r>
      <w:r w:rsidR="00744D97">
        <w:t xml:space="preserve"> or characteristics of items.</w:t>
      </w:r>
      <w:r w:rsidR="00972804">
        <w:rPr>
          <w:rFonts w:hint="eastAsia"/>
        </w:rPr>
        <w:t xml:space="preserve"> </w:t>
      </w:r>
    </w:p>
    <w:p w:rsidR="00744D97" w:rsidRDefault="00972804" w:rsidP="00D22898">
      <w:pPr>
        <w:pStyle w:val="ListParagraph"/>
        <w:ind w:left="1080"/>
      </w:pPr>
      <w:r>
        <w:rPr>
          <w:rFonts w:hint="eastAsia"/>
        </w:rPr>
        <w:t>Also, under the assumption of LI, we are able to easily write d</w:t>
      </w:r>
      <w:r w:rsidR="00D94D0F">
        <w:rPr>
          <w:rFonts w:hint="eastAsia"/>
        </w:rPr>
        <w:t>own the likelihood function for</w:t>
      </w:r>
      <w:r w:rsidRPr="00C70D66">
        <w:rPr>
          <w:position w:val="-6"/>
        </w:rPr>
        <w:object w:dxaOrig="200" w:dyaOrig="279">
          <v:shape id="_x0000_i1028" type="#_x0000_t75" style="width:10.5pt;height:14.25pt" o:ole="">
            <v:imagedata r:id="rId9" o:title=""/>
          </v:shape>
          <o:OLEObject Type="Embed" ProgID="Equation.DSMT4" ShapeID="_x0000_i1028" DrawAspect="Content" ObjectID="_1490875483" r:id="rId10"/>
        </w:object>
      </w:r>
      <w:r w:rsidR="00794325">
        <w:rPr>
          <w:rFonts w:hint="eastAsia"/>
        </w:rPr>
        <w:t xml:space="preserve">as the product of </w:t>
      </w:r>
      <w:r w:rsidR="00AD36AC">
        <w:rPr>
          <w:rFonts w:hint="eastAsia"/>
        </w:rPr>
        <w:t xml:space="preserve">, and therefore </w:t>
      </w:r>
      <w:r w:rsidR="00D94D0F">
        <w:rPr>
          <w:rFonts w:hint="eastAsia"/>
        </w:rPr>
        <w:t xml:space="preserve">come up with </w:t>
      </w:r>
      <w:r w:rsidR="00D94D0F" w:rsidRPr="00C70D66">
        <w:rPr>
          <w:position w:val="-6"/>
        </w:rPr>
        <w:object w:dxaOrig="200" w:dyaOrig="279">
          <v:shape id="_x0000_i1029" type="#_x0000_t75" style="width:10.5pt;height:14.25pt" o:ole="">
            <v:imagedata r:id="rId9" o:title=""/>
          </v:shape>
          <o:OLEObject Type="Embed" ProgID="Equation.DSMT4" ShapeID="_x0000_i1029" DrawAspect="Content" ObjectID="_1490875484" r:id="rId11"/>
        </w:object>
      </w:r>
      <w:r w:rsidR="00D94D0F">
        <w:rPr>
          <w:rFonts w:hint="eastAsia"/>
        </w:rPr>
        <w:t xml:space="preserve"> </w:t>
      </w:r>
      <w:r w:rsidR="00575803">
        <w:t>estimates</w:t>
      </w:r>
      <w:r w:rsidR="00D94D0F">
        <w:rPr>
          <w:rFonts w:hint="eastAsia"/>
        </w:rPr>
        <w:t>.</w:t>
      </w:r>
      <w:r w:rsidR="00662591">
        <w:br w:type="page"/>
      </w:r>
    </w:p>
    <w:p w:rsidR="00662591" w:rsidRDefault="00662591" w:rsidP="00662591">
      <w:pPr>
        <w:pStyle w:val="ListParagraph"/>
        <w:numPr>
          <w:ilvl w:val="0"/>
          <w:numId w:val="4"/>
        </w:numPr>
      </w:pPr>
    </w:p>
    <w:p w:rsidR="00EA15FB" w:rsidRDefault="00EA15FB" w:rsidP="00012DD8">
      <w:pPr>
        <w:pStyle w:val="ListParagraph"/>
        <w:numPr>
          <w:ilvl w:val="0"/>
          <w:numId w:val="6"/>
        </w:numPr>
      </w:pPr>
      <w:r>
        <w:t>Conditional probability</w:t>
      </w:r>
    </w:p>
    <w:p w:rsidR="00C314D6" w:rsidRDefault="00C314D6" w:rsidP="00EA15FB">
      <w:pPr>
        <w:pStyle w:val="ListParagraph"/>
        <w:ind w:left="1080"/>
      </w:pPr>
    </w:p>
    <w:p w:rsidR="00FB40BE" w:rsidRDefault="000869A8" w:rsidP="00FB40BE">
      <w:pPr>
        <w:jc w:val="center"/>
      </w:pPr>
      <w:r>
        <w:pict>
          <v:shape id="_x0000_i1030" type="#_x0000_t75" style="width:446.25pt;height:38.25pt">
            <v:imagedata r:id="rId12" o:title="2_a"/>
          </v:shape>
        </w:pict>
      </w:r>
    </w:p>
    <w:p w:rsidR="00FB40BE" w:rsidRDefault="00815785" w:rsidP="00FB40BE">
      <w:pPr>
        <w:pStyle w:val="ListParagraph"/>
        <w:numPr>
          <w:ilvl w:val="0"/>
          <w:numId w:val="6"/>
        </w:numPr>
      </w:pPr>
      <w:r>
        <w:t>Likelihood function</w:t>
      </w:r>
    </w:p>
    <w:p w:rsidR="00815785" w:rsidRDefault="00815785" w:rsidP="00815785">
      <w:pPr>
        <w:pStyle w:val="ListParagraph"/>
        <w:ind w:left="1080"/>
      </w:pPr>
    </w:p>
    <w:p w:rsidR="006B5947" w:rsidRDefault="000869A8" w:rsidP="00014840">
      <w:pPr>
        <w:jc w:val="center"/>
      </w:pPr>
      <w:r>
        <w:pict>
          <v:shape id="_x0000_i1031" type="#_x0000_t75" style="width:447pt;height:69pt">
            <v:imagedata r:id="rId13" o:title="2_b_2"/>
          </v:shape>
        </w:pict>
      </w:r>
    </w:p>
    <w:p w:rsidR="005F5F44" w:rsidRDefault="005F5F44" w:rsidP="00815785">
      <w:pPr>
        <w:pStyle w:val="ListParagraph"/>
        <w:ind w:left="1080"/>
      </w:pPr>
    </w:p>
    <w:p w:rsidR="005F5F44" w:rsidRDefault="00794325" w:rsidP="005F5F44">
      <w:pPr>
        <w:pStyle w:val="ListParagraph"/>
        <w:numPr>
          <w:ilvl w:val="0"/>
          <w:numId w:val="6"/>
        </w:numPr>
      </w:pPr>
      <w:r>
        <w:rPr>
          <w:rFonts w:hint="eastAsia"/>
        </w:rPr>
        <w:t xml:space="preserve">Difference: in (a), </w:t>
      </w:r>
      <w:r w:rsidRPr="00C70D66">
        <w:rPr>
          <w:position w:val="-6"/>
        </w:rPr>
        <w:object w:dxaOrig="200" w:dyaOrig="279">
          <v:shape id="_x0000_i1032" type="#_x0000_t75" style="width:10.5pt;height:14.25pt" o:ole="">
            <v:imagedata r:id="rId9" o:title=""/>
          </v:shape>
          <o:OLEObject Type="Embed" ProgID="Equation.DSMT4" ShapeID="_x0000_i1032" DrawAspect="Content" ObjectID="_1490875485" r:id="rId14"/>
        </w:object>
      </w:r>
      <w:r w:rsidR="00DA5CAF">
        <w:rPr>
          <w:rFonts w:hint="eastAsia"/>
        </w:rPr>
        <w:t xml:space="preserve"> is a </w:t>
      </w:r>
      <w:r>
        <w:rPr>
          <w:rFonts w:hint="eastAsia"/>
        </w:rPr>
        <w:t xml:space="preserve">fixed point, while in (b), </w:t>
      </w:r>
      <w:r w:rsidRPr="00C70D66">
        <w:rPr>
          <w:position w:val="-6"/>
        </w:rPr>
        <w:object w:dxaOrig="200" w:dyaOrig="279">
          <v:shape id="_x0000_i1033" type="#_x0000_t75" style="width:10.5pt;height:14.25pt" o:ole="">
            <v:imagedata r:id="rId9" o:title=""/>
          </v:shape>
          <o:OLEObject Type="Embed" ProgID="Equation.DSMT4" ShapeID="_x0000_i1033" DrawAspect="Content" ObjectID="_1490875486" r:id="rId15"/>
        </w:object>
      </w:r>
      <w:r w:rsidR="00DA5CAF">
        <w:rPr>
          <w:rFonts w:hint="eastAsia"/>
        </w:rPr>
        <w:t xml:space="preserve"> is </w:t>
      </w:r>
      <w:r w:rsidR="000869A8">
        <w:t>un</w:t>
      </w:r>
      <w:bookmarkStart w:id="0" w:name="_GoBack"/>
      <w:bookmarkEnd w:id="0"/>
      <w:r w:rsidR="00DA5CAF">
        <w:rPr>
          <w:rFonts w:hint="eastAsia"/>
        </w:rPr>
        <w:t xml:space="preserve">known, and can be estimated by maximizing the likelihood </w:t>
      </w:r>
      <w:r w:rsidR="00105F60">
        <w:rPr>
          <w:rFonts w:hint="eastAsia"/>
        </w:rPr>
        <w:t xml:space="preserve">(or log-likelihood) </w:t>
      </w:r>
      <w:r w:rsidR="00DA5CAF">
        <w:rPr>
          <w:rFonts w:hint="eastAsia"/>
        </w:rPr>
        <w:t>function.</w:t>
      </w:r>
    </w:p>
    <w:p w:rsidR="00A926D5" w:rsidRDefault="004D7832" w:rsidP="005F5F44">
      <w:pPr>
        <w:pStyle w:val="ListParagraph"/>
        <w:numPr>
          <w:ilvl w:val="0"/>
          <w:numId w:val="6"/>
        </w:numPr>
      </w:pPr>
      <w:r>
        <w:rPr>
          <w:rFonts w:hint="eastAsia"/>
        </w:rPr>
        <w:t xml:space="preserve">The </w:t>
      </w:r>
      <w:r>
        <w:t>likelihood</w:t>
      </w:r>
      <w:r>
        <w:rPr>
          <w:rFonts w:hint="eastAsia"/>
        </w:rPr>
        <w:t xml:space="preserve"> </w:t>
      </w:r>
      <w:r w:rsidR="00C70D66">
        <w:rPr>
          <w:rFonts w:hint="eastAsia"/>
        </w:rPr>
        <w:t xml:space="preserve">function is useful in </w:t>
      </w:r>
      <w:r w:rsidR="00C70D66" w:rsidRPr="00C70D66">
        <w:rPr>
          <w:position w:val="-6"/>
        </w:rPr>
        <w:object w:dxaOrig="200" w:dyaOrig="279">
          <v:shape id="_x0000_i1034" type="#_x0000_t75" style="width:10.5pt;height:14.25pt" o:ole="">
            <v:imagedata r:id="rId9" o:title=""/>
          </v:shape>
          <o:OLEObject Type="Embed" ProgID="Equation.DSMT4" ShapeID="_x0000_i1034" DrawAspect="Content" ObjectID="_1490875487" r:id="rId16"/>
        </w:object>
      </w:r>
      <w:r>
        <w:rPr>
          <w:rFonts w:hint="eastAsia"/>
        </w:rPr>
        <w:t xml:space="preserve"> estimation because </w:t>
      </w:r>
      <w:r w:rsidR="00475464">
        <w:rPr>
          <w:rFonts w:hint="eastAsia"/>
        </w:rPr>
        <w:t xml:space="preserve">we can obtain the likelihood of an examinee having a certain </w:t>
      </w:r>
      <w:r w:rsidR="00C70D66">
        <w:rPr>
          <w:rFonts w:hint="eastAsia"/>
        </w:rPr>
        <w:t xml:space="preserve">response pattern given various </w:t>
      </w:r>
      <w:r w:rsidR="00C70D66" w:rsidRPr="00C70D66">
        <w:rPr>
          <w:position w:val="-6"/>
        </w:rPr>
        <w:object w:dxaOrig="200" w:dyaOrig="279">
          <v:shape id="_x0000_i1035" type="#_x0000_t75" style="width:10.5pt;height:14.25pt" o:ole="">
            <v:imagedata r:id="rId17" o:title=""/>
          </v:shape>
          <o:OLEObject Type="Embed" ProgID="Equation.DSMT4" ShapeID="_x0000_i1035" DrawAspect="Content" ObjectID="_1490875488" r:id="rId18"/>
        </w:object>
      </w:r>
      <w:r w:rsidR="00B17326">
        <w:rPr>
          <w:rFonts w:hint="eastAsia"/>
        </w:rPr>
        <w:t>s, and the</w:t>
      </w:r>
      <w:r w:rsidR="00491845">
        <w:rPr>
          <w:rFonts w:hint="eastAsia"/>
        </w:rPr>
        <w:t xml:space="preserve"> </w:t>
      </w:r>
      <w:r w:rsidR="00C70D66" w:rsidRPr="00C70D66">
        <w:rPr>
          <w:position w:val="-6"/>
        </w:rPr>
        <w:object w:dxaOrig="200" w:dyaOrig="279">
          <v:shape id="_x0000_i1036" type="#_x0000_t75" style="width:10.5pt;height:14.25pt" o:ole="">
            <v:imagedata r:id="rId19" o:title=""/>
          </v:shape>
          <o:OLEObject Type="Embed" ProgID="Equation.DSMT4" ShapeID="_x0000_i1036" DrawAspect="Content" ObjectID="_1490875489" r:id="rId20"/>
        </w:object>
      </w:r>
      <w:r w:rsidR="00491845">
        <w:rPr>
          <w:rFonts w:hint="eastAsia"/>
        </w:rPr>
        <w:t xml:space="preserve"> </w:t>
      </w:r>
      <w:r w:rsidR="00C70D66">
        <w:rPr>
          <w:rFonts w:hint="eastAsia"/>
        </w:rPr>
        <w:t xml:space="preserve">that maximizes the likelihood function is the MLE of the </w:t>
      </w:r>
      <w:r w:rsidR="00AD5AFD">
        <w:t>true</w:t>
      </w:r>
      <w:r w:rsidR="00C70D66" w:rsidRPr="00C70D66">
        <w:rPr>
          <w:position w:val="-6"/>
        </w:rPr>
        <w:object w:dxaOrig="200" w:dyaOrig="279">
          <v:shape id="_x0000_i1037" type="#_x0000_t75" style="width:10.5pt;height:14.25pt" o:ole="">
            <v:imagedata r:id="rId21" o:title=""/>
          </v:shape>
          <o:OLEObject Type="Embed" ProgID="Equation.DSMT4" ShapeID="_x0000_i1037" DrawAspect="Content" ObjectID="_1490875490" r:id="rId22"/>
        </w:object>
      </w:r>
      <w:r w:rsidR="00C70D66">
        <w:rPr>
          <w:rFonts w:hint="eastAsia"/>
        </w:rPr>
        <w:t xml:space="preserve">, </w:t>
      </w:r>
      <w:r w:rsidR="00CB4CDA">
        <w:t>denoted</w:t>
      </w:r>
      <w:r w:rsidR="00C70D66" w:rsidRPr="00C70D66">
        <w:rPr>
          <w:position w:val="-6"/>
        </w:rPr>
        <w:object w:dxaOrig="220" w:dyaOrig="340">
          <v:shape id="_x0000_i1038" type="#_x0000_t75" style="width:10.5pt;height:17.25pt" o:ole="">
            <v:imagedata r:id="rId23" o:title=""/>
          </v:shape>
          <o:OLEObject Type="Embed" ProgID="Equation.DSMT4" ShapeID="_x0000_i1038" DrawAspect="Content" ObjectID="_1490875491" r:id="rId24"/>
        </w:object>
      </w:r>
      <w:r w:rsidR="00C70D66">
        <w:rPr>
          <w:rFonts w:hint="eastAsia"/>
        </w:rPr>
        <w:t>.</w:t>
      </w:r>
      <w:r w:rsidR="006E1F69">
        <w:rPr>
          <w:rFonts w:hint="eastAsia"/>
        </w:rPr>
        <w:t xml:space="preserve"> By using the l</w:t>
      </w:r>
      <w:r w:rsidR="00CB4CDA">
        <w:rPr>
          <w:rFonts w:hint="eastAsia"/>
        </w:rPr>
        <w:t xml:space="preserve">ikelihood function, we are </w:t>
      </w:r>
      <w:r w:rsidR="006E1F69">
        <w:rPr>
          <w:rFonts w:hint="eastAsia"/>
        </w:rPr>
        <w:t xml:space="preserve">able to figure out </w:t>
      </w:r>
      <w:r w:rsidR="006E1F69" w:rsidRPr="006E1F69">
        <w:rPr>
          <w:position w:val="-6"/>
        </w:rPr>
        <w:object w:dxaOrig="220" w:dyaOrig="340">
          <v:shape id="_x0000_i1039" type="#_x0000_t75" style="width:10.5pt;height:17.25pt" o:ole="">
            <v:imagedata r:id="rId25" o:title=""/>
          </v:shape>
          <o:OLEObject Type="Embed" ProgID="Equation.DSMT4" ShapeID="_x0000_i1039" DrawAspect="Content" ObjectID="_1490875492" r:id="rId26"/>
        </w:object>
      </w:r>
      <w:r w:rsidR="006E1F69">
        <w:rPr>
          <w:rFonts w:hint="eastAsia"/>
        </w:rPr>
        <w:t xml:space="preserve"> by simply </w:t>
      </w:r>
      <w:r w:rsidR="00CB4CDA">
        <w:rPr>
          <w:rFonts w:hint="eastAsia"/>
        </w:rPr>
        <w:t xml:space="preserve">looking at </w:t>
      </w:r>
      <w:r w:rsidR="006E1F69">
        <w:rPr>
          <w:rFonts w:hint="eastAsia"/>
        </w:rPr>
        <w:t>t</w:t>
      </w:r>
      <w:r w:rsidR="00B17326">
        <w:rPr>
          <w:rFonts w:hint="eastAsia"/>
        </w:rPr>
        <w:t>he graphs</w:t>
      </w:r>
      <w:r w:rsidR="00491845">
        <w:rPr>
          <w:rFonts w:hint="eastAsia"/>
        </w:rPr>
        <w:t xml:space="preserve"> of the log-likelihood </w:t>
      </w:r>
      <w:r w:rsidR="0058583F">
        <w:rPr>
          <w:rFonts w:hint="eastAsia"/>
        </w:rPr>
        <w:t>for each examinee.</w:t>
      </w:r>
    </w:p>
    <w:p w:rsidR="000C5C12" w:rsidRDefault="000C5C12" w:rsidP="000C5C12">
      <w:pPr>
        <w:pStyle w:val="ListParagraph"/>
        <w:ind w:left="1080"/>
      </w:pPr>
    </w:p>
    <w:p w:rsidR="000C5C12" w:rsidRDefault="000C5C12" w:rsidP="000C5C12">
      <w:pPr>
        <w:pStyle w:val="ListParagraph"/>
        <w:numPr>
          <w:ilvl w:val="0"/>
          <w:numId w:val="4"/>
        </w:numPr>
      </w:pPr>
    </w:p>
    <w:p w:rsidR="006F481A" w:rsidRDefault="000869A8" w:rsidP="006F481A">
      <w:pPr>
        <w:pStyle w:val="ListParagraph"/>
        <w:jc w:val="center"/>
      </w:pPr>
      <w:r>
        <w:pict>
          <v:shape id="_x0000_i1040" type="#_x0000_t75" style="width:315.75pt;height:189.75pt">
            <v:imagedata r:id="rId27" o:title="3"/>
          </v:shape>
        </w:pict>
      </w:r>
    </w:p>
    <w:p w:rsidR="00320C70" w:rsidRDefault="00320C70">
      <w:r>
        <w:br w:type="page"/>
      </w:r>
    </w:p>
    <w:p w:rsidR="00D710A1" w:rsidRDefault="00D710A1" w:rsidP="00CA5E61">
      <w:pPr>
        <w:pStyle w:val="ListParagraph"/>
        <w:numPr>
          <w:ilvl w:val="0"/>
          <w:numId w:val="4"/>
        </w:numPr>
      </w:pPr>
    </w:p>
    <w:p w:rsidR="00CA5E61" w:rsidRDefault="00B83769" w:rsidP="00CA5E61">
      <w:pPr>
        <w:pStyle w:val="ListParagraph"/>
        <w:numPr>
          <w:ilvl w:val="1"/>
          <w:numId w:val="4"/>
        </w:numPr>
      </w:pPr>
      <w:r>
        <w:t>Relationship</w:t>
      </w:r>
    </w:p>
    <w:p w:rsidR="00517D31" w:rsidRDefault="00517D31" w:rsidP="00517D31">
      <w:pPr>
        <w:pStyle w:val="ListParagraph"/>
        <w:ind w:left="1080"/>
      </w:pPr>
    </w:p>
    <w:p w:rsidR="001674F7" w:rsidRDefault="000869A8" w:rsidP="00EE2FC1">
      <w:pPr>
        <w:pStyle w:val="ListParagraph"/>
        <w:ind w:left="1080"/>
      </w:pPr>
      <w:r>
        <w:pict>
          <v:shape id="_x0000_i1041" type="#_x0000_t75" style="width:282.75pt;height:57pt">
            <v:imagedata r:id="rId28" o:title="4_a"/>
          </v:shape>
        </w:pict>
      </w:r>
    </w:p>
    <w:p w:rsidR="001674F7" w:rsidRDefault="00DD5850" w:rsidP="001674F7">
      <w:pPr>
        <w:pStyle w:val="ListParagraph"/>
        <w:numPr>
          <w:ilvl w:val="1"/>
          <w:numId w:val="4"/>
        </w:numPr>
      </w:pPr>
      <w:r>
        <w:t xml:space="preserve">Fisher test information is considered local information because it’s the information within a small range around the </w:t>
      </w:r>
      <w:r w:rsidR="00F02743">
        <w:t>targeted</w:t>
      </w:r>
      <w:r w:rsidRPr="00DD5850">
        <w:rPr>
          <w:position w:val="-6"/>
        </w:rPr>
        <w:object w:dxaOrig="200" w:dyaOrig="279">
          <v:shape id="_x0000_i1042" type="#_x0000_t75" style="width:10.5pt;height:14.25pt" o:ole="">
            <v:imagedata r:id="rId29" o:title=""/>
          </v:shape>
          <o:OLEObject Type="Embed" ProgID="Equation.DSMT4" ShapeID="_x0000_i1042" DrawAspect="Content" ObjectID="_1490875493" r:id="rId30"/>
        </w:object>
      </w:r>
      <w:r>
        <w:t xml:space="preserve">. It cares about efficiency of multiple MLEs </w:t>
      </w:r>
      <w:r w:rsidR="008F56B0">
        <w:t>of</w:t>
      </w:r>
      <w:r w:rsidRPr="00DD5850">
        <w:rPr>
          <w:position w:val="-12"/>
        </w:rPr>
        <w:object w:dxaOrig="260" w:dyaOrig="360">
          <v:shape id="_x0000_i1043" type="#_x0000_t75" style="width:12.75pt;height:18pt" o:ole="">
            <v:imagedata r:id="rId31" o:title=""/>
          </v:shape>
          <o:OLEObject Type="Embed" ProgID="Equation.DSMT4" ShapeID="_x0000_i1043" DrawAspect="Content" ObjectID="_1490875494" r:id="rId32"/>
        </w:object>
      </w:r>
      <w:r>
        <w:t xml:space="preserve">, and </w:t>
      </w:r>
      <w:r w:rsidR="008F56B0">
        <w:t>at</w:t>
      </w:r>
      <w:r w:rsidRPr="00DD5850">
        <w:rPr>
          <w:position w:val="-12"/>
        </w:rPr>
        <w:object w:dxaOrig="260" w:dyaOrig="360">
          <v:shape id="_x0000_i1044" type="#_x0000_t75" style="width:12.75pt;height:18pt" o:ole="">
            <v:imagedata r:id="rId33" o:title=""/>
          </v:shape>
          <o:OLEObject Type="Embed" ProgID="Equation.DSMT4" ShapeID="_x0000_i1044" DrawAspect="Content" ObjectID="_1490875495" r:id="rId34"/>
        </w:object>
      </w:r>
      <w:r>
        <w:t>, I is a value.</w:t>
      </w:r>
    </w:p>
    <w:p w:rsidR="00DD5850" w:rsidRDefault="00DD5850" w:rsidP="001674F7">
      <w:pPr>
        <w:pStyle w:val="ListParagraph"/>
        <w:numPr>
          <w:ilvl w:val="1"/>
          <w:numId w:val="4"/>
        </w:numPr>
      </w:pPr>
      <w:r>
        <w:t xml:space="preserve">KL information is considered </w:t>
      </w:r>
      <w:r w:rsidR="00F02743">
        <w:t>global information because</w:t>
      </w:r>
      <w:r w:rsidR="00D75C5E">
        <w:t xml:space="preserve"> it’s the information outside the small range around the </w:t>
      </w:r>
      <w:r w:rsidR="0009634F">
        <w:t>targeted</w:t>
      </w:r>
      <w:r w:rsidR="00D75C5E" w:rsidRPr="00D75C5E">
        <w:rPr>
          <w:position w:val="-6"/>
        </w:rPr>
        <w:object w:dxaOrig="200" w:dyaOrig="279">
          <v:shape id="_x0000_i1045" type="#_x0000_t75" style="width:10.5pt;height:14.25pt" o:ole="">
            <v:imagedata r:id="rId35" o:title=""/>
          </v:shape>
          <o:OLEObject Type="Embed" ProgID="Equation.DSMT4" ShapeID="_x0000_i1045" DrawAspect="Content" ObjectID="_1490875496" r:id="rId36"/>
        </w:object>
      </w:r>
      <w:r w:rsidR="00FC197D">
        <w:t>,</w:t>
      </w:r>
      <w:r w:rsidR="008F56B0">
        <w:t xml:space="preserve"> and it cares about consistency</w:t>
      </w:r>
      <w:r w:rsidR="008F56B0">
        <w:rPr>
          <w:rFonts w:hint="eastAsia"/>
        </w:rPr>
        <w:t xml:space="preserve"> of the </w:t>
      </w:r>
      <w:r w:rsidR="00B53251">
        <w:t>estimator</w:t>
      </w:r>
      <w:r w:rsidR="008F56B0" w:rsidRPr="008F56B0">
        <w:rPr>
          <w:position w:val="-12"/>
        </w:rPr>
        <w:object w:dxaOrig="260" w:dyaOrig="400">
          <v:shape id="_x0000_i1046" type="#_x0000_t75" style="width:12.75pt;height:19.5pt" o:ole="">
            <v:imagedata r:id="rId37" o:title=""/>
          </v:shape>
          <o:OLEObject Type="Embed" ProgID="Equation.DSMT4" ShapeID="_x0000_i1046" DrawAspect="Content" ObjectID="_1490875497" r:id="rId38"/>
        </w:object>
      </w:r>
      <w:r w:rsidR="008F56B0">
        <w:rPr>
          <w:rFonts w:hint="eastAsia"/>
        </w:rPr>
        <w:t xml:space="preserve">. At </w:t>
      </w:r>
      <w:r w:rsidR="00C747E5" w:rsidRPr="00DD5850">
        <w:rPr>
          <w:position w:val="-12"/>
        </w:rPr>
        <w:object w:dxaOrig="260" w:dyaOrig="360">
          <v:shape id="_x0000_i1047" type="#_x0000_t75" style="width:12.75pt;height:18pt" o:ole="">
            <v:imagedata r:id="rId31" o:title=""/>
          </v:shape>
          <o:OLEObject Type="Embed" ProgID="Equation.DSMT4" ShapeID="_x0000_i1047" DrawAspect="Content" ObjectID="_1490875498" r:id="rId39"/>
        </w:object>
      </w:r>
      <w:r w:rsidR="00C747E5">
        <w:rPr>
          <w:rFonts w:hint="eastAsia"/>
        </w:rPr>
        <w:t>, KL is a curve instead of a value.</w:t>
      </w:r>
    </w:p>
    <w:p w:rsidR="00C9384B" w:rsidRDefault="00D346F4" w:rsidP="001674F7">
      <w:pPr>
        <w:pStyle w:val="ListParagraph"/>
        <w:numPr>
          <w:ilvl w:val="1"/>
          <w:numId w:val="4"/>
        </w:numPr>
      </w:pPr>
      <w:r>
        <w:t>Relationship</w:t>
      </w:r>
    </w:p>
    <w:p w:rsidR="00D346F4" w:rsidRDefault="000869A8" w:rsidP="00D346F4">
      <w:pPr>
        <w:pStyle w:val="ListParagraph"/>
        <w:ind w:left="1080"/>
      </w:pPr>
      <w:r>
        <w:pict>
          <v:shape id="_x0000_i1048" type="#_x0000_t75" style="width:385.5pt;height:54.75pt">
            <v:imagedata r:id="rId40" o:title="4_d"/>
          </v:shape>
        </w:pict>
      </w:r>
    </w:p>
    <w:p w:rsidR="005E55C1" w:rsidRDefault="00666D1F" w:rsidP="005501BF">
      <w:pPr>
        <w:pStyle w:val="ListParagraph"/>
        <w:numPr>
          <w:ilvl w:val="1"/>
          <w:numId w:val="4"/>
        </w:numPr>
      </w:pPr>
      <w:r>
        <w:t xml:space="preserve">K is more informative than I because by taking derivatives of K, I can be fully recovered, which means knowing K is the same as knowing both K and I. However, knowing I </w:t>
      </w:r>
      <w:r w:rsidR="005E55C1">
        <w:t>won’</w:t>
      </w:r>
      <w:r w:rsidR="005501BF">
        <w:t>t help to obtain K.</w:t>
      </w:r>
    </w:p>
    <w:p w:rsidR="00042E6E" w:rsidRDefault="00042E6E" w:rsidP="00042E6E">
      <w:pPr>
        <w:pStyle w:val="ListParagraph"/>
        <w:ind w:left="1080"/>
      </w:pPr>
    </w:p>
    <w:p w:rsidR="00042E6E" w:rsidRDefault="00042E6E" w:rsidP="00042E6E">
      <w:pPr>
        <w:pStyle w:val="ListParagraph"/>
        <w:numPr>
          <w:ilvl w:val="0"/>
          <w:numId w:val="4"/>
        </w:numPr>
      </w:pPr>
      <w:r>
        <w:t>Yes we can say that Mary outperforms John, because</w:t>
      </w:r>
    </w:p>
    <w:p w:rsidR="00042E6E" w:rsidRDefault="006E7742" w:rsidP="00042E6E">
      <w:pPr>
        <w:pStyle w:val="ListParagraph"/>
        <w:numPr>
          <w:ilvl w:val="1"/>
          <w:numId w:val="4"/>
        </w:numPr>
      </w:pPr>
      <w:r>
        <w:rPr>
          <w:rFonts w:hint="eastAsia"/>
        </w:rPr>
        <w:t>i</w:t>
      </w:r>
      <w:r w:rsidR="00950A0F">
        <w:t xml:space="preserve">n IRT, an examinee’s ability parameter is invariant across tests or subsets of items, which </w:t>
      </w:r>
      <w:r w:rsidR="00A7372B">
        <w:t>means</w:t>
      </w:r>
      <w:r w:rsidR="00950A0F">
        <w:t xml:space="preserve"> ability </w:t>
      </w:r>
      <w:r w:rsidR="00A7372B">
        <w:t>estimates,</w:t>
      </w:r>
      <w:r w:rsidR="00950A0F">
        <w:t xml:space="preserve"> are also invariance across tests or subsets of items. </w:t>
      </w:r>
      <w:r w:rsidR="00B110E3">
        <w:t>Therefore, in this question, where item parameters are known for both tests, the ability estimates have already been put on the same scale, so they can be compared directly.</w:t>
      </w:r>
    </w:p>
    <w:p w:rsidR="00B110E3" w:rsidRDefault="00B110E3" w:rsidP="00042E6E">
      <w:pPr>
        <w:pStyle w:val="ListParagraph"/>
        <w:numPr>
          <w:ilvl w:val="1"/>
          <w:numId w:val="4"/>
        </w:numPr>
      </w:pPr>
      <w:r w:rsidRPr="00B110E3">
        <w:rPr>
          <w:position w:val="-12"/>
        </w:rPr>
        <w:object w:dxaOrig="460" w:dyaOrig="400">
          <v:shape id="_x0000_i1049" type="#_x0000_t75" style="width:23.25pt;height:19.5pt" o:ole="">
            <v:imagedata r:id="rId41" o:title=""/>
          </v:shape>
          <o:OLEObject Type="Embed" ProgID="Equation.DSMT4" ShapeID="_x0000_i1049" DrawAspect="Content" ObjectID="_1490875499" r:id="rId42"/>
        </w:object>
      </w:r>
      <w:r>
        <w:t>&lt;</w:t>
      </w:r>
      <w:r w:rsidRPr="00B110E3">
        <w:rPr>
          <w:position w:val="-14"/>
        </w:rPr>
        <w:object w:dxaOrig="499" w:dyaOrig="420">
          <v:shape id="_x0000_i1050" type="#_x0000_t75" style="width:25.5pt;height:21pt" o:ole="">
            <v:imagedata r:id="rId43" o:title=""/>
          </v:shape>
          <o:OLEObject Type="Embed" ProgID="Equation.DSMT4" ShapeID="_x0000_i1050" DrawAspect="Content" ObjectID="_1490875500" r:id="rId44"/>
        </w:object>
      </w:r>
      <w:r>
        <w:t xml:space="preserve">, and </w:t>
      </w:r>
      <w:r w:rsidRPr="00B110E3">
        <w:rPr>
          <w:position w:val="-6"/>
        </w:rPr>
        <w:object w:dxaOrig="220" w:dyaOrig="340">
          <v:shape id="_x0000_i1051" type="#_x0000_t75" style="width:10.5pt;height:17.25pt" o:ole="">
            <v:imagedata r:id="rId45" o:title=""/>
          </v:shape>
          <o:OLEObject Type="Embed" ProgID="Equation.DSMT4" ShapeID="_x0000_i1051" DrawAspect="Content" ObjectID="_1490875501" r:id="rId46"/>
        </w:object>
      </w:r>
      <w:r>
        <w:t>s can be compared directly, we can say that Mary outperforms John.</w:t>
      </w:r>
    </w:p>
    <w:p w:rsidR="00B110E3" w:rsidRDefault="00B110E3" w:rsidP="00A7515C">
      <w:pPr>
        <w:pStyle w:val="ListParagraph"/>
        <w:ind w:left="1080"/>
      </w:pPr>
    </w:p>
    <w:p w:rsidR="00A7515C" w:rsidRDefault="002152E4" w:rsidP="00A7515C">
      <w:pPr>
        <w:pStyle w:val="ListParagraph"/>
        <w:numPr>
          <w:ilvl w:val="0"/>
          <w:numId w:val="4"/>
        </w:numPr>
      </w:pPr>
      <w:r>
        <w:rPr>
          <w:rFonts w:hint="eastAsia"/>
        </w:rPr>
        <w:t>Yes I believe that John</w:t>
      </w:r>
      <w:r>
        <w:t>’</w:t>
      </w:r>
      <w:r>
        <w:rPr>
          <w:rFonts w:hint="eastAsia"/>
        </w:rPr>
        <w:t>s design is reasonable, because</w:t>
      </w:r>
    </w:p>
    <w:p w:rsidR="002152E4" w:rsidRDefault="00FC351A" w:rsidP="002152E4">
      <w:pPr>
        <w:pStyle w:val="ListParagraph"/>
        <w:numPr>
          <w:ilvl w:val="1"/>
          <w:numId w:val="4"/>
        </w:numPr>
      </w:pPr>
      <w:r>
        <w:rPr>
          <w:rFonts w:hint="eastAsia"/>
        </w:rPr>
        <w:t>when item parameters are unknown, it is necessary that we remove the indeterminacy in the scale brought by the invariance of the item response function in terms of  the linear transformation.</w:t>
      </w:r>
    </w:p>
    <w:p w:rsidR="0031720A" w:rsidRDefault="00FC351A" w:rsidP="0031720A">
      <w:pPr>
        <w:pStyle w:val="ListParagraph"/>
        <w:numPr>
          <w:ilvl w:val="1"/>
          <w:numId w:val="4"/>
        </w:numPr>
      </w:pPr>
      <w:r>
        <w:t>in order to remove the indeterminacy</w:t>
      </w:r>
      <w:r w:rsidR="0008156B">
        <w:rPr>
          <w:rFonts w:hint="eastAsia"/>
        </w:rPr>
        <w:t xml:space="preserve"> and according to the </w:t>
      </w:r>
      <w:r w:rsidR="0008156B">
        <w:t>invariance</w:t>
      </w:r>
      <w:r w:rsidR="0008156B">
        <w:rPr>
          <w:rFonts w:hint="eastAsia"/>
        </w:rPr>
        <w:t xml:space="preserve"> </w:t>
      </w:r>
      <w:r w:rsidR="00A85796">
        <w:rPr>
          <w:rFonts w:hint="eastAsia"/>
        </w:rPr>
        <w:t>property</w:t>
      </w:r>
      <w:r>
        <w:t>, we can either standardize the difficulty parameters or ability parameters,</w:t>
      </w:r>
      <w:r>
        <w:rPr>
          <w:rFonts w:hint="eastAsia"/>
        </w:rPr>
        <w:t xml:space="preserve"> and by fi</w:t>
      </w:r>
      <w:r w:rsidR="00EE5CC8">
        <w:rPr>
          <w:rFonts w:hint="eastAsia"/>
        </w:rPr>
        <w:t>xing the difficulty parameters, we are able to place item parameters estimates and ability estimates on the same scale. However, by standardizing ability values could actually results in item parameters that are on different scales, and therefore it is more appropriate to standardize the b parameters respectively to fix the scale.</w:t>
      </w:r>
    </w:p>
    <w:p w:rsidR="0031720A" w:rsidRDefault="007A2512" w:rsidP="0031720A">
      <w:pPr>
        <w:pStyle w:val="ListParagraph"/>
        <w:numPr>
          <w:ilvl w:val="0"/>
          <w:numId w:val="4"/>
        </w:numPr>
      </w:pPr>
      <w:r>
        <w:rPr>
          <w:rFonts w:hint="eastAsia"/>
        </w:rPr>
        <w:lastRenderedPageBreak/>
        <w:t xml:space="preserve">Item j is biased </w:t>
      </w:r>
      <w:r>
        <w:t>against</w:t>
      </w:r>
      <w:r>
        <w:rPr>
          <w:rFonts w:hint="eastAsia"/>
        </w:rPr>
        <w:t xml:space="preserve"> the minority group, </w:t>
      </w:r>
      <w:r>
        <w:t xml:space="preserve">because after fixing the scale, items parameters are placed on the same scale, and therefore can be compared directly. </w:t>
      </w:r>
      <w:r w:rsidR="0080204B">
        <w:rPr>
          <w:rFonts w:hint="eastAsia"/>
        </w:rPr>
        <w:t>The fact that</w:t>
      </w:r>
      <w:r>
        <w:rPr>
          <w:rFonts w:hint="eastAsia"/>
        </w:rPr>
        <w:t xml:space="preserve"> </w:t>
      </w:r>
      <w:r w:rsidRPr="007A2512">
        <w:rPr>
          <w:position w:val="-14"/>
        </w:rPr>
        <w:object w:dxaOrig="680" w:dyaOrig="380">
          <v:shape id="_x0000_i1052" type="#_x0000_t75" style="width:33.75pt;height:18.75pt" o:ole="">
            <v:imagedata r:id="rId47" o:title=""/>
          </v:shape>
          <o:OLEObject Type="Embed" ProgID="Equation.DSMT4" ShapeID="_x0000_i1052" DrawAspect="Content" ObjectID="_1490875502" r:id="rId48"/>
        </w:object>
      </w:r>
      <w:r>
        <w:rPr>
          <w:rFonts w:hint="eastAsia"/>
        </w:rPr>
        <w:t>&gt;</w:t>
      </w:r>
      <w:r w:rsidRPr="007A2512">
        <w:rPr>
          <w:position w:val="-14"/>
        </w:rPr>
        <w:object w:dxaOrig="680" w:dyaOrig="380">
          <v:shape id="_x0000_i1053" type="#_x0000_t75" style="width:33.75pt;height:18.75pt" o:ole="">
            <v:imagedata r:id="rId49" o:title=""/>
          </v:shape>
          <o:OLEObject Type="Embed" ProgID="Equation.DSMT4" ShapeID="_x0000_i1053" DrawAspect="Content" ObjectID="_1490875503" r:id="rId50"/>
        </w:object>
      </w:r>
      <w:r w:rsidR="0080204B">
        <w:rPr>
          <w:rFonts w:hint="eastAsia"/>
        </w:rPr>
        <w:t xml:space="preserve">indicates that to have 50% chance of correctly answering item j, minority group members need a larger </w:t>
      </w:r>
      <w:r w:rsidR="0080204B" w:rsidRPr="0080204B">
        <w:rPr>
          <w:position w:val="-6"/>
        </w:rPr>
        <w:object w:dxaOrig="200" w:dyaOrig="279">
          <v:shape id="_x0000_i1054" type="#_x0000_t75" style="width:10.5pt;height:14.25pt" o:ole="">
            <v:imagedata r:id="rId51" o:title=""/>
          </v:shape>
          <o:OLEObject Type="Embed" ProgID="Equation.DSMT4" ShapeID="_x0000_i1054" DrawAspect="Content" ObjectID="_1490875504" r:id="rId52"/>
        </w:object>
      </w:r>
      <w:r w:rsidR="0080204B">
        <w:rPr>
          <w:rFonts w:hint="eastAsia"/>
        </w:rPr>
        <w:t xml:space="preserve"> than majority group members. </w:t>
      </w:r>
      <w:r w:rsidR="00347B49">
        <w:rPr>
          <w:rFonts w:hint="eastAsia"/>
        </w:rPr>
        <w:t xml:space="preserve">Equally, when having the same </w:t>
      </w:r>
      <w:r w:rsidR="00347B49" w:rsidRPr="00347B49">
        <w:rPr>
          <w:position w:val="-6"/>
        </w:rPr>
        <w:object w:dxaOrig="200" w:dyaOrig="279">
          <v:shape id="_x0000_i1055" type="#_x0000_t75" style="width:10.5pt;height:14.25pt" o:ole="">
            <v:imagedata r:id="rId53" o:title=""/>
          </v:shape>
          <o:OLEObject Type="Embed" ProgID="Equation.DSMT4" ShapeID="_x0000_i1055" DrawAspect="Content" ObjectID="_1490875505" r:id="rId54"/>
        </w:object>
      </w:r>
      <w:r w:rsidR="00347B49">
        <w:rPr>
          <w:rFonts w:hint="eastAsia"/>
        </w:rPr>
        <w:t xml:space="preserve">, minority group members have a lower probability of correctly </w:t>
      </w:r>
      <w:r w:rsidR="00347B49">
        <w:t>answering</w:t>
      </w:r>
      <w:r w:rsidR="00347B49">
        <w:rPr>
          <w:rFonts w:hint="eastAsia"/>
        </w:rPr>
        <w:t xml:space="preserve"> item j compared with majority group members. Therefore, we can say that Item j</w:t>
      </w:r>
      <w:r w:rsidR="00C75AA4">
        <w:rPr>
          <w:rFonts w:hint="eastAsia"/>
        </w:rPr>
        <w:t xml:space="preserve"> has DIF, and</w:t>
      </w:r>
      <w:r w:rsidR="00347B49">
        <w:rPr>
          <w:rFonts w:hint="eastAsia"/>
        </w:rPr>
        <w:t xml:space="preserve"> is biased against the </w:t>
      </w:r>
      <w:r w:rsidR="00347B49">
        <w:t>minority</w:t>
      </w:r>
      <w:r w:rsidR="00347B49">
        <w:rPr>
          <w:rFonts w:hint="eastAsia"/>
        </w:rPr>
        <w:t xml:space="preserve"> group.</w:t>
      </w:r>
    </w:p>
    <w:sectPr w:rsidR="00317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A2070"/>
    <w:multiLevelType w:val="hybridMultilevel"/>
    <w:tmpl w:val="5E8C7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41208"/>
    <w:multiLevelType w:val="hybridMultilevel"/>
    <w:tmpl w:val="7A9A06E0"/>
    <w:lvl w:ilvl="0" w:tplc="504263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AC574C"/>
    <w:multiLevelType w:val="hybridMultilevel"/>
    <w:tmpl w:val="90D49056"/>
    <w:lvl w:ilvl="0" w:tplc="F3D26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2594C57"/>
    <w:multiLevelType w:val="hybridMultilevel"/>
    <w:tmpl w:val="928C8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7250B0"/>
    <w:multiLevelType w:val="hybridMultilevel"/>
    <w:tmpl w:val="F7227C22"/>
    <w:lvl w:ilvl="0" w:tplc="4C9AFFB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7F5D61BC"/>
    <w:multiLevelType w:val="hybridMultilevel"/>
    <w:tmpl w:val="FD44A616"/>
    <w:lvl w:ilvl="0" w:tplc="F4AACB10">
      <w:start w:val="1"/>
      <w:numFmt w:val="decimal"/>
      <w:lvlText w:val="%1."/>
      <w:lvlJc w:val="left"/>
      <w:pPr>
        <w:ind w:left="720" w:hanging="360"/>
      </w:pPr>
      <w:rPr>
        <w:rFonts w:hint="default"/>
        <w:b/>
        <w:sz w:val="26"/>
        <w:szCs w:val="26"/>
      </w:rPr>
    </w:lvl>
    <w:lvl w:ilvl="1" w:tplc="25766368">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4E9"/>
    <w:rsid w:val="00012DD8"/>
    <w:rsid w:val="00014840"/>
    <w:rsid w:val="00042E6E"/>
    <w:rsid w:val="00066EA3"/>
    <w:rsid w:val="0008156B"/>
    <w:rsid w:val="000869A8"/>
    <w:rsid w:val="0009634F"/>
    <w:rsid w:val="000C4FEB"/>
    <w:rsid w:val="000C5C12"/>
    <w:rsid w:val="000E3685"/>
    <w:rsid w:val="000E420C"/>
    <w:rsid w:val="00103DBC"/>
    <w:rsid w:val="00105F60"/>
    <w:rsid w:val="00163AE3"/>
    <w:rsid w:val="001674F7"/>
    <w:rsid w:val="002152E4"/>
    <w:rsid w:val="00296BA0"/>
    <w:rsid w:val="002A2B7B"/>
    <w:rsid w:val="0031720A"/>
    <w:rsid w:val="00320C70"/>
    <w:rsid w:val="003479A5"/>
    <w:rsid w:val="00347B49"/>
    <w:rsid w:val="00374DB2"/>
    <w:rsid w:val="003D5002"/>
    <w:rsid w:val="00413F4C"/>
    <w:rsid w:val="0042353D"/>
    <w:rsid w:val="00475464"/>
    <w:rsid w:val="00487C8B"/>
    <w:rsid w:val="00491845"/>
    <w:rsid w:val="004C44E9"/>
    <w:rsid w:val="004D7832"/>
    <w:rsid w:val="00517D31"/>
    <w:rsid w:val="005501BF"/>
    <w:rsid w:val="00561E60"/>
    <w:rsid w:val="00575803"/>
    <w:rsid w:val="0058583F"/>
    <w:rsid w:val="005E55C1"/>
    <w:rsid w:val="005F5F44"/>
    <w:rsid w:val="00634C54"/>
    <w:rsid w:val="00662591"/>
    <w:rsid w:val="006626B5"/>
    <w:rsid w:val="00666D1F"/>
    <w:rsid w:val="006716B6"/>
    <w:rsid w:val="00685DB4"/>
    <w:rsid w:val="006B5947"/>
    <w:rsid w:val="006E1F69"/>
    <w:rsid w:val="006E7742"/>
    <w:rsid w:val="006F481A"/>
    <w:rsid w:val="00744D97"/>
    <w:rsid w:val="00753B7C"/>
    <w:rsid w:val="00794325"/>
    <w:rsid w:val="007A2512"/>
    <w:rsid w:val="007E3942"/>
    <w:rsid w:val="0080204B"/>
    <w:rsid w:val="00815785"/>
    <w:rsid w:val="008577EC"/>
    <w:rsid w:val="008821E8"/>
    <w:rsid w:val="00886069"/>
    <w:rsid w:val="008F56B0"/>
    <w:rsid w:val="009005F6"/>
    <w:rsid w:val="00905D58"/>
    <w:rsid w:val="00950A0F"/>
    <w:rsid w:val="00972804"/>
    <w:rsid w:val="00990E21"/>
    <w:rsid w:val="009E078B"/>
    <w:rsid w:val="00A23CC2"/>
    <w:rsid w:val="00A7372B"/>
    <w:rsid w:val="00A7515C"/>
    <w:rsid w:val="00A85796"/>
    <w:rsid w:val="00A926D5"/>
    <w:rsid w:val="00AC483C"/>
    <w:rsid w:val="00AD36AC"/>
    <w:rsid w:val="00AD5AFD"/>
    <w:rsid w:val="00B110E3"/>
    <w:rsid w:val="00B1603E"/>
    <w:rsid w:val="00B17326"/>
    <w:rsid w:val="00B31DB8"/>
    <w:rsid w:val="00B53251"/>
    <w:rsid w:val="00B83769"/>
    <w:rsid w:val="00BB4366"/>
    <w:rsid w:val="00BC4780"/>
    <w:rsid w:val="00C314D6"/>
    <w:rsid w:val="00C60B2D"/>
    <w:rsid w:val="00C70D66"/>
    <w:rsid w:val="00C747E5"/>
    <w:rsid w:val="00C75AA4"/>
    <w:rsid w:val="00C9384B"/>
    <w:rsid w:val="00CA5E61"/>
    <w:rsid w:val="00CB4CDA"/>
    <w:rsid w:val="00CD60F2"/>
    <w:rsid w:val="00D22898"/>
    <w:rsid w:val="00D25A73"/>
    <w:rsid w:val="00D346F4"/>
    <w:rsid w:val="00D6360E"/>
    <w:rsid w:val="00D710A1"/>
    <w:rsid w:val="00D75C5E"/>
    <w:rsid w:val="00D94D0F"/>
    <w:rsid w:val="00DA5CAF"/>
    <w:rsid w:val="00DD5850"/>
    <w:rsid w:val="00EA15FB"/>
    <w:rsid w:val="00EB3642"/>
    <w:rsid w:val="00EE2FC1"/>
    <w:rsid w:val="00EE5CC8"/>
    <w:rsid w:val="00EF0551"/>
    <w:rsid w:val="00F02743"/>
    <w:rsid w:val="00F10562"/>
    <w:rsid w:val="00F51142"/>
    <w:rsid w:val="00FB40BE"/>
    <w:rsid w:val="00FC197D"/>
    <w:rsid w:val="00FC3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D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6.bin"/><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3.wmf"/><Relationship Id="rId50" Type="http://schemas.openxmlformats.org/officeDocument/2006/relationships/oleObject" Target="embeddings/oleObject21.bin"/><Relationship Id="rId55"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4.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2.bin"/><Relationship Id="rId37" Type="http://schemas.openxmlformats.org/officeDocument/2006/relationships/image" Target="media/image18.wmf"/><Relationship Id="rId40" Type="http://schemas.openxmlformats.org/officeDocument/2006/relationships/image" Target="media/image19.jpeg"/><Relationship Id="rId45" Type="http://schemas.openxmlformats.org/officeDocument/2006/relationships/image" Target="media/image22.wmf"/><Relationship Id="rId53" Type="http://schemas.openxmlformats.org/officeDocument/2006/relationships/image" Target="media/image26.wmf"/><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image" Target="media/image15.wmf"/><Relationship Id="rId44" Type="http://schemas.openxmlformats.org/officeDocument/2006/relationships/oleObject" Target="embeddings/oleObject18.bin"/><Relationship Id="rId52" Type="http://schemas.openxmlformats.org/officeDocument/2006/relationships/oleObject" Target="embeddings/oleObject22.bin"/><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12.jpeg"/><Relationship Id="rId30" Type="http://schemas.openxmlformats.org/officeDocument/2006/relationships/oleObject" Target="embeddings/oleObject11.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0.bin"/><Relationship Id="rId56" Type="http://schemas.openxmlformats.org/officeDocument/2006/relationships/theme" Target="theme/theme1.xml"/><Relationship Id="rId8" Type="http://schemas.openxmlformats.org/officeDocument/2006/relationships/image" Target="media/image3.jpeg"/><Relationship Id="rId51" Type="http://schemas.openxmlformats.org/officeDocument/2006/relationships/image" Target="media/image25.wmf"/><Relationship Id="rId3" Type="http://schemas.microsoft.com/office/2007/relationships/stylesWithEffects" Target="stylesWithEffects.xml"/><Relationship Id="rId12" Type="http://schemas.openxmlformats.org/officeDocument/2006/relationships/image" Target="media/image5.jpe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6.wmf"/><Relationship Id="rId38" Type="http://schemas.openxmlformats.org/officeDocument/2006/relationships/oleObject" Target="embeddings/oleObject15.bin"/><Relationship Id="rId46" Type="http://schemas.openxmlformats.org/officeDocument/2006/relationships/oleObject" Target="embeddings/oleObject19.bin"/><Relationship Id="rId20" Type="http://schemas.openxmlformats.org/officeDocument/2006/relationships/oleObject" Target="embeddings/oleObject7.bin"/><Relationship Id="rId41" Type="http://schemas.openxmlformats.org/officeDocument/2006/relationships/image" Target="media/image20.wmf"/><Relationship Id="rId54" Type="http://schemas.openxmlformats.org/officeDocument/2006/relationships/oleObject" Target="embeddings/oleObject23.bin"/><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image" Target="media/image13.jpeg"/><Relationship Id="rId36" Type="http://schemas.openxmlformats.org/officeDocument/2006/relationships/oleObject" Target="embeddings/oleObject14.bin"/><Relationship Id="rId49" Type="http://schemas.openxmlformats.org/officeDocument/2006/relationships/image" Target="media/image2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112</cp:revision>
  <cp:lastPrinted>2015-03-29T02:48:00Z</cp:lastPrinted>
  <dcterms:created xsi:type="dcterms:W3CDTF">2015-03-28T19:40:00Z</dcterms:created>
  <dcterms:modified xsi:type="dcterms:W3CDTF">2015-04-18T20:18:00Z</dcterms:modified>
</cp:coreProperties>
</file>