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4A409E" w14:textId="77777777" w:rsidR="00DB3B55" w:rsidRPr="00DB3B55" w:rsidRDefault="00DB3B55" w:rsidP="00DB3B55">
      <w:pPr>
        <w:spacing w:line="480" w:lineRule="auto"/>
        <w:jc w:val="center"/>
        <w:rPr>
          <w:rFonts w:ascii="Times New Roman" w:eastAsia="Times New Roman" w:hAnsi="Times New Roman" w:cs="Times New Roman"/>
        </w:rPr>
      </w:pPr>
      <w:bookmarkStart w:id="0" w:name="_GoBack"/>
      <w:bookmarkEnd w:id="0"/>
    </w:p>
    <w:p w14:paraId="489DD5D9" w14:textId="77777777" w:rsidR="00DB3B55" w:rsidRPr="00DB3B55" w:rsidRDefault="00DB3B55" w:rsidP="00DB3B55">
      <w:pPr>
        <w:spacing w:line="480" w:lineRule="auto"/>
        <w:jc w:val="center"/>
        <w:rPr>
          <w:rFonts w:ascii="Times New Roman" w:eastAsia="Times New Roman" w:hAnsi="Times New Roman" w:cs="Times New Roman"/>
        </w:rPr>
      </w:pPr>
    </w:p>
    <w:p w14:paraId="6A21C7C3" w14:textId="77777777" w:rsidR="00DB3B55" w:rsidRPr="00DB3B55" w:rsidRDefault="00DB3B55" w:rsidP="00DB3B55">
      <w:pPr>
        <w:spacing w:line="480" w:lineRule="auto"/>
        <w:jc w:val="center"/>
        <w:rPr>
          <w:rFonts w:ascii="Times New Roman" w:eastAsia="Times New Roman" w:hAnsi="Times New Roman" w:cs="Times New Roman"/>
        </w:rPr>
      </w:pPr>
    </w:p>
    <w:p w14:paraId="2CF96D31" w14:textId="77777777" w:rsidR="00DB3B55" w:rsidRPr="00DB3B55" w:rsidRDefault="00DB3B55" w:rsidP="00DB3B55">
      <w:pPr>
        <w:spacing w:line="480" w:lineRule="auto"/>
        <w:jc w:val="center"/>
        <w:rPr>
          <w:rFonts w:ascii="Times New Roman" w:eastAsia="Times New Roman" w:hAnsi="Times New Roman" w:cs="Times New Roman"/>
        </w:rPr>
      </w:pPr>
    </w:p>
    <w:p w14:paraId="77DEB31C" w14:textId="77777777" w:rsidR="00DB3B55" w:rsidRPr="00DB3B55" w:rsidRDefault="00DB3B55" w:rsidP="00DB3B55">
      <w:pPr>
        <w:spacing w:line="480" w:lineRule="auto"/>
        <w:jc w:val="center"/>
        <w:rPr>
          <w:rFonts w:ascii="Times New Roman" w:eastAsia="Times New Roman" w:hAnsi="Times New Roman" w:cs="Times New Roman"/>
        </w:rPr>
      </w:pPr>
    </w:p>
    <w:p w14:paraId="358A2FDC" w14:textId="77777777" w:rsidR="00DB3B55" w:rsidRPr="00DB3B55" w:rsidRDefault="00DB3B55" w:rsidP="00DB3B55">
      <w:pPr>
        <w:spacing w:line="480" w:lineRule="auto"/>
        <w:jc w:val="center"/>
        <w:rPr>
          <w:rFonts w:ascii="Times New Roman" w:eastAsia="Times New Roman" w:hAnsi="Times New Roman" w:cs="Times New Roman"/>
        </w:rPr>
      </w:pPr>
    </w:p>
    <w:p w14:paraId="115AD9F9" w14:textId="77777777" w:rsidR="00DB3B55" w:rsidRPr="00DB3B55" w:rsidRDefault="00DB3B55" w:rsidP="00DB3B55">
      <w:pPr>
        <w:spacing w:line="480" w:lineRule="auto"/>
        <w:jc w:val="center"/>
        <w:rPr>
          <w:rFonts w:ascii="Times New Roman" w:eastAsia="Times New Roman" w:hAnsi="Times New Roman" w:cs="Times New Roman"/>
        </w:rPr>
      </w:pPr>
    </w:p>
    <w:p w14:paraId="6568F122" w14:textId="77777777" w:rsidR="00DB3B55" w:rsidRPr="00DB3B55" w:rsidRDefault="00DB3B55" w:rsidP="00DB3B55">
      <w:pPr>
        <w:spacing w:line="480" w:lineRule="auto"/>
        <w:jc w:val="center"/>
        <w:rPr>
          <w:rFonts w:ascii="Times New Roman" w:eastAsia="Times New Roman" w:hAnsi="Times New Roman" w:cs="Times New Roman"/>
        </w:rPr>
      </w:pPr>
    </w:p>
    <w:p w14:paraId="05F790BA" w14:textId="77777777" w:rsidR="00DB3B55" w:rsidRPr="00DB3B55" w:rsidRDefault="00DB3B55" w:rsidP="00DB3B55">
      <w:pPr>
        <w:spacing w:line="480" w:lineRule="auto"/>
        <w:jc w:val="center"/>
        <w:rPr>
          <w:rFonts w:ascii="Times New Roman" w:eastAsia="Times New Roman" w:hAnsi="Times New Roman" w:cs="Times New Roman"/>
        </w:rPr>
      </w:pPr>
    </w:p>
    <w:p w14:paraId="0577EE37" w14:textId="77777777" w:rsidR="00DB3B55" w:rsidRPr="00DB3B55" w:rsidRDefault="00DB3B55" w:rsidP="00DB3B55">
      <w:pPr>
        <w:spacing w:line="480" w:lineRule="auto"/>
        <w:jc w:val="center"/>
        <w:rPr>
          <w:rFonts w:ascii="Times New Roman" w:hAnsi="Times New Roman" w:cs="Times New Roman"/>
        </w:rPr>
      </w:pPr>
      <w:r w:rsidRPr="00DB3B55">
        <w:rPr>
          <w:rFonts w:ascii="Times New Roman" w:hAnsi="Times New Roman" w:cs="Times New Roman"/>
          <w:color w:val="000000"/>
        </w:rPr>
        <w:t>PSYC 350 Project 3 Report:</w:t>
      </w:r>
    </w:p>
    <w:p w14:paraId="64FA61C2" w14:textId="77777777" w:rsidR="00DB3B55" w:rsidRPr="00DB3B55" w:rsidRDefault="00DB3B55" w:rsidP="00DB3B55">
      <w:pPr>
        <w:spacing w:line="480" w:lineRule="auto"/>
        <w:jc w:val="center"/>
        <w:rPr>
          <w:rFonts w:ascii="Times New Roman" w:hAnsi="Times New Roman" w:cs="Times New Roman"/>
        </w:rPr>
      </w:pPr>
      <w:r w:rsidRPr="00DB3B55">
        <w:rPr>
          <w:rFonts w:ascii="Times New Roman" w:hAnsi="Times New Roman" w:cs="Times New Roman"/>
          <w:color w:val="000000"/>
        </w:rPr>
        <w:t>Personality, Sexual Attitudes, and Fluctuating Asymmetry</w:t>
      </w:r>
    </w:p>
    <w:p w14:paraId="74854F00" w14:textId="77777777" w:rsidR="00DB3B55" w:rsidRPr="00DB3B55" w:rsidRDefault="00DB3B55" w:rsidP="00DB3B55">
      <w:pPr>
        <w:spacing w:line="480" w:lineRule="auto"/>
        <w:jc w:val="center"/>
        <w:rPr>
          <w:rFonts w:ascii="Times New Roman" w:hAnsi="Times New Roman" w:cs="Times New Roman"/>
        </w:rPr>
      </w:pPr>
      <w:r w:rsidRPr="00DB3B55">
        <w:rPr>
          <w:rFonts w:ascii="Times New Roman" w:hAnsi="Times New Roman" w:cs="Times New Roman"/>
          <w:color w:val="000000"/>
        </w:rPr>
        <w:t>Taylor Sabatini</w:t>
      </w:r>
    </w:p>
    <w:p w14:paraId="3934B90C" w14:textId="77777777" w:rsidR="00DB3B55" w:rsidRPr="00DB3B55" w:rsidRDefault="00DB3B55" w:rsidP="00DB3B55">
      <w:pPr>
        <w:spacing w:line="480" w:lineRule="auto"/>
        <w:jc w:val="center"/>
        <w:rPr>
          <w:rFonts w:ascii="Times New Roman" w:hAnsi="Times New Roman" w:cs="Times New Roman"/>
        </w:rPr>
      </w:pPr>
      <w:r w:rsidRPr="00DB3B55">
        <w:rPr>
          <w:rFonts w:ascii="Times New Roman" w:hAnsi="Times New Roman" w:cs="Times New Roman"/>
          <w:color w:val="000000"/>
        </w:rPr>
        <w:t>University of Illinois Urbana-Champaign</w:t>
      </w:r>
    </w:p>
    <w:p w14:paraId="36ABD98D" w14:textId="77777777" w:rsidR="00DB3B55" w:rsidRPr="00DB3B55" w:rsidRDefault="00DB3B55" w:rsidP="00DB3B55">
      <w:pPr>
        <w:spacing w:line="480" w:lineRule="auto"/>
        <w:rPr>
          <w:rFonts w:ascii="Times New Roman" w:eastAsia="Times New Roman" w:hAnsi="Times New Roman" w:cs="Times New Roman"/>
        </w:rPr>
      </w:pPr>
    </w:p>
    <w:p w14:paraId="79C5C80B" w14:textId="77777777" w:rsidR="00DB3B55" w:rsidRPr="00DB3B55" w:rsidRDefault="00DB3B55" w:rsidP="00DB3B55">
      <w:pPr>
        <w:spacing w:line="480" w:lineRule="auto"/>
        <w:rPr>
          <w:rFonts w:ascii="Times New Roman" w:eastAsia="Times New Roman" w:hAnsi="Times New Roman" w:cs="Times New Roman"/>
        </w:rPr>
      </w:pPr>
    </w:p>
    <w:p w14:paraId="33983553" w14:textId="77777777" w:rsidR="00DB3B55" w:rsidRPr="00DB3B55" w:rsidRDefault="00DB3B55" w:rsidP="00DB3B55">
      <w:pPr>
        <w:spacing w:line="480" w:lineRule="auto"/>
        <w:rPr>
          <w:rFonts w:ascii="Times New Roman" w:eastAsia="Times New Roman" w:hAnsi="Times New Roman" w:cs="Times New Roman"/>
        </w:rPr>
      </w:pPr>
    </w:p>
    <w:p w14:paraId="71427735" w14:textId="77777777" w:rsidR="00DB3B55" w:rsidRPr="00DB3B55" w:rsidRDefault="00DB3B55" w:rsidP="00DB3B55">
      <w:pPr>
        <w:spacing w:line="480" w:lineRule="auto"/>
        <w:rPr>
          <w:rFonts w:ascii="Times New Roman" w:eastAsia="Times New Roman" w:hAnsi="Times New Roman" w:cs="Times New Roman"/>
        </w:rPr>
      </w:pPr>
    </w:p>
    <w:p w14:paraId="1DE42617" w14:textId="77777777" w:rsidR="00DB3B55" w:rsidRPr="00DB3B55" w:rsidRDefault="00DB3B55" w:rsidP="00DB3B55">
      <w:pPr>
        <w:spacing w:line="480" w:lineRule="auto"/>
        <w:rPr>
          <w:rFonts w:ascii="Times New Roman" w:eastAsia="Times New Roman" w:hAnsi="Times New Roman" w:cs="Times New Roman"/>
        </w:rPr>
      </w:pPr>
    </w:p>
    <w:p w14:paraId="54960151" w14:textId="77777777" w:rsidR="00DB3B55" w:rsidRPr="00DB3B55" w:rsidRDefault="00DB3B55" w:rsidP="00DB3B55">
      <w:pPr>
        <w:spacing w:line="480" w:lineRule="auto"/>
        <w:rPr>
          <w:rFonts w:ascii="Times New Roman" w:eastAsia="Times New Roman" w:hAnsi="Times New Roman" w:cs="Times New Roman"/>
        </w:rPr>
      </w:pPr>
    </w:p>
    <w:p w14:paraId="19BD6CC6" w14:textId="77777777" w:rsidR="00DB3B55" w:rsidRPr="00DB3B55" w:rsidRDefault="00DB3B55" w:rsidP="00DB3B55">
      <w:pPr>
        <w:spacing w:line="480" w:lineRule="auto"/>
        <w:rPr>
          <w:rFonts w:ascii="Times New Roman" w:eastAsia="Times New Roman" w:hAnsi="Times New Roman" w:cs="Times New Roman"/>
        </w:rPr>
      </w:pPr>
    </w:p>
    <w:p w14:paraId="1302B46F" w14:textId="77777777" w:rsidR="00DB3B55" w:rsidRPr="00DB3B55" w:rsidRDefault="00DB3B55" w:rsidP="00DB3B55">
      <w:pPr>
        <w:spacing w:line="480" w:lineRule="auto"/>
        <w:rPr>
          <w:rFonts w:ascii="Times New Roman" w:eastAsia="Times New Roman" w:hAnsi="Times New Roman" w:cs="Times New Roman"/>
        </w:rPr>
      </w:pPr>
    </w:p>
    <w:p w14:paraId="69D0CB42" w14:textId="77777777" w:rsidR="00DB3B55" w:rsidRPr="00DB3B55" w:rsidRDefault="00DB3B55" w:rsidP="00DB3B55">
      <w:pPr>
        <w:spacing w:line="480" w:lineRule="auto"/>
        <w:rPr>
          <w:rFonts w:ascii="Times New Roman" w:eastAsia="Times New Roman" w:hAnsi="Times New Roman" w:cs="Times New Roman"/>
        </w:rPr>
      </w:pPr>
    </w:p>
    <w:p w14:paraId="0A128104" w14:textId="77777777" w:rsidR="00DB3B55" w:rsidRDefault="00DB3B55" w:rsidP="00DB3B55">
      <w:pPr>
        <w:spacing w:line="480" w:lineRule="auto"/>
        <w:jc w:val="center"/>
        <w:rPr>
          <w:rFonts w:ascii="Times New Roman" w:hAnsi="Times New Roman" w:cs="Times New Roman"/>
          <w:color w:val="000000"/>
        </w:rPr>
      </w:pPr>
    </w:p>
    <w:p w14:paraId="02EC285C" w14:textId="77777777" w:rsidR="00DB3B55" w:rsidRPr="00DB3B55" w:rsidRDefault="00DB3B55" w:rsidP="00DB3B55">
      <w:pPr>
        <w:spacing w:line="480" w:lineRule="auto"/>
        <w:jc w:val="center"/>
        <w:rPr>
          <w:rFonts w:ascii="Times New Roman" w:hAnsi="Times New Roman" w:cs="Times New Roman"/>
        </w:rPr>
      </w:pPr>
      <w:r w:rsidRPr="00DB3B55">
        <w:rPr>
          <w:rFonts w:ascii="Times New Roman" w:hAnsi="Times New Roman" w:cs="Times New Roman"/>
          <w:color w:val="000000"/>
        </w:rPr>
        <w:lastRenderedPageBreak/>
        <w:t>Abstract</w:t>
      </w:r>
    </w:p>
    <w:p w14:paraId="38D503D9"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color w:val="000000"/>
        </w:rPr>
        <w:t>In recent years, evolutionary psychology has studied the relationship between physical symmetry of the body and attitudes on sexuality and sexual behavior. Body and facial symmetry, or lack thereof, can predict these attitudes and behaviors in human beings, and we hypothesized that those with more symmetrical faces would have more unrestricted sexual attitudes and be more open to new experiences. Our lab group administered a survey to sixteen college students that asked them to rate on a scale their unrestricted sexual attitudes and their openness to new experiences over multiple questions. We then collected headshot images of each of the sixteen participants that were used to facial symmetry score analysis done through a website. After relating facial symmetry scores to survey results, we found no significant correlation between any of the three variables, suggesting little connection between openness, unrestricted sexual attitudes, and facial symmetry or asymmetry.</w:t>
      </w:r>
    </w:p>
    <w:p w14:paraId="5F017F0A" w14:textId="77777777" w:rsidR="00DB3B55" w:rsidRDefault="00DB3B55" w:rsidP="00DB3B55">
      <w:pPr>
        <w:spacing w:line="480" w:lineRule="auto"/>
        <w:jc w:val="center"/>
        <w:rPr>
          <w:rFonts w:ascii="Times New Roman" w:hAnsi="Times New Roman" w:cs="Times New Roman"/>
          <w:color w:val="000000"/>
        </w:rPr>
      </w:pPr>
    </w:p>
    <w:p w14:paraId="57737FFE" w14:textId="77777777" w:rsidR="00DB3B55" w:rsidRDefault="00DB3B55" w:rsidP="00DB3B55">
      <w:pPr>
        <w:spacing w:line="480" w:lineRule="auto"/>
        <w:jc w:val="center"/>
        <w:rPr>
          <w:rFonts w:ascii="Times New Roman" w:hAnsi="Times New Roman" w:cs="Times New Roman"/>
          <w:color w:val="000000"/>
        </w:rPr>
      </w:pPr>
    </w:p>
    <w:p w14:paraId="0502198E" w14:textId="77777777" w:rsidR="00DB3B55" w:rsidRDefault="00DB3B55" w:rsidP="00DB3B55">
      <w:pPr>
        <w:spacing w:line="480" w:lineRule="auto"/>
        <w:jc w:val="center"/>
        <w:rPr>
          <w:rFonts w:ascii="Times New Roman" w:hAnsi="Times New Roman" w:cs="Times New Roman"/>
          <w:color w:val="000000"/>
        </w:rPr>
      </w:pPr>
    </w:p>
    <w:p w14:paraId="3C9B0DBD" w14:textId="77777777" w:rsidR="00DB3B55" w:rsidRDefault="00DB3B55" w:rsidP="00DB3B55">
      <w:pPr>
        <w:spacing w:line="480" w:lineRule="auto"/>
        <w:jc w:val="center"/>
        <w:rPr>
          <w:rFonts w:ascii="Times New Roman" w:hAnsi="Times New Roman" w:cs="Times New Roman"/>
          <w:color w:val="000000"/>
        </w:rPr>
      </w:pPr>
    </w:p>
    <w:p w14:paraId="236AEB7F" w14:textId="77777777" w:rsidR="00DB3B55" w:rsidRDefault="00DB3B55" w:rsidP="00DB3B55">
      <w:pPr>
        <w:spacing w:line="480" w:lineRule="auto"/>
        <w:jc w:val="center"/>
        <w:rPr>
          <w:rFonts w:ascii="Times New Roman" w:hAnsi="Times New Roman" w:cs="Times New Roman"/>
          <w:color w:val="000000"/>
        </w:rPr>
      </w:pPr>
    </w:p>
    <w:p w14:paraId="57D926D3" w14:textId="77777777" w:rsidR="00DB3B55" w:rsidRDefault="00DB3B55" w:rsidP="00DB3B55">
      <w:pPr>
        <w:spacing w:line="480" w:lineRule="auto"/>
        <w:jc w:val="center"/>
        <w:rPr>
          <w:rFonts w:ascii="Times New Roman" w:hAnsi="Times New Roman" w:cs="Times New Roman"/>
          <w:color w:val="000000"/>
        </w:rPr>
      </w:pPr>
    </w:p>
    <w:p w14:paraId="40B355A1" w14:textId="77777777" w:rsidR="00DB3B55" w:rsidRDefault="00DB3B55" w:rsidP="00DB3B55">
      <w:pPr>
        <w:spacing w:line="480" w:lineRule="auto"/>
        <w:jc w:val="center"/>
        <w:rPr>
          <w:rFonts w:ascii="Times New Roman" w:hAnsi="Times New Roman" w:cs="Times New Roman"/>
          <w:color w:val="000000"/>
        </w:rPr>
      </w:pPr>
    </w:p>
    <w:p w14:paraId="3AE8C752" w14:textId="77777777" w:rsidR="00DB3B55" w:rsidRDefault="00DB3B55" w:rsidP="00DB3B55">
      <w:pPr>
        <w:spacing w:line="480" w:lineRule="auto"/>
        <w:jc w:val="center"/>
        <w:rPr>
          <w:rFonts w:ascii="Times New Roman" w:hAnsi="Times New Roman" w:cs="Times New Roman"/>
          <w:color w:val="000000"/>
        </w:rPr>
      </w:pPr>
    </w:p>
    <w:p w14:paraId="0F3379B9" w14:textId="77777777" w:rsidR="00DB3B55" w:rsidRDefault="00DB3B55" w:rsidP="00DB3B55">
      <w:pPr>
        <w:spacing w:line="480" w:lineRule="auto"/>
        <w:jc w:val="center"/>
        <w:rPr>
          <w:rFonts w:ascii="Times New Roman" w:hAnsi="Times New Roman" w:cs="Times New Roman"/>
          <w:color w:val="000000"/>
        </w:rPr>
      </w:pPr>
    </w:p>
    <w:p w14:paraId="44D15505" w14:textId="77777777" w:rsidR="00DB3B55" w:rsidRDefault="00DB3B55" w:rsidP="00DB3B55">
      <w:pPr>
        <w:spacing w:line="480" w:lineRule="auto"/>
        <w:jc w:val="center"/>
        <w:rPr>
          <w:rFonts w:ascii="Times New Roman" w:hAnsi="Times New Roman" w:cs="Times New Roman"/>
          <w:color w:val="000000"/>
        </w:rPr>
      </w:pPr>
    </w:p>
    <w:p w14:paraId="2DB77E1B" w14:textId="77777777" w:rsidR="00DB3B55" w:rsidRDefault="00DB3B55" w:rsidP="00DB3B55">
      <w:pPr>
        <w:spacing w:line="480" w:lineRule="auto"/>
        <w:jc w:val="center"/>
        <w:rPr>
          <w:rFonts w:ascii="Times New Roman" w:hAnsi="Times New Roman" w:cs="Times New Roman"/>
          <w:color w:val="000000"/>
        </w:rPr>
      </w:pPr>
    </w:p>
    <w:p w14:paraId="736D8AC0" w14:textId="77777777" w:rsidR="00DB3B55" w:rsidRPr="00DB3B55" w:rsidRDefault="00DB3B55" w:rsidP="00DB3B55">
      <w:pPr>
        <w:spacing w:line="480" w:lineRule="auto"/>
        <w:jc w:val="center"/>
        <w:rPr>
          <w:rFonts w:ascii="Times New Roman" w:hAnsi="Times New Roman" w:cs="Times New Roman"/>
        </w:rPr>
      </w:pPr>
      <w:r w:rsidRPr="00DB3B55">
        <w:rPr>
          <w:rFonts w:ascii="Times New Roman" w:hAnsi="Times New Roman" w:cs="Times New Roman"/>
          <w:color w:val="000000"/>
        </w:rPr>
        <w:t>Introduction</w:t>
      </w:r>
    </w:p>
    <w:p w14:paraId="4C70E9C0"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color w:val="000000"/>
        </w:rPr>
        <w:t>In this study, we were interested in studying the relationship between openness, sexual attitudes, and facial symmetry. We hypothesized that the three variables would have positive relationships with one another, so our main research question asked this: how do these three variables affect one another and correlate with each other considering that one is physical, one is behavioral, and one is related to personality?</w:t>
      </w:r>
    </w:p>
    <w:p w14:paraId="22C44A49"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color w:val="000000"/>
        </w:rPr>
        <w:t xml:space="preserve">Evolutionary psychologists have been studying this topic area more in recent years. Studies on symmetry and its relation to attractiveness, sexuality, behavior, and perception of others have been conducted and usually offer some insight into its level of predictability. A study conducted between psychologists at Texas A&amp;M and University of New Mexico, entitled ‘Fluctuating asymmetry, </w:t>
      </w:r>
      <w:proofErr w:type="spellStart"/>
      <w:r w:rsidRPr="00DB3B55">
        <w:rPr>
          <w:rFonts w:ascii="Times New Roman" w:hAnsi="Times New Roman" w:cs="Times New Roman"/>
          <w:color w:val="000000"/>
        </w:rPr>
        <w:t>sociosexuality</w:t>
      </w:r>
      <w:proofErr w:type="spellEnd"/>
      <w:r w:rsidRPr="00DB3B55">
        <w:rPr>
          <w:rFonts w:ascii="Times New Roman" w:hAnsi="Times New Roman" w:cs="Times New Roman"/>
          <w:color w:val="000000"/>
        </w:rPr>
        <w:t xml:space="preserve">, and </w:t>
      </w:r>
      <w:proofErr w:type="spellStart"/>
      <w:r w:rsidRPr="00DB3B55">
        <w:rPr>
          <w:rFonts w:ascii="Times New Roman" w:hAnsi="Times New Roman" w:cs="Times New Roman"/>
          <w:color w:val="000000"/>
        </w:rPr>
        <w:t>intrasexual</w:t>
      </w:r>
      <w:proofErr w:type="spellEnd"/>
      <w:r w:rsidRPr="00DB3B55">
        <w:rPr>
          <w:rFonts w:ascii="Times New Roman" w:hAnsi="Times New Roman" w:cs="Times New Roman"/>
          <w:color w:val="000000"/>
        </w:rPr>
        <w:t xml:space="preserve"> competitive tactics,’ studied the behaviors of various homosexuals that were competing with other homosexuals for a date and how it related to their physical symmetry. While no effects were found on women, homosexual men with greater symmetry and a more unrestricted </w:t>
      </w:r>
      <w:proofErr w:type="spellStart"/>
      <w:r w:rsidRPr="00DB3B55">
        <w:rPr>
          <w:rFonts w:ascii="Times New Roman" w:hAnsi="Times New Roman" w:cs="Times New Roman"/>
          <w:color w:val="000000"/>
        </w:rPr>
        <w:t>sociosexual</w:t>
      </w:r>
      <w:proofErr w:type="spellEnd"/>
      <w:r w:rsidRPr="00DB3B55">
        <w:rPr>
          <w:rFonts w:ascii="Times New Roman" w:hAnsi="Times New Roman" w:cs="Times New Roman"/>
          <w:color w:val="000000"/>
        </w:rPr>
        <w:t xml:space="preserve"> orientation were more directly competitive compared to asymmetrical, restricted men. These men who were low on symmetry and more restricted tended to focus on appearing kind and having positive personal qualities. Another study by </w:t>
      </w:r>
      <w:proofErr w:type="spellStart"/>
      <w:r w:rsidRPr="00DB3B55">
        <w:rPr>
          <w:rFonts w:ascii="Times New Roman" w:hAnsi="Times New Roman" w:cs="Times New Roman"/>
          <w:color w:val="000000"/>
        </w:rPr>
        <w:t>Grammer</w:t>
      </w:r>
      <w:proofErr w:type="spellEnd"/>
      <w:r w:rsidRPr="00DB3B55">
        <w:rPr>
          <w:rFonts w:ascii="Times New Roman" w:hAnsi="Times New Roman" w:cs="Times New Roman"/>
          <w:color w:val="000000"/>
        </w:rPr>
        <w:t xml:space="preserve"> and Thornhill, entitled ‘Human (homo sapiens) facial attractiveness and sexual selection: The role of symmetry and averageness,’ predicted that both men and women would prefer averageness and symmetry in faces of people of the opposite sex as it pertains to attractiveness. Although the hypothesis about averageness was not supported, it was proven that both sexes do in fact find people of the opposite sex with more symmetrical faces to be more attractive.</w:t>
      </w:r>
    </w:p>
    <w:p w14:paraId="5F629CB2"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color w:val="000000"/>
        </w:rPr>
        <w:t>Making use of this knowledge, our study hopes to further the research on symmetry’s ability to predict sexual attitudes but also specific personality traits. Our research aims to reaffirm the idea that symmetrical faces correlate positively with more unrestricted and dominant sexual attitudes, and we also wanted to expand upon this topic by taking into account a third variable. Measuring openness as a personality trait fits along with the characteristics that define unrestricted sexual attitudes, and therefore should expand positively on this subject area.</w:t>
      </w:r>
    </w:p>
    <w:p w14:paraId="6522521F"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color w:val="000000"/>
        </w:rPr>
        <w:t>Our specific research project, while measuring symmetry of the face as well as sexual attitudes, intends to take into account a third personality variable: openness to new experiences. In order to do so, we conducted a study that contained a brief survey to measure the attitudes and personalities of each individual as well as collected photos for symmetry analysis.</w:t>
      </w:r>
    </w:p>
    <w:p w14:paraId="70B559F5" w14:textId="77777777" w:rsidR="00DB3B55" w:rsidRPr="00DB3B55" w:rsidRDefault="00DB3B55" w:rsidP="00DB3B55">
      <w:pPr>
        <w:spacing w:line="480" w:lineRule="auto"/>
        <w:rPr>
          <w:rFonts w:ascii="Times New Roman" w:eastAsia="Times New Roman" w:hAnsi="Times New Roman" w:cs="Times New Roman"/>
        </w:rPr>
      </w:pPr>
    </w:p>
    <w:p w14:paraId="7848FF04" w14:textId="77777777" w:rsidR="00DB3B55" w:rsidRPr="00DB3B55" w:rsidRDefault="00DB3B55" w:rsidP="00DB3B55">
      <w:pPr>
        <w:spacing w:line="480" w:lineRule="auto"/>
        <w:jc w:val="center"/>
        <w:rPr>
          <w:rFonts w:ascii="Times New Roman" w:hAnsi="Times New Roman" w:cs="Times New Roman"/>
        </w:rPr>
      </w:pPr>
      <w:r w:rsidRPr="00DB3B55">
        <w:rPr>
          <w:rFonts w:ascii="Times New Roman" w:hAnsi="Times New Roman" w:cs="Times New Roman"/>
          <w:color w:val="000000"/>
        </w:rPr>
        <w:t>Method</w:t>
      </w:r>
    </w:p>
    <w:p w14:paraId="236C35C4"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color w:val="000000"/>
        </w:rPr>
        <w:t>Our group started by coding a survey we could administer to participants using HTML. We made use of two scales: one containing ten questions relating to unrestricted sexual attitudes and one containing ten questions relating to openness to new experiences. After coding all twenty of these questions into one multiple-choice survey, we sent out a link with the survey to sixteen people for them to complete. Of these sixteen individuals, eight of them were women, eight of them were men, all were undergraduate students ranging between eighteen and twenty-two years old, the majority of them were White. We then proceeded to collect headshots of each individual in “mug shot style” so we could upload them to a site called ‘</w:t>
      </w:r>
      <w:proofErr w:type="spellStart"/>
      <w:r w:rsidRPr="00DB3B55">
        <w:rPr>
          <w:rFonts w:ascii="Times New Roman" w:hAnsi="Times New Roman" w:cs="Times New Roman"/>
          <w:color w:val="000000"/>
        </w:rPr>
        <w:t>Anaface</w:t>
      </w:r>
      <w:proofErr w:type="spellEnd"/>
      <w:r w:rsidRPr="00DB3B55">
        <w:rPr>
          <w:rFonts w:ascii="Times New Roman" w:hAnsi="Times New Roman" w:cs="Times New Roman"/>
          <w:color w:val="000000"/>
        </w:rPr>
        <w:t xml:space="preserve"> - Facial Beauty Analysis’ for symmetry analysis and scoring. The site gave each face a score out of ten, and this score was added to each person’s individual dataset. After collecting the data for all sixteen people, we uploaded this data </w:t>
      </w:r>
      <w:proofErr w:type="spellStart"/>
      <w:r w:rsidRPr="00DB3B55">
        <w:rPr>
          <w:rFonts w:ascii="Times New Roman" w:hAnsi="Times New Roman" w:cs="Times New Roman"/>
          <w:color w:val="000000"/>
        </w:rPr>
        <w:t>en</w:t>
      </w:r>
      <w:proofErr w:type="spellEnd"/>
      <w:r w:rsidRPr="00DB3B55">
        <w:rPr>
          <w:rFonts w:ascii="Times New Roman" w:hAnsi="Times New Roman" w:cs="Times New Roman"/>
          <w:color w:val="000000"/>
        </w:rPr>
        <w:t xml:space="preserve"> masse to SPSS for further analysis. After calculating everyone’s average score for unrestricted sexual attitudes and openness to new experiences, we used SPSS to find correlations, partial correlations, and regressions between the three variables studied.</w:t>
      </w:r>
    </w:p>
    <w:p w14:paraId="095756AE" w14:textId="77777777" w:rsidR="00DB3B55" w:rsidRPr="00DB3B55" w:rsidRDefault="00DB3B55" w:rsidP="00DB3B55">
      <w:pPr>
        <w:spacing w:line="480" w:lineRule="auto"/>
        <w:jc w:val="center"/>
        <w:rPr>
          <w:rFonts w:ascii="Times New Roman" w:eastAsia="Times New Roman" w:hAnsi="Times New Roman" w:cs="Times New Roman"/>
        </w:rPr>
      </w:pPr>
    </w:p>
    <w:p w14:paraId="76A506B5" w14:textId="77777777" w:rsidR="00DB3B55" w:rsidRPr="00DB3B55" w:rsidRDefault="00DB3B55" w:rsidP="00DB3B55">
      <w:pPr>
        <w:spacing w:line="480" w:lineRule="auto"/>
        <w:jc w:val="center"/>
        <w:rPr>
          <w:rFonts w:ascii="Times New Roman" w:hAnsi="Times New Roman" w:cs="Times New Roman"/>
        </w:rPr>
      </w:pPr>
      <w:r w:rsidRPr="00DB3B55">
        <w:rPr>
          <w:rFonts w:ascii="Times New Roman" w:hAnsi="Times New Roman" w:cs="Times New Roman"/>
          <w:color w:val="000000"/>
        </w:rPr>
        <w:t>Results</w:t>
      </w:r>
    </w:p>
    <w:p w14:paraId="33FF421E"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noProof/>
          <w:color w:val="000000"/>
        </w:rPr>
        <w:drawing>
          <wp:inline distT="0" distB="0" distL="0" distR="0" wp14:anchorId="3E48A485" wp14:editId="03DC684C">
            <wp:extent cx="2819400" cy="1028700"/>
            <wp:effectExtent l="0" t="0" r="0" b="12700"/>
            <wp:docPr id="6" name="Picture 6" descr="https://lh6.googleusercontent.com/znWME_xvmqDTyfyJb9PlEi-kZTcnkmLZ8aaKi1UiCQZ7IZLyIOH5hz0Fchir_kt_LzhBwpacQwuKSc7u8xJdVou90LRw3SPtSahBiK_rJ-KCRaR-l5NfqGx2EeTXZE00MJdmRiX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nWME_xvmqDTyfyJb9PlEi-kZTcnkmLZ8aaKi1UiCQZ7IZLyIOH5hz0Fchir_kt_LzhBwpacQwuKSc7u8xJdVou90LRw3SPtSahBiK_rJ-KCRaR-l5NfqGx2EeTXZE00MJdmRiXj"/>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1028700"/>
                    </a:xfrm>
                    <a:prstGeom prst="rect">
                      <a:avLst/>
                    </a:prstGeom>
                    <a:noFill/>
                    <a:ln>
                      <a:noFill/>
                    </a:ln>
                  </pic:spPr>
                </pic:pic>
              </a:graphicData>
            </a:graphic>
          </wp:inline>
        </w:drawing>
      </w:r>
      <w:r w:rsidRPr="00DB3B55">
        <w:rPr>
          <w:rFonts w:ascii="Times New Roman" w:hAnsi="Times New Roman" w:cs="Times New Roman"/>
          <w:color w:val="000000"/>
        </w:rPr>
        <w:tab/>
        <w:t>Figure 1</w:t>
      </w:r>
    </w:p>
    <w:p w14:paraId="6298562F"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noProof/>
          <w:color w:val="000000"/>
        </w:rPr>
        <w:drawing>
          <wp:inline distT="0" distB="0" distL="0" distR="0" wp14:anchorId="3999E741" wp14:editId="60497291">
            <wp:extent cx="3797300" cy="2159000"/>
            <wp:effectExtent l="0" t="0" r="12700" b="0"/>
            <wp:docPr id="5" name="Picture 5" descr="https://lh3.googleusercontent.com/LtA1g4tBejFdA1GO9j7cDeRDiSfLHOmzJoO7-kWe_a4CH8Kz_Aq4AktvhMnkn4PW4BuuAXwd3I6egnKDSG_csXo9MT_SvwFj4lllkVuRfiEwcFSIvNdHz1vXYQPfH0uXYMfHc93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LtA1g4tBejFdA1GO9j7cDeRDiSfLHOmzJoO7-kWe_a4CH8Kz_Aq4AktvhMnkn4PW4BuuAXwd3I6egnKDSG_csXo9MT_SvwFj4lllkVuRfiEwcFSIvNdHz1vXYQPfH0uXYMfHc93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7300" cy="2159000"/>
                    </a:xfrm>
                    <a:prstGeom prst="rect">
                      <a:avLst/>
                    </a:prstGeom>
                    <a:noFill/>
                    <a:ln>
                      <a:noFill/>
                    </a:ln>
                  </pic:spPr>
                </pic:pic>
              </a:graphicData>
            </a:graphic>
          </wp:inline>
        </w:drawing>
      </w:r>
      <w:r w:rsidRPr="00DB3B55">
        <w:rPr>
          <w:rFonts w:ascii="Times New Roman" w:hAnsi="Times New Roman" w:cs="Times New Roman"/>
          <w:color w:val="000000"/>
        </w:rPr>
        <w:tab/>
        <w:t>Figure 2</w:t>
      </w:r>
    </w:p>
    <w:p w14:paraId="092F2863"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noProof/>
          <w:color w:val="000000"/>
        </w:rPr>
        <w:drawing>
          <wp:inline distT="0" distB="0" distL="0" distR="0" wp14:anchorId="7CBD093A" wp14:editId="7B17ED21">
            <wp:extent cx="3784600" cy="1574800"/>
            <wp:effectExtent l="0" t="0" r="0" b="0"/>
            <wp:docPr id="4" name="Picture 4" descr="https://lh5.googleusercontent.com/qYu_7T3UydCCumkN-gM5Ueqco4BiCOdOU9P8O-e4Wj3KZPrnuyHJUsC4yhVufYyMz3qx4mdOfhbVZq76U3h1IIsl0yCGnJLhhukYKYYC8sJGJJrDCzdw9Iv_80Nrz5eDK3CYnW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qYu_7T3UydCCumkN-gM5Ueqco4BiCOdOU9P8O-e4Wj3KZPrnuyHJUsC4yhVufYyMz3qx4mdOfhbVZq76U3h1IIsl0yCGnJLhhukYKYYC8sJGJJrDCzdw9Iv_80Nrz5eDK3CYnW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4600" cy="1574800"/>
                    </a:xfrm>
                    <a:prstGeom prst="rect">
                      <a:avLst/>
                    </a:prstGeom>
                    <a:noFill/>
                    <a:ln>
                      <a:noFill/>
                    </a:ln>
                  </pic:spPr>
                </pic:pic>
              </a:graphicData>
            </a:graphic>
          </wp:inline>
        </w:drawing>
      </w:r>
      <w:r w:rsidRPr="00DB3B55">
        <w:rPr>
          <w:rFonts w:ascii="Times New Roman" w:hAnsi="Times New Roman" w:cs="Times New Roman"/>
          <w:color w:val="000000"/>
        </w:rPr>
        <w:tab/>
        <w:t>Figure 3</w:t>
      </w:r>
    </w:p>
    <w:p w14:paraId="712D133C"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noProof/>
          <w:color w:val="000000"/>
        </w:rPr>
        <w:drawing>
          <wp:inline distT="0" distB="0" distL="0" distR="0" wp14:anchorId="5FF0FCF4" wp14:editId="3B25011F">
            <wp:extent cx="3670300" cy="1612900"/>
            <wp:effectExtent l="0" t="0" r="12700" b="12700"/>
            <wp:docPr id="3" name="Picture 3" descr="https://lh4.googleusercontent.com/JqDlaZLomB9j88qhoifaVgw-QPCPBGg6r-oG649khZfhQnlmTNUHvJuStosmPd7cAEjqz_JyMdJ_NM8MP7b7Lp0_4Xr83V3HbAyUbbTVY3uQ8ffwZG-M8OGT2r4W0abq3VyMOsQ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JqDlaZLomB9j88qhoifaVgw-QPCPBGg6r-oG649khZfhQnlmTNUHvJuStosmPd7cAEjqz_JyMdJ_NM8MP7b7Lp0_4Xr83V3HbAyUbbTVY3uQ8ffwZG-M8OGT2r4W0abq3VyMOsQ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0300" cy="1612900"/>
                    </a:xfrm>
                    <a:prstGeom prst="rect">
                      <a:avLst/>
                    </a:prstGeom>
                    <a:noFill/>
                    <a:ln>
                      <a:noFill/>
                    </a:ln>
                  </pic:spPr>
                </pic:pic>
              </a:graphicData>
            </a:graphic>
          </wp:inline>
        </w:drawing>
      </w:r>
      <w:r w:rsidRPr="00DB3B55">
        <w:rPr>
          <w:rFonts w:ascii="Times New Roman" w:hAnsi="Times New Roman" w:cs="Times New Roman"/>
          <w:color w:val="000000"/>
        </w:rPr>
        <w:tab/>
        <w:t>Figure 4</w:t>
      </w:r>
    </w:p>
    <w:p w14:paraId="6947EA9E"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noProof/>
          <w:color w:val="000000"/>
        </w:rPr>
        <w:drawing>
          <wp:inline distT="0" distB="0" distL="0" distR="0" wp14:anchorId="15A8CBFE" wp14:editId="07A69EED">
            <wp:extent cx="3810000" cy="1587500"/>
            <wp:effectExtent l="0" t="0" r="0" b="12700"/>
            <wp:docPr id="2" name="Picture 2" descr="https://lh6.googleusercontent.com/E82S7aA3YpVvjYI08szgcak-XhM4cVsQkJFKg7YPZ4vY4KgaCb2g7J_yfDPJyT9NejrI2jXl1DYrZxiwq0EmB618_PTB-lwEg7aX7H3hxKNwljZt9E5lM1ebIleNnhLEfBmQX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E82S7aA3YpVvjYI08szgcak-XhM4cVsQkJFKg7YPZ4vY4KgaCb2g7J_yfDPJyT9NejrI2jXl1DYrZxiwq0EmB618_PTB-lwEg7aX7H3hxKNwljZt9E5lM1ebIleNnhLEfBmQXg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1587500"/>
                    </a:xfrm>
                    <a:prstGeom prst="rect">
                      <a:avLst/>
                    </a:prstGeom>
                    <a:noFill/>
                    <a:ln>
                      <a:noFill/>
                    </a:ln>
                  </pic:spPr>
                </pic:pic>
              </a:graphicData>
            </a:graphic>
          </wp:inline>
        </w:drawing>
      </w:r>
      <w:r w:rsidRPr="00DB3B55">
        <w:rPr>
          <w:rFonts w:ascii="Times New Roman" w:hAnsi="Times New Roman" w:cs="Times New Roman"/>
          <w:color w:val="000000"/>
        </w:rPr>
        <w:tab/>
        <w:t>Figure 5</w:t>
      </w:r>
    </w:p>
    <w:p w14:paraId="07009920"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noProof/>
          <w:color w:val="000000"/>
        </w:rPr>
        <w:drawing>
          <wp:inline distT="0" distB="0" distL="0" distR="0" wp14:anchorId="1E2BA0CC" wp14:editId="0AC47C84">
            <wp:extent cx="3708400" cy="2501900"/>
            <wp:effectExtent l="0" t="0" r="0" b="12700"/>
            <wp:docPr id="1" name="Picture 1" descr="https://lh5.googleusercontent.com/jJUIZOxYfRt59aVTLKZkEllYH_pzZghkYC1AAVw2Y09b_QJrGECFePRMOMBmpliPBWwIekXqlG2zRZzOYnUVhBQbcpOQzXfrBxSlHFotryqB2FoA6-pBJhY7314-0nHP6aA7SYz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jJUIZOxYfRt59aVTLKZkEllYH_pzZghkYC1AAVw2Y09b_QJrGECFePRMOMBmpliPBWwIekXqlG2zRZzOYnUVhBQbcpOQzXfrBxSlHFotryqB2FoA6-pBJhY7314-0nHP6aA7SYz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08400" cy="2501900"/>
                    </a:xfrm>
                    <a:prstGeom prst="rect">
                      <a:avLst/>
                    </a:prstGeom>
                    <a:noFill/>
                    <a:ln>
                      <a:noFill/>
                    </a:ln>
                  </pic:spPr>
                </pic:pic>
              </a:graphicData>
            </a:graphic>
          </wp:inline>
        </w:drawing>
      </w:r>
      <w:r w:rsidRPr="00DB3B55">
        <w:rPr>
          <w:rFonts w:ascii="Times New Roman" w:hAnsi="Times New Roman" w:cs="Times New Roman"/>
          <w:color w:val="000000"/>
        </w:rPr>
        <w:tab/>
        <w:t>Figure 6</w:t>
      </w:r>
    </w:p>
    <w:p w14:paraId="3CFF1F6A"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color w:val="000000"/>
        </w:rPr>
        <w:t>After finishing data collection, our group used SPSS to analyze the relationship between the three variables in a variety of ways. In Figure 1, we calculated the average score for openness, sexual attitudes, and facial symmetry and found that our participants were, on average, fairly open, unrestricted about their sexual attitudes, and had relatively high facial symmetry. We then decided to examine the correlations between each of the three variables, and unfortunately, we found nothing of great significance. Our strongest relationship was between openness and facial symmetry with a correlation coefficient of -.139, which suggests that there is a slightly inverse relationship between the two. We went on to perform partial correlations, controlling for each of the three variables over a series of three calculations, and once again, no significant relationships were discovered besides a slightly negative correlation (-.135) between facial symmetry and openness while controlling for sexual attitudes. Finally, we performed a regression analysis where sexual attitudes served as the dependent variable and the predictors were facial symmetry and openness. Our R square value (.008) proved to be insignificant, and our adjusted R square value (-.144) suggested that we were trying to find too much with too small of a N value.</w:t>
      </w:r>
    </w:p>
    <w:p w14:paraId="22650797" w14:textId="77777777" w:rsidR="00DB3B55" w:rsidRPr="00DB3B55" w:rsidRDefault="00DB3B55" w:rsidP="00DB3B55">
      <w:pPr>
        <w:spacing w:line="480" w:lineRule="auto"/>
        <w:rPr>
          <w:rFonts w:ascii="Times New Roman" w:eastAsia="Times New Roman" w:hAnsi="Times New Roman" w:cs="Times New Roman"/>
        </w:rPr>
      </w:pPr>
    </w:p>
    <w:p w14:paraId="18E0FCC8" w14:textId="77777777" w:rsidR="00DB3B55" w:rsidRPr="00DB3B55" w:rsidRDefault="00DB3B55" w:rsidP="00DB3B55">
      <w:pPr>
        <w:spacing w:line="480" w:lineRule="auto"/>
        <w:jc w:val="center"/>
        <w:rPr>
          <w:rFonts w:ascii="Times New Roman" w:hAnsi="Times New Roman" w:cs="Times New Roman"/>
        </w:rPr>
      </w:pPr>
      <w:r w:rsidRPr="00DB3B55">
        <w:rPr>
          <w:rFonts w:ascii="Times New Roman" w:hAnsi="Times New Roman" w:cs="Times New Roman"/>
          <w:color w:val="000000"/>
        </w:rPr>
        <w:t>Discussion</w:t>
      </w:r>
    </w:p>
    <w:p w14:paraId="0A4E3EBB"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color w:val="000000"/>
        </w:rPr>
        <w:t>We began this study with the intention of observing the relationship between openness to new experiences, sexual attitudes, and facial symmetry. We hypothesized that high facial symmetry scores would be an indicator of more unrestricted sexual attitudes and greater levels of openness. Through photos and a survey, we hoped to see a positive relationship between each of the three variables.</w:t>
      </w:r>
    </w:p>
    <w:p w14:paraId="76C936A4"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color w:val="000000"/>
        </w:rPr>
        <w:t>After analyzing our data, we did not find any relationships of statistical significance. All of our correlation coefficients were very low, and even the strongest of our relationships was shown to be very weak and negative, which is not what we expected. Our analysis also suggested that we had too small of a sample pool to find any significant information on the relationships we were studying. Unfortunately, in the end, our data showed little to no correlation between any of our variables.</w:t>
      </w:r>
    </w:p>
    <w:p w14:paraId="20421FF3"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color w:val="000000"/>
        </w:rPr>
        <w:t>Since our data proved to be widely inconclusive, it can be assumed that more thorough and large-scale studies need to be conducted on this research topic for further investigation. Our sample pool was very small and drew no real conclusions on the subject, so in future studies on this topic and others in evolutionary psychology, more participants would be necessary for a successful study. If a larger and more detailed study similar to this one were to be conducted with similar results, we would be forced to ask the question: is there truly any existing relationship between these variables?</w:t>
      </w:r>
    </w:p>
    <w:p w14:paraId="23D0762F"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color w:val="000000"/>
        </w:rPr>
        <w:t xml:space="preserve">There were several limitations to our research methods. The one major issue that has been discussed throughout this report is our small number of subjects in the study. At only sixteen participants, our N was much too small to provide any conclusive evidence on the variables studied. Another aspect of our study that was problematic was the website we used to measure facial symmetry, </w:t>
      </w:r>
      <w:proofErr w:type="spellStart"/>
      <w:r w:rsidRPr="00DB3B55">
        <w:rPr>
          <w:rFonts w:ascii="Times New Roman" w:hAnsi="Times New Roman" w:cs="Times New Roman"/>
          <w:color w:val="000000"/>
        </w:rPr>
        <w:t>Anaface</w:t>
      </w:r>
      <w:proofErr w:type="spellEnd"/>
      <w:r w:rsidRPr="00DB3B55">
        <w:rPr>
          <w:rFonts w:ascii="Times New Roman" w:hAnsi="Times New Roman" w:cs="Times New Roman"/>
          <w:color w:val="000000"/>
        </w:rPr>
        <w:t xml:space="preserve">. We searched through a multitude of apps and websites in order to find a reliable one, but most of them seemed gimmicky and favoring of certain facial features such as smiles. While </w:t>
      </w:r>
      <w:proofErr w:type="spellStart"/>
      <w:r w:rsidRPr="00DB3B55">
        <w:rPr>
          <w:rFonts w:ascii="Times New Roman" w:hAnsi="Times New Roman" w:cs="Times New Roman"/>
          <w:color w:val="000000"/>
        </w:rPr>
        <w:t>Anaface</w:t>
      </w:r>
      <w:proofErr w:type="spellEnd"/>
      <w:r w:rsidRPr="00DB3B55">
        <w:rPr>
          <w:rFonts w:ascii="Times New Roman" w:hAnsi="Times New Roman" w:cs="Times New Roman"/>
          <w:color w:val="000000"/>
        </w:rPr>
        <w:t xml:space="preserve"> seemed to be the most accurate out of all of them, it still had some obvious faults and incompatibilities with some of our photos. A more legitimate and professional facial symmetry measuring tool would have been helpful in providing more accurate scores.</w:t>
      </w:r>
    </w:p>
    <w:p w14:paraId="0F52B8CD"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color w:val="000000"/>
        </w:rPr>
        <w:t xml:space="preserve">For those wishing to conduct future research on this subject, I would suggest conducting a study similar to ours but on a larger and more refined scale. Two major steps researchers would have to take would be to get a larger sample size and find or design their own facial symmetry measurement tool that is reliable. Future studies may also wish to focus more on restricted attitude scales, whole body symmetry, or a different personality trait in order to get better results. </w:t>
      </w:r>
    </w:p>
    <w:p w14:paraId="73884E23" w14:textId="77777777" w:rsidR="00DB3B55" w:rsidRDefault="00DB3B55" w:rsidP="00DB3B55">
      <w:pPr>
        <w:spacing w:line="480" w:lineRule="auto"/>
        <w:jc w:val="center"/>
        <w:rPr>
          <w:rFonts w:ascii="Times New Roman" w:hAnsi="Times New Roman" w:cs="Times New Roman"/>
          <w:color w:val="000000"/>
        </w:rPr>
      </w:pPr>
    </w:p>
    <w:p w14:paraId="4F2A815C" w14:textId="77777777" w:rsidR="00DB3B55" w:rsidRDefault="00DB3B55" w:rsidP="00DB3B55">
      <w:pPr>
        <w:spacing w:line="480" w:lineRule="auto"/>
        <w:jc w:val="center"/>
        <w:rPr>
          <w:rFonts w:ascii="Times New Roman" w:hAnsi="Times New Roman" w:cs="Times New Roman"/>
          <w:color w:val="000000"/>
        </w:rPr>
      </w:pPr>
    </w:p>
    <w:p w14:paraId="2CB18EF3" w14:textId="77777777" w:rsidR="00DB3B55" w:rsidRPr="00DB3B55" w:rsidRDefault="00DB3B55" w:rsidP="00DB3B55">
      <w:pPr>
        <w:spacing w:line="480" w:lineRule="auto"/>
        <w:jc w:val="center"/>
        <w:rPr>
          <w:rFonts w:ascii="Times New Roman" w:hAnsi="Times New Roman" w:cs="Times New Roman"/>
        </w:rPr>
      </w:pPr>
      <w:r w:rsidRPr="00DB3B55">
        <w:rPr>
          <w:rFonts w:ascii="Times New Roman" w:hAnsi="Times New Roman" w:cs="Times New Roman"/>
          <w:color w:val="000000"/>
        </w:rPr>
        <w:t>References</w:t>
      </w:r>
    </w:p>
    <w:p w14:paraId="32C5C2AA" w14:textId="77777777" w:rsidR="00DB3B55" w:rsidRPr="00DB3B55" w:rsidRDefault="00DB3B55" w:rsidP="00DB3B55">
      <w:pPr>
        <w:spacing w:line="480" w:lineRule="auto"/>
        <w:rPr>
          <w:rFonts w:ascii="Times New Roman" w:hAnsi="Times New Roman" w:cs="Times New Roman"/>
        </w:rPr>
      </w:pPr>
      <w:proofErr w:type="spellStart"/>
      <w:r w:rsidRPr="00DB3B55">
        <w:rPr>
          <w:rFonts w:ascii="Times New Roman" w:hAnsi="Times New Roman" w:cs="Times New Roman"/>
          <w:color w:val="000000"/>
        </w:rPr>
        <w:t>Grammer</w:t>
      </w:r>
      <w:proofErr w:type="spellEnd"/>
      <w:r w:rsidRPr="00DB3B55">
        <w:rPr>
          <w:rFonts w:ascii="Times New Roman" w:hAnsi="Times New Roman" w:cs="Times New Roman"/>
          <w:color w:val="000000"/>
        </w:rPr>
        <w:t>, K., &amp; Thornhill, R. (1994). Human (homo sapiens) facial attractiveness and sexual</w:t>
      </w:r>
    </w:p>
    <w:p w14:paraId="67C9CB0C" w14:textId="77777777" w:rsidR="00DB3B55" w:rsidRPr="00DB3B55" w:rsidRDefault="00DB3B55" w:rsidP="00DB3B55">
      <w:pPr>
        <w:spacing w:line="480" w:lineRule="auto"/>
        <w:ind w:firstLine="720"/>
        <w:rPr>
          <w:rFonts w:ascii="Times New Roman" w:hAnsi="Times New Roman" w:cs="Times New Roman"/>
        </w:rPr>
      </w:pPr>
      <w:r w:rsidRPr="00DB3B55">
        <w:rPr>
          <w:rFonts w:ascii="Times New Roman" w:hAnsi="Times New Roman" w:cs="Times New Roman"/>
          <w:color w:val="000000"/>
        </w:rPr>
        <w:t>selection: The role of symmetry and averageness.</w:t>
      </w:r>
      <w:r w:rsidRPr="00DB3B55">
        <w:rPr>
          <w:rFonts w:ascii="Times New Roman" w:hAnsi="Times New Roman" w:cs="Times New Roman"/>
          <w:i/>
          <w:iCs/>
          <w:color w:val="000000"/>
        </w:rPr>
        <w:t xml:space="preserve"> Journal of Comparative Psychology,</w:t>
      </w:r>
    </w:p>
    <w:p w14:paraId="437F7CA7" w14:textId="77777777" w:rsidR="00DB3B55" w:rsidRPr="00DB3B55" w:rsidRDefault="00DB3B55" w:rsidP="00DB3B55">
      <w:pPr>
        <w:spacing w:line="480" w:lineRule="auto"/>
        <w:ind w:firstLine="720"/>
        <w:rPr>
          <w:rFonts w:ascii="Times New Roman" w:hAnsi="Times New Roman" w:cs="Times New Roman"/>
        </w:rPr>
      </w:pPr>
      <w:r w:rsidRPr="00DB3B55">
        <w:rPr>
          <w:rFonts w:ascii="Times New Roman" w:hAnsi="Times New Roman" w:cs="Times New Roman"/>
          <w:i/>
          <w:iCs/>
          <w:color w:val="000000"/>
        </w:rPr>
        <w:t>108</w:t>
      </w:r>
      <w:r w:rsidRPr="00DB3B55">
        <w:rPr>
          <w:rFonts w:ascii="Times New Roman" w:hAnsi="Times New Roman" w:cs="Times New Roman"/>
          <w:color w:val="000000"/>
        </w:rPr>
        <w:t>(3), 233-242. Retrieved from</w:t>
      </w:r>
    </w:p>
    <w:p w14:paraId="0CDDDEB9" w14:textId="77777777" w:rsidR="00DB3B55" w:rsidRPr="00DB3B55" w:rsidRDefault="00DB3B55" w:rsidP="00DB3B55">
      <w:pPr>
        <w:spacing w:line="480" w:lineRule="auto"/>
        <w:ind w:firstLine="720"/>
        <w:rPr>
          <w:rFonts w:ascii="Times New Roman" w:hAnsi="Times New Roman" w:cs="Times New Roman"/>
        </w:rPr>
      </w:pPr>
      <w:r w:rsidRPr="00DB3B55">
        <w:rPr>
          <w:rFonts w:ascii="Times New Roman" w:hAnsi="Times New Roman" w:cs="Times New Roman"/>
          <w:color w:val="000000"/>
        </w:rPr>
        <w:t>http://search.proquest.com.proxy2.library.illinois.edu/docview/614349824?accountid=14</w:t>
      </w:r>
    </w:p>
    <w:p w14:paraId="36B620B2" w14:textId="77777777" w:rsidR="00DB3B55" w:rsidRPr="00DB3B55" w:rsidRDefault="00DB3B55" w:rsidP="00DB3B55">
      <w:pPr>
        <w:spacing w:line="480" w:lineRule="auto"/>
        <w:ind w:firstLine="720"/>
        <w:rPr>
          <w:rFonts w:ascii="Times New Roman" w:hAnsi="Times New Roman" w:cs="Times New Roman"/>
        </w:rPr>
      </w:pPr>
      <w:r w:rsidRPr="00DB3B55">
        <w:rPr>
          <w:rFonts w:ascii="Times New Roman" w:hAnsi="Times New Roman" w:cs="Times New Roman"/>
          <w:color w:val="000000"/>
        </w:rPr>
        <w:t>553</w:t>
      </w:r>
    </w:p>
    <w:p w14:paraId="04111D11" w14:textId="77777777" w:rsidR="00DB3B55" w:rsidRPr="00DB3B55" w:rsidRDefault="00DB3B55" w:rsidP="00DB3B55">
      <w:pPr>
        <w:spacing w:line="480" w:lineRule="auto"/>
        <w:rPr>
          <w:rFonts w:ascii="Times New Roman" w:hAnsi="Times New Roman" w:cs="Times New Roman"/>
        </w:rPr>
      </w:pPr>
      <w:r w:rsidRPr="00DB3B55">
        <w:rPr>
          <w:rFonts w:ascii="Times New Roman" w:hAnsi="Times New Roman" w:cs="Times New Roman"/>
          <w:color w:val="000000"/>
        </w:rPr>
        <w:t xml:space="preserve">Simpson, J. A., </w:t>
      </w:r>
      <w:proofErr w:type="spellStart"/>
      <w:r w:rsidRPr="00DB3B55">
        <w:rPr>
          <w:rFonts w:ascii="Times New Roman" w:hAnsi="Times New Roman" w:cs="Times New Roman"/>
          <w:color w:val="000000"/>
        </w:rPr>
        <w:t>Gangestad</w:t>
      </w:r>
      <w:proofErr w:type="spellEnd"/>
      <w:r w:rsidRPr="00DB3B55">
        <w:rPr>
          <w:rFonts w:ascii="Times New Roman" w:hAnsi="Times New Roman" w:cs="Times New Roman"/>
          <w:color w:val="000000"/>
        </w:rPr>
        <w:t xml:space="preserve">, S. W., Christensen, P. N., &amp; </w:t>
      </w:r>
      <w:proofErr w:type="spellStart"/>
      <w:r w:rsidRPr="00DB3B55">
        <w:rPr>
          <w:rFonts w:ascii="Times New Roman" w:hAnsi="Times New Roman" w:cs="Times New Roman"/>
          <w:color w:val="000000"/>
        </w:rPr>
        <w:t>Leck</w:t>
      </w:r>
      <w:proofErr w:type="spellEnd"/>
      <w:r w:rsidRPr="00DB3B55">
        <w:rPr>
          <w:rFonts w:ascii="Times New Roman" w:hAnsi="Times New Roman" w:cs="Times New Roman"/>
          <w:color w:val="000000"/>
        </w:rPr>
        <w:t>, K. (1999). Fluctuating asymmetry,</w:t>
      </w:r>
    </w:p>
    <w:p w14:paraId="1F94C4D5" w14:textId="77777777" w:rsidR="00DB3B55" w:rsidRPr="00DB3B55" w:rsidRDefault="00DB3B55" w:rsidP="00DB3B55">
      <w:pPr>
        <w:spacing w:line="480" w:lineRule="auto"/>
        <w:ind w:firstLine="720"/>
        <w:rPr>
          <w:rFonts w:ascii="Times New Roman" w:hAnsi="Times New Roman" w:cs="Times New Roman"/>
        </w:rPr>
      </w:pPr>
      <w:proofErr w:type="spellStart"/>
      <w:r w:rsidRPr="00DB3B55">
        <w:rPr>
          <w:rFonts w:ascii="Times New Roman" w:hAnsi="Times New Roman" w:cs="Times New Roman"/>
          <w:color w:val="000000"/>
        </w:rPr>
        <w:t>sociosexuality</w:t>
      </w:r>
      <w:proofErr w:type="spellEnd"/>
      <w:r w:rsidRPr="00DB3B55">
        <w:rPr>
          <w:rFonts w:ascii="Times New Roman" w:hAnsi="Times New Roman" w:cs="Times New Roman"/>
          <w:color w:val="000000"/>
        </w:rPr>
        <w:t xml:space="preserve">, and </w:t>
      </w:r>
      <w:proofErr w:type="spellStart"/>
      <w:r w:rsidRPr="00DB3B55">
        <w:rPr>
          <w:rFonts w:ascii="Times New Roman" w:hAnsi="Times New Roman" w:cs="Times New Roman"/>
          <w:color w:val="000000"/>
        </w:rPr>
        <w:t>intrasexual</w:t>
      </w:r>
      <w:proofErr w:type="spellEnd"/>
      <w:r w:rsidRPr="00DB3B55">
        <w:rPr>
          <w:rFonts w:ascii="Times New Roman" w:hAnsi="Times New Roman" w:cs="Times New Roman"/>
          <w:color w:val="000000"/>
        </w:rPr>
        <w:t xml:space="preserve"> competitive tactics. </w:t>
      </w:r>
      <w:r w:rsidRPr="00DB3B55">
        <w:rPr>
          <w:rFonts w:ascii="Times New Roman" w:hAnsi="Times New Roman" w:cs="Times New Roman"/>
          <w:i/>
          <w:iCs/>
          <w:color w:val="000000"/>
        </w:rPr>
        <w:t>Journal of Personality and Social</w:t>
      </w:r>
    </w:p>
    <w:p w14:paraId="294FE6F0" w14:textId="77777777" w:rsidR="00DB3B55" w:rsidRPr="00DB3B55" w:rsidRDefault="00DB3B55" w:rsidP="00DB3B55">
      <w:pPr>
        <w:rPr>
          <w:rFonts w:ascii="Times New Roman" w:eastAsia="Times New Roman" w:hAnsi="Times New Roman" w:cs="Times New Roman"/>
        </w:rPr>
      </w:pPr>
      <w:r w:rsidRPr="00DB3B55">
        <w:rPr>
          <w:rFonts w:ascii="Times New Roman" w:eastAsia="Times New Roman" w:hAnsi="Times New Roman" w:cs="Times New Roman"/>
          <w:i/>
          <w:iCs/>
          <w:color w:val="000000"/>
        </w:rPr>
        <w:t>Psychology, 76</w:t>
      </w:r>
      <w:r w:rsidRPr="00DB3B55">
        <w:rPr>
          <w:rFonts w:ascii="Times New Roman" w:eastAsia="Times New Roman" w:hAnsi="Times New Roman" w:cs="Times New Roman"/>
          <w:color w:val="000000"/>
        </w:rPr>
        <w:t xml:space="preserve">, 159-172. </w:t>
      </w:r>
    </w:p>
    <w:p w14:paraId="795B4A91" w14:textId="77777777" w:rsidR="00366DA0" w:rsidRDefault="007D31B0"/>
    <w:sectPr w:rsidR="00366DA0" w:rsidSect="00DB3B55">
      <w:headerReference w:type="even" r:id="rId12"/>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B208B2" w14:textId="77777777" w:rsidR="007D31B0" w:rsidRDefault="007D31B0" w:rsidP="00DB3B55">
      <w:r>
        <w:separator/>
      </w:r>
    </w:p>
  </w:endnote>
  <w:endnote w:type="continuationSeparator" w:id="0">
    <w:p w14:paraId="16CDA8A4" w14:textId="77777777" w:rsidR="007D31B0" w:rsidRDefault="007D31B0" w:rsidP="00DB3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737CB9" w14:textId="77777777" w:rsidR="007D31B0" w:rsidRDefault="007D31B0" w:rsidP="00DB3B55">
      <w:r>
        <w:separator/>
      </w:r>
    </w:p>
  </w:footnote>
  <w:footnote w:type="continuationSeparator" w:id="0">
    <w:p w14:paraId="25B66B70" w14:textId="77777777" w:rsidR="007D31B0" w:rsidRDefault="007D31B0" w:rsidP="00DB3B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29BFFD" w14:textId="77777777" w:rsidR="00047835" w:rsidRDefault="00047835" w:rsidP="00AD2583">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B719A3" w14:textId="77777777" w:rsidR="00DB3B55" w:rsidRDefault="00DB3B55" w:rsidP="0004783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B56C2" w14:textId="77777777" w:rsidR="00047835" w:rsidRPr="00047835" w:rsidRDefault="00047835" w:rsidP="00AD2583">
    <w:pPr>
      <w:pStyle w:val="Header"/>
      <w:framePr w:wrap="none" w:vAnchor="text" w:hAnchor="margin" w:xAlign="right" w:y="1"/>
      <w:rPr>
        <w:rStyle w:val="PageNumber"/>
        <w:rFonts w:ascii="Times" w:hAnsi="Times" w:cs="Times New Roman"/>
      </w:rPr>
    </w:pPr>
    <w:r w:rsidRPr="00047835">
      <w:rPr>
        <w:rStyle w:val="PageNumber"/>
        <w:rFonts w:ascii="Times" w:hAnsi="Times"/>
      </w:rPr>
      <w:fldChar w:fldCharType="begin"/>
    </w:r>
    <w:r w:rsidRPr="00047835">
      <w:rPr>
        <w:rStyle w:val="PageNumber"/>
        <w:rFonts w:ascii="Times" w:hAnsi="Times"/>
      </w:rPr>
      <w:instrText xml:space="preserve">PAGE  </w:instrText>
    </w:r>
    <w:r w:rsidRPr="00047835">
      <w:rPr>
        <w:rStyle w:val="PageNumber"/>
        <w:rFonts w:ascii="Times" w:hAnsi="Times"/>
      </w:rPr>
      <w:fldChar w:fldCharType="separate"/>
    </w:r>
    <w:r w:rsidR="00BB2631">
      <w:rPr>
        <w:rStyle w:val="PageNumber"/>
        <w:rFonts w:ascii="Times" w:hAnsi="Times"/>
        <w:noProof/>
      </w:rPr>
      <w:t>9</w:t>
    </w:r>
    <w:r w:rsidRPr="00047835">
      <w:rPr>
        <w:rStyle w:val="PageNumber"/>
        <w:rFonts w:ascii="Times" w:hAnsi="Times"/>
      </w:rPr>
      <w:fldChar w:fldCharType="end"/>
    </w:r>
  </w:p>
  <w:p w14:paraId="201C29DE" w14:textId="77777777" w:rsidR="00DB3B55" w:rsidRPr="00047835" w:rsidRDefault="00047835" w:rsidP="00047835">
    <w:pPr>
      <w:pStyle w:val="Header"/>
      <w:ind w:right="360"/>
      <w:rPr>
        <w:rFonts w:ascii="Times New Roman" w:hAnsi="Times New Roman" w:cs="Times New Roman"/>
      </w:rPr>
    </w:pPr>
    <w:r w:rsidRPr="00047835">
      <w:rPr>
        <w:rFonts w:ascii="Times New Roman" w:hAnsi="Times New Roman" w:cs="Times New Roman"/>
      </w:rPr>
      <w:t>PSYC</w:t>
    </w:r>
    <w:r>
      <w:rPr>
        <w:rFonts w:ascii="Times New Roman" w:hAnsi="Times New Roman" w:cs="Times New Roman"/>
      </w:rPr>
      <w:t xml:space="preserve"> 350: Project 3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B55"/>
    <w:rsid w:val="00047835"/>
    <w:rsid w:val="007D31B0"/>
    <w:rsid w:val="00BB2631"/>
    <w:rsid w:val="00DB3B55"/>
    <w:rsid w:val="00DE143F"/>
    <w:rsid w:val="00F92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6B4D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3B55"/>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DB3B55"/>
  </w:style>
  <w:style w:type="paragraph" w:styleId="Header">
    <w:name w:val="header"/>
    <w:basedOn w:val="Normal"/>
    <w:link w:val="HeaderChar"/>
    <w:uiPriority w:val="99"/>
    <w:unhideWhenUsed/>
    <w:rsid w:val="00DB3B55"/>
    <w:pPr>
      <w:tabs>
        <w:tab w:val="center" w:pos="4680"/>
        <w:tab w:val="right" w:pos="9360"/>
      </w:tabs>
    </w:pPr>
  </w:style>
  <w:style w:type="character" w:customStyle="1" w:styleId="HeaderChar">
    <w:name w:val="Header Char"/>
    <w:basedOn w:val="DefaultParagraphFont"/>
    <w:link w:val="Header"/>
    <w:uiPriority w:val="99"/>
    <w:rsid w:val="00DB3B55"/>
  </w:style>
  <w:style w:type="paragraph" w:styleId="Footer">
    <w:name w:val="footer"/>
    <w:basedOn w:val="Normal"/>
    <w:link w:val="FooterChar"/>
    <w:uiPriority w:val="99"/>
    <w:unhideWhenUsed/>
    <w:rsid w:val="00DB3B55"/>
    <w:pPr>
      <w:tabs>
        <w:tab w:val="center" w:pos="4680"/>
        <w:tab w:val="right" w:pos="9360"/>
      </w:tabs>
    </w:pPr>
  </w:style>
  <w:style w:type="character" w:customStyle="1" w:styleId="FooterChar">
    <w:name w:val="Footer Char"/>
    <w:basedOn w:val="DefaultParagraphFont"/>
    <w:link w:val="Footer"/>
    <w:uiPriority w:val="99"/>
    <w:rsid w:val="00DB3B55"/>
  </w:style>
  <w:style w:type="character" w:styleId="PageNumber">
    <w:name w:val="page number"/>
    <w:basedOn w:val="DefaultParagraphFont"/>
    <w:uiPriority w:val="99"/>
    <w:semiHidden/>
    <w:unhideWhenUsed/>
    <w:rsid w:val="00047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215710">
      <w:bodyDiv w:val="1"/>
      <w:marLeft w:val="0"/>
      <w:marRight w:val="0"/>
      <w:marTop w:val="0"/>
      <w:marBottom w:val="0"/>
      <w:divBdr>
        <w:top w:val="none" w:sz="0" w:space="0" w:color="auto"/>
        <w:left w:val="none" w:sz="0" w:space="0" w:color="auto"/>
        <w:bottom w:val="none" w:sz="0" w:space="0" w:color="auto"/>
        <w:right w:val="none" w:sz="0" w:space="0" w:color="auto"/>
      </w:divBdr>
      <w:divsChild>
        <w:div w:id="1217860467">
          <w:marLeft w:val="0"/>
          <w:marRight w:val="0"/>
          <w:marTop w:val="0"/>
          <w:marBottom w:val="0"/>
          <w:divBdr>
            <w:top w:val="none" w:sz="0" w:space="0" w:color="auto"/>
            <w:left w:val="none" w:sz="0" w:space="0" w:color="auto"/>
            <w:bottom w:val="none" w:sz="0" w:space="0" w:color="auto"/>
            <w:right w:val="none" w:sz="0" w:space="0" w:color="auto"/>
          </w:divBdr>
        </w:div>
        <w:div w:id="803431286">
          <w:marLeft w:val="0"/>
          <w:marRight w:val="0"/>
          <w:marTop w:val="0"/>
          <w:marBottom w:val="0"/>
          <w:divBdr>
            <w:top w:val="none" w:sz="0" w:space="0" w:color="auto"/>
            <w:left w:val="none" w:sz="0" w:space="0" w:color="auto"/>
            <w:bottom w:val="none" w:sz="0" w:space="0" w:color="auto"/>
            <w:right w:val="none" w:sz="0" w:space="0" w:color="auto"/>
          </w:divBdr>
        </w:div>
        <w:div w:id="1564026888">
          <w:marLeft w:val="0"/>
          <w:marRight w:val="0"/>
          <w:marTop w:val="0"/>
          <w:marBottom w:val="0"/>
          <w:divBdr>
            <w:top w:val="none" w:sz="0" w:space="0" w:color="auto"/>
            <w:left w:val="none" w:sz="0" w:space="0" w:color="auto"/>
            <w:bottom w:val="none" w:sz="0" w:space="0" w:color="auto"/>
            <w:right w:val="none" w:sz="0" w:space="0" w:color="auto"/>
          </w:divBdr>
        </w:div>
        <w:div w:id="1103644623">
          <w:marLeft w:val="0"/>
          <w:marRight w:val="0"/>
          <w:marTop w:val="0"/>
          <w:marBottom w:val="0"/>
          <w:divBdr>
            <w:top w:val="none" w:sz="0" w:space="0" w:color="auto"/>
            <w:left w:val="none" w:sz="0" w:space="0" w:color="auto"/>
            <w:bottom w:val="none" w:sz="0" w:space="0" w:color="auto"/>
            <w:right w:val="none" w:sz="0" w:space="0" w:color="auto"/>
          </w:divBdr>
        </w:div>
        <w:div w:id="1856768335">
          <w:marLeft w:val="0"/>
          <w:marRight w:val="0"/>
          <w:marTop w:val="0"/>
          <w:marBottom w:val="0"/>
          <w:divBdr>
            <w:top w:val="none" w:sz="0" w:space="0" w:color="auto"/>
            <w:left w:val="none" w:sz="0" w:space="0" w:color="auto"/>
            <w:bottom w:val="none" w:sz="0" w:space="0" w:color="auto"/>
            <w:right w:val="none" w:sz="0" w:space="0" w:color="auto"/>
          </w:divBdr>
        </w:div>
        <w:div w:id="855197300">
          <w:marLeft w:val="0"/>
          <w:marRight w:val="0"/>
          <w:marTop w:val="0"/>
          <w:marBottom w:val="0"/>
          <w:divBdr>
            <w:top w:val="none" w:sz="0" w:space="0" w:color="auto"/>
            <w:left w:val="none" w:sz="0" w:space="0" w:color="auto"/>
            <w:bottom w:val="none" w:sz="0" w:space="0" w:color="auto"/>
            <w:right w:val="none" w:sz="0" w:space="0" w:color="auto"/>
          </w:divBdr>
        </w:div>
        <w:div w:id="2086761256">
          <w:marLeft w:val="0"/>
          <w:marRight w:val="0"/>
          <w:marTop w:val="0"/>
          <w:marBottom w:val="0"/>
          <w:divBdr>
            <w:top w:val="none" w:sz="0" w:space="0" w:color="auto"/>
            <w:left w:val="none" w:sz="0" w:space="0" w:color="auto"/>
            <w:bottom w:val="none" w:sz="0" w:space="0" w:color="auto"/>
            <w:right w:val="none" w:sz="0" w:space="0" w:color="auto"/>
          </w:divBdr>
        </w:div>
        <w:div w:id="1604266284">
          <w:marLeft w:val="0"/>
          <w:marRight w:val="0"/>
          <w:marTop w:val="0"/>
          <w:marBottom w:val="0"/>
          <w:divBdr>
            <w:top w:val="none" w:sz="0" w:space="0" w:color="auto"/>
            <w:left w:val="none" w:sz="0" w:space="0" w:color="auto"/>
            <w:bottom w:val="none" w:sz="0" w:space="0" w:color="auto"/>
            <w:right w:val="none" w:sz="0" w:space="0" w:color="auto"/>
          </w:divBdr>
        </w:div>
        <w:div w:id="543098917">
          <w:marLeft w:val="0"/>
          <w:marRight w:val="0"/>
          <w:marTop w:val="0"/>
          <w:marBottom w:val="0"/>
          <w:divBdr>
            <w:top w:val="none" w:sz="0" w:space="0" w:color="auto"/>
            <w:left w:val="none" w:sz="0" w:space="0" w:color="auto"/>
            <w:bottom w:val="none" w:sz="0" w:space="0" w:color="auto"/>
            <w:right w:val="none" w:sz="0" w:space="0" w:color="auto"/>
          </w:divBdr>
        </w:div>
        <w:div w:id="1887184781">
          <w:marLeft w:val="0"/>
          <w:marRight w:val="0"/>
          <w:marTop w:val="0"/>
          <w:marBottom w:val="0"/>
          <w:divBdr>
            <w:top w:val="none" w:sz="0" w:space="0" w:color="auto"/>
            <w:left w:val="none" w:sz="0" w:space="0" w:color="auto"/>
            <w:bottom w:val="none" w:sz="0" w:space="0" w:color="auto"/>
            <w:right w:val="none" w:sz="0" w:space="0" w:color="auto"/>
          </w:divBdr>
        </w:div>
        <w:div w:id="164836230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1478</Words>
  <Characters>8428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Sabatini</dc:creator>
  <cp:keywords/>
  <dc:description/>
  <cp:lastModifiedBy>Taylor Sabatini</cp:lastModifiedBy>
  <cp:revision>1</cp:revision>
  <dcterms:created xsi:type="dcterms:W3CDTF">2016-12-07T20:00:00Z</dcterms:created>
  <dcterms:modified xsi:type="dcterms:W3CDTF">2016-12-07T20:06:00Z</dcterms:modified>
</cp:coreProperties>
</file>