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96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5336BA" w:rsidTr="00792B34">
        <w:trPr>
          <w:cantSplit/>
          <w:tblHeader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5336BA" w:rsidTr="00792B34">
        <w:trPr>
          <w:cantSplit/>
          <w:tblHeader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5336BA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2.366517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0.27434</w:t>
            </w:r>
          </w:p>
        </w:tc>
      </w:tr>
      <w:tr w:rsidR="005336BA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2.360000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0.07526</w:t>
            </w:r>
          </w:p>
        </w:tc>
      </w:tr>
      <w:tr w:rsidR="005336BA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2.280000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1.87000</w:t>
            </w:r>
          </w:p>
        </w:tc>
      </w:tr>
      <w:tr w:rsidR="005336BA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792B34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792B34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0.35000</w:t>
            </w:r>
          </w:p>
        </w:tc>
      </w:tr>
    </w:tbl>
    <w:p w:rsidR="00792B34" w:rsidRPr="0055002D" w:rsidRDefault="00792B34">
      <w:pPr>
        <w:adjustRightInd w:val="0"/>
        <w:rPr>
          <w:b/>
          <w:color w:val="000000"/>
          <w:sz w:val="24"/>
        </w:rPr>
      </w:pPr>
      <w:r w:rsidRPr="0055002D">
        <w:rPr>
          <w:b/>
          <w:color w:val="000000"/>
          <w:sz w:val="24"/>
        </w:rPr>
        <w:t>1)</w:t>
      </w:r>
    </w:p>
    <w:p w:rsidR="00792B34" w:rsidRPr="0055002D" w:rsidRDefault="00792B34">
      <w:pPr>
        <w:adjustRightInd w:val="0"/>
        <w:rPr>
          <w:b/>
          <w:color w:val="000000"/>
          <w:sz w:val="24"/>
        </w:rPr>
      </w:pPr>
      <w:r w:rsidRPr="0055002D">
        <w:rPr>
          <w:b/>
          <w:color w:val="000000"/>
          <w:sz w:val="24"/>
        </w:rPr>
        <w:t>a)</w:t>
      </w:r>
    </w:p>
    <w:p w:rsidR="00792B34" w:rsidRPr="00792B34" w:rsidRDefault="00792B34" w:rsidP="00792B3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for Alk</w:t>
      </w:r>
      <w:r w:rsidRPr="00792B34">
        <w:rPr>
          <w:color w:val="000000"/>
          <w:sz w:val="24"/>
          <w:u w:val="single"/>
        </w:rPr>
        <w:t>alinity</w:t>
      </w:r>
    </w:p>
    <w:p w:rsidR="00792B34" w:rsidRDefault="00792B34">
      <w:pPr>
        <w:adjustRightInd w:val="0"/>
        <w:rPr>
          <w:color w:val="000000"/>
        </w:rPr>
      </w:pPr>
    </w:p>
    <w:p w:rsidR="00792B34" w:rsidRDefault="00792B34">
      <w:pPr>
        <w:adjustRightInd w:val="0"/>
        <w:rPr>
          <w:color w:val="000000"/>
        </w:rPr>
      </w:pPr>
    </w:p>
    <w:p w:rsidR="00792B34" w:rsidRDefault="00792B34">
      <w:pPr>
        <w:adjustRightInd w:val="0"/>
        <w:rPr>
          <w:color w:val="000000"/>
        </w:rPr>
      </w:pPr>
    </w:p>
    <w:tbl>
      <w:tblPr>
        <w:tblW w:w="0" w:type="auto"/>
        <w:jc w:val="center"/>
        <w:tblInd w:w="-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3"/>
      </w:tblGrid>
      <w:tr w:rsidR="005336BA" w:rsidTr="00792B34">
        <w:trPr>
          <w:cantSplit/>
          <w:jc w:val="center"/>
        </w:trPr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5336BA" w:rsidRDefault="005336BA" w:rsidP="00792B34">
            <w:pPr>
              <w:adjustRightInd w:val="0"/>
              <w:spacing w:before="10" w:after="10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58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792B34" w:rsidTr="00792B34">
        <w:trPr>
          <w:cantSplit/>
          <w:tblHeader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792B34" w:rsidTr="00792B34">
        <w:trPr>
          <w:cantSplit/>
          <w:tblHeader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792B3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792B34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1.590899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0.57236</w:t>
            </w:r>
          </w:p>
        </w:tc>
      </w:tr>
      <w:tr w:rsidR="00792B34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1.555000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0.32759</w:t>
            </w:r>
          </w:p>
        </w:tc>
      </w:tr>
      <w:tr w:rsidR="00792B34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1.350000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3.17000</w:t>
            </w:r>
          </w:p>
        </w:tc>
      </w:tr>
      <w:tr w:rsidR="00792B34" w:rsidTr="00792B34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792B34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792B34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0.70000</w:t>
            </w:r>
          </w:p>
        </w:tc>
      </w:tr>
    </w:tbl>
    <w:p w:rsidR="00792B34" w:rsidRDefault="00792B34" w:rsidP="00792B34">
      <w:pPr>
        <w:adjustRightInd w:val="0"/>
        <w:jc w:val="center"/>
        <w:rPr>
          <w:bCs/>
          <w:iCs/>
          <w:color w:val="000000"/>
          <w:sz w:val="24"/>
          <w:szCs w:val="24"/>
          <w:u w:val="single"/>
        </w:rPr>
      </w:pPr>
      <w:r>
        <w:rPr>
          <w:bCs/>
          <w:iCs/>
          <w:color w:val="000000"/>
          <w:sz w:val="24"/>
          <w:szCs w:val="24"/>
          <w:u w:val="single"/>
        </w:rPr>
        <w:t>Descriptive Statistics for Color</w:t>
      </w:r>
    </w:p>
    <w:p w:rsidR="00792B34" w:rsidRDefault="00792B34" w:rsidP="00792B34">
      <w:pPr>
        <w:adjustRightInd w:val="0"/>
        <w:rPr>
          <w:bCs/>
          <w:iCs/>
          <w:color w:val="000000"/>
          <w:sz w:val="24"/>
          <w:szCs w:val="24"/>
          <w:u w:val="single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jc w:val="center"/>
        <w:rPr>
          <w:sz w:val="24"/>
          <w:szCs w:val="24"/>
          <w:u w:val="single"/>
        </w:rPr>
      </w:pPr>
      <w:r w:rsidRPr="00792B34">
        <w:rPr>
          <w:sz w:val="24"/>
          <w:szCs w:val="24"/>
          <w:u w:val="single"/>
        </w:rPr>
        <w:t>Descriptive Statistics for Hue</w:t>
      </w:r>
    </w:p>
    <w:p w:rsidR="00792B34" w:rsidRDefault="00792B34" w:rsidP="00792B34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905"/>
      </w:tblGrid>
      <w:tr w:rsidR="00792B34" w:rsidTr="005336BA">
        <w:trPr>
          <w:cantSplit/>
          <w:tblHeader/>
          <w:jc w:val="center"/>
        </w:trPr>
        <w:tc>
          <w:tcPr>
            <w:tcW w:w="47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792B3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5.058090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2.31829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4.690000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5.37445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11.72000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2.99000</w:t>
            </w:r>
          </w:p>
        </w:tc>
      </w:tr>
    </w:tbl>
    <w:p w:rsidR="00792B34" w:rsidRDefault="00792B34" w:rsidP="00792B34">
      <w:pPr>
        <w:rPr>
          <w:sz w:val="24"/>
          <w:szCs w:val="24"/>
        </w:rPr>
      </w:pPr>
    </w:p>
    <w:p w:rsidR="00792B34" w:rsidRPr="00792B34" w:rsidRDefault="00792B34" w:rsidP="00792B34">
      <w:pPr>
        <w:jc w:val="center"/>
        <w:rPr>
          <w:sz w:val="24"/>
          <w:szCs w:val="24"/>
          <w:u w:val="single"/>
        </w:rPr>
      </w:pPr>
      <w:r w:rsidRPr="00792B34">
        <w:rPr>
          <w:sz w:val="24"/>
          <w:szCs w:val="24"/>
          <w:u w:val="single"/>
        </w:rPr>
        <w:t>Descriptive Statistics for Magnesium</w:t>
      </w:r>
    </w:p>
    <w:p w:rsidR="00792B34" w:rsidRDefault="00792B34" w:rsidP="00792B34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905"/>
      </w:tblGrid>
      <w:tr w:rsidR="00792B34" w:rsidTr="005336BA">
        <w:trPr>
          <w:cantSplit/>
          <w:tblHeader/>
          <w:jc w:val="center"/>
        </w:trPr>
        <w:tc>
          <w:tcPr>
            <w:tcW w:w="47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792B3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92B34" w:rsidRDefault="00792B3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19.49494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3.33956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19.50000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11.15269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19.40000</w:t>
            </w:r>
          </w:p>
        </w:tc>
      </w:tr>
      <w:tr w:rsidR="00792B3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92B34" w:rsidRDefault="00792B3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4.30000</w:t>
            </w:r>
          </w:p>
        </w:tc>
      </w:tr>
    </w:tbl>
    <w:p w:rsidR="00792B34" w:rsidRDefault="00792B34" w:rsidP="00792B34">
      <w:pPr>
        <w:jc w:val="center"/>
        <w:rPr>
          <w:sz w:val="24"/>
          <w:szCs w:val="24"/>
        </w:rPr>
      </w:pPr>
    </w:p>
    <w:p w:rsidR="00792B34" w:rsidRPr="00792B34" w:rsidRDefault="00792B34" w:rsidP="00792B34">
      <w:pPr>
        <w:rPr>
          <w:sz w:val="24"/>
          <w:szCs w:val="24"/>
        </w:rPr>
      </w:pPr>
      <w:r w:rsidRPr="00792B34">
        <w:rPr>
          <w:sz w:val="24"/>
          <w:szCs w:val="24"/>
        </w:rPr>
        <w:lastRenderedPageBreak/>
        <w:t xml:space="preserve">Typical values </w:t>
      </w:r>
      <w:r>
        <w:rPr>
          <w:sz w:val="24"/>
          <w:szCs w:val="24"/>
        </w:rPr>
        <w:t>for alkalinity</w:t>
      </w:r>
      <w:r w:rsidR="00AF5880">
        <w:rPr>
          <w:sz w:val="24"/>
          <w:szCs w:val="24"/>
        </w:rPr>
        <w:t xml:space="preserve"> are between 2 and 2.7 and have</w:t>
      </w:r>
      <w:r>
        <w:rPr>
          <w:sz w:val="24"/>
          <w:szCs w:val="24"/>
        </w:rPr>
        <w:t xml:space="preserve"> </w:t>
      </w:r>
      <w:r w:rsidR="00141830">
        <w:rPr>
          <w:sz w:val="24"/>
          <w:szCs w:val="24"/>
        </w:rPr>
        <w:t xml:space="preserve">the smallest </w:t>
      </w:r>
      <w:r>
        <w:rPr>
          <w:sz w:val="24"/>
          <w:szCs w:val="24"/>
        </w:rPr>
        <w:t>variance</w:t>
      </w:r>
      <w:r w:rsidR="00B35AEB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141830">
        <w:rPr>
          <w:sz w:val="24"/>
          <w:szCs w:val="24"/>
        </w:rPr>
        <w:t>the four variables</w:t>
      </w:r>
      <w:r>
        <w:rPr>
          <w:sz w:val="24"/>
          <w:szCs w:val="24"/>
        </w:rPr>
        <w:t>.  Values for color are usually between .8 and 2.2</w:t>
      </w:r>
      <w:r w:rsidR="00AF5880">
        <w:rPr>
          <w:sz w:val="24"/>
          <w:szCs w:val="24"/>
        </w:rPr>
        <w:t>.  Normal hue values range between</w:t>
      </w:r>
      <w:r w:rsidR="00141830">
        <w:rPr>
          <w:sz w:val="24"/>
          <w:szCs w:val="24"/>
        </w:rPr>
        <w:t xml:space="preserve"> 2 and 8.  Typical values of magn</w:t>
      </w:r>
      <w:r w:rsidR="00AF5880">
        <w:rPr>
          <w:sz w:val="24"/>
          <w:szCs w:val="24"/>
        </w:rPr>
        <w:t>esium are between 15 and 24 and have the highest variance</w:t>
      </w:r>
      <w:r w:rsidR="00141830">
        <w:rPr>
          <w:sz w:val="24"/>
          <w:szCs w:val="24"/>
        </w:rPr>
        <w:t xml:space="preserve"> of the four variables.  </w:t>
      </w:r>
    </w:p>
    <w:p w:rsidR="00792B34" w:rsidRDefault="00792B34" w:rsidP="00792B34">
      <w:pPr>
        <w:rPr>
          <w:sz w:val="24"/>
          <w:szCs w:val="24"/>
        </w:rPr>
      </w:pPr>
    </w:p>
    <w:p w:rsidR="00141830" w:rsidRPr="0055002D" w:rsidRDefault="00141830" w:rsidP="00792B34">
      <w:pPr>
        <w:rPr>
          <w:b/>
          <w:sz w:val="24"/>
          <w:szCs w:val="24"/>
        </w:rPr>
      </w:pPr>
      <w:r w:rsidRPr="0055002D">
        <w:rPr>
          <w:b/>
          <w:sz w:val="24"/>
          <w:szCs w:val="24"/>
        </w:rPr>
        <w:t>b)</w:t>
      </w:r>
    </w:p>
    <w:p w:rsidR="00792B34" w:rsidRDefault="00792B34" w:rsidP="00792B34">
      <w:pPr>
        <w:rPr>
          <w:sz w:val="24"/>
          <w:szCs w:val="24"/>
        </w:rPr>
      </w:pPr>
    </w:p>
    <w:p w:rsidR="00141830" w:rsidRPr="00141830" w:rsidRDefault="00141830" w:rsidP="00141830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Alk</w:t>
      </w:r>
      <w:r w:rsidRPr="00792B34">
        <w:rPr>
          <w:color w:val="000000"/>
          <w:sz w:val="24"/>
          <w:u w:val="single"/>
        </w:rPr>
        <w:t>alinity</w:t>
      </w:r>
      <w:r>
        <w:rPr>
          <w:color w:val="000000"/>
          <w:sz w:val="24"/>
          <w:u w:val="single"/>
        </w:rPr>
        <w:t xml:space="preserve"> for Alcohol 1</w:t>
      </w:r>
    </w:p>
    <w:p w:rsidR="00141830" w:rsidRDefault="00141830" w:rsidP="00141830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141830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141830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2.455593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0.22717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2.440000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0.05160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2.360000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1.18000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0.33000</w:t>
            </w:r>
          </w:p>
        </w:tc>
      </w:tr>
    </w:tbl>
    <w:p w:rsidR="00141830" w:rsidRDefault="00141830" w:rsidP="00141830">
      <w:pPr>
        <w:rPr>
          <w:sz w:val="24"/>
          <w:szCs w:val="24"/>
        </w:rPr>
      </w:pPr>
    </w:p>
    <w:p w:rsidR="00141830" w:rsidRDefault="00141830" w:rsidP="00141830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Alk</w:t>
      </w:r>
      <w:r w:rsidRPr="00792B34">
        <w:rPr>
          <w:color w:val="000000"/>
          <w:sz w:val="24"/>
          <w:u w:val="single"/>
        </w:rPr>
        <w:t>alinity</w:t>
      </w:r>
      <w:r>
        <w:rPr>
          <w:color w:val="000000"/>
          <w:sz w:val="24"/>
          <w:u w:val="single"/>
        </w:rPr>
        <w:t xml:space="preserve"> for Alcohol 2</w:t>
      </w:r>
    </w:p>
    <w:p w:rsidR="00141830" w:rsidRDefault="00141830" w:rsidP="00141830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141830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141830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41830" w:rsidRDefault="00141830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2.244789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0.31547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2.240000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0.09952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1.920000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1.87000</w:t>
            </w:r>
          </w:p>
        </w:tc>
      </w:tr>
      <w:tr w:rsidR="00141830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41830" w:rsidRDefault="00141830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0.42000</w:t>
            </w:r>
          </w:p>
        </w:tc>
      </w:tr>
    </w:tbl>
    <w:p w:rsidR="00141830" w:rsidRDefault="00141830" w:rsidP="00141830">
      <w:pPr>
        <w:adjustRightInd w:val="0"/>
        <w:rPr>
          <w:color w:val="000000"/>
          <w:sz w:val="24"/>
          <w:u w:val="single"/>
        </w:rPr>
      </w:pPr>
    </w:p>
    <w:p w:rsidR="00141830" w:rsidRDefault="00141830" w:rsidP="00141830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Alk</w:t>
      </w:r>
      <w:r w:rsidRPr="00792B34">
        <w:rPr>
          <w:color w:val="000000"/>
          <w:sz w:val="24"/>
          <w:u w:val="single"/>
        </w:rPr>
        <w:t>alinity</w:t>
      </w:r>
      <w:r>
        <w:rPr>
          <w:color w:val="000000"/>
          <w:sz w:val="24"/>
          <w:u w:val="single"/>
        </w:rPr>
        <w:t xml:space="preserve"> for Alcohol 3</w:t>
      </w:r>
    </w:p>
    <w:p w:rsidR="00141830" w:rsidRDefault="00141830" w:rsidP="00141830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F4380B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F4380B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2.437083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0.18469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2.380000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0.03411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2.480000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0.76000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0.30500</w:t>
            </w:r>
          </w:p>
        </w:tc>
      </w:tr>
    </w:tbl>
    <w:p w:rsidR="00F4380B" w:rsidRDefault="00F4380B" w:rsidP="00141830">
      <w:pPr>
        <w:adjustRightInd w:val="0"/>
        <w:jc w:val="center"/>
        <w:rPr>
          <w:color w:val="000000"/>
          <w:sz w:val="24"/>
          <w:u w:val="single"/>
        </w:rPr>
      </w:pPr>
    </w:p>
    <w:p w:rsidR="00F4380B" w:rsidRDefault="00F4380B" w:rsidP="00141830">
      <w:pPr>
        <w:adjustRightInd w:val="0"/>
        <w:jc w:val="center"/>
        <w:rPr>
          <w:color w:val="000000"/>
          <w:sz w:val="24"/>
          <w:u w:val="single"/>
        </w:rPr>
      </w:pPr>
    </w:p>
    <w:p w:rsidR="00F4380B" w:rsidRDefault="00F4380B" w:rsidP="00F4380B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On average, the alkalinity values for alcohol 2 are the lowest and have the highest variance.  Overall, alcohol 1 has the highest alkalinity values</w:t>
      </w:r>
      <w:r w:rsidR="00AF5880">
        <w:rPr>
          <w:color w:val="000000"/>
          <w:sz w:val="24"/>
        </w:rPr>
        <w:t xml:space="preserve"> by a slight margin over alcohol 3</w:t>
      </w:r>
      <w:r>
        <w:rPr>
          <w:color w:val="000000"/>
          <w:sz w:val="24"/>
        </w:rPr>
        <w:t>.</w:t>
      </w:r>
    </w:p>
    <w:p w:rsidR="00F4380B" w:rsidRDefault="00F4380B" w:rsidP="00F4380B">
      <w:pPr>
        <w:adjustRightInd w:val="0"/>
        <w:rPr>
          <w:color w:val="000000"/>
          <w:sz w:val="24"/>
        </w:rPr>
      </w:pPr>
    </w:p>
    <w:p w:rsidR="00B35AEB" w:rsidRDefault="00B35AEB" w:rsidP="00F4380B">
      <w:pPr>
        <w:adjustRightInd w:val="0"/>
        <w:rPr>
          <w:color w:val="000000"/>
          <w:sz w:val="24"/>
        </w:rPr>
      </w:pPr>
    </w:p>
    <w:p w:rsidR="00F4380B" w:rsidRDefault="00F4380B" w:rsidP="00F4380B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br/>
      </w:r>
    </w:p>
    <w:p w:rsidR="00F4380B" w:rsidRPr="00141830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lastRenderedPageBreak/>
        <w:t>Descriptive Statistics of Color for Alcohol 1</w:t>
      </w:r>
    </w:p>
    <w:p w:rsidR="00F4380B" w:rsidRDefault="00F4380B" w:rsidP="00F4380B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F4380B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F4380B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1.899322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0.41211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0.16983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1.660000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1.71000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0.48000</w:t>
            </w:r>
          </w:p>
        </w:tc>
      </w:tr>
    </w:tbl>
    <w:p w:rsidR="00F4380B" w:rsidRDefault="00F4380B" w:rsidP="00F4380B">
      <w:pPr>
        <w:adjustRightInd w:val="0"/>
        <w:rPr>
          <w:color w:val="000000"/>
          <w:sz w:val="24"/>
        </w:rPr>
      </w:pPr>
    </w:p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Color for Alcohol 2</w:t>
      </w:r>
    </w:p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F4380B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F4380B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1.630282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0.60207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1.610000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0.36249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1.350000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3.17000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0.55000</w:t>
            </w:r>
          </w:p>
        </w:tc>
      </w:tr>
    </w:tbl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</w:p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Color for Alcohol 3</w:t>
      </w:r>
    </w:p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F4380B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F4380B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4380B" w:rsidRDefault="00F4380B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1.153542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0.40884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1.105000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0.16715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2.15000</w:t>
            </w:r>
          </w:p>
        </w:tc>
      </w:tr>
      <w:tr w:rsidR="00F4380B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4380B" w:rsidRDefault="00F4380B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0.50000</w:t>
            </w:r>
          </w:p>
        </w:tc>
      </w:tr>
    </w:tbl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</w:p>
    <w:p w:rsidR="00F4380B" w:rsidRDefault="00F4380B" w:rsidP="00F4380B">
      <w:pPr>
        <w:adjustRightInd w:val="0"/>
        <w:jc w:val="center"/>
        <w:rPr>
          <w:color w:val="000000"/>
          <w:sz w:val="24"/>
          <w:u w:val="single"/>
        </w:rPr>
      </w:pPr>
    </w:p>
    <w:p w:rsidR="00F4380B" w:rsidRDefault="00F4380B" w:rsidP="00F4380B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Alcohol 1 has the lowest values of color by a wide margin.  Alcohol 2 has the second highest values of color</w:t>
      </w:r>
      <w:r w:rsidR="00AF5880">
        <w:rPr>
          <w:color w:val="000000"/>
          <w:sz w:val="24"/>
        </w:rPr>
        <w:t xml:space="preserve"> and also has the largest variance.  On average, a</w:t>
      </w:r>
      <w:r>
        <w:rPr>
          <w:color w:val="000000"/>
          <w:sz w:val="24"/>
        </w:rPr>
        <w:t xml:space="preserve">lcohol 3 has the largest values of color </w:t>
      </w:r>
    </w:p>
    <w:p w:rsidR="00AA3DB4" w:rsidRDefault="00AA3DB4" w:rsidP="00F4380B">
      <w:pPr>
        <w:adjustRightInd w:val="0"/>
        <w:rPr>
          <w:color w:val="000000"/>
          <w:sz w:val="24"/>
        </w:rPr>
      </w:pPr>
    </w:p>
    <w:tbl>
      <w:tblPr>
        <w:tblpPr w:leftFromText="180" w:rightFromText="180" w:vertAnchor="text" w:horzAnchor="margin" w:tblpXSpec="center" w:tblpY="4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AF5880" w:rsidTr="00AF5880">
        <w:trPr>
          <w:cantSplit/>
          <w:tblHeader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F5880" w:rsidTr="00AF5880">
        <w:trPr>
          <w:cantSplit/>
          <w:tblHeader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F5880" w:rsidTr="00AF5880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5.528305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1.23857</w:t>
            </w:r>
          </w:p>
        </w:tc>
      </w:tr>
      <w:tr w:rsidR="00AF5880" w:rsidTr="00AF5880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1.53406</w:t>
            </w:r>
          </w:p>
        </w:tc>
      </w:tr>
      <w:tr w:rsidR="00AF5880" w:rsidTr="00AF5880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5.100000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5.38000</w:t>
            </w:r>
          </w:p>
        </w:tc>
      </w:tr>
      <w:tr w:rsidR="00AF5880" w:rsidTr="00AF5880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1.75000</w:t>
            </w:r>
          </w:p>
        </w:tc>
      </w:tr>
    </w:tbl>
    <w:p w:rsidR="00AA3DB4" w:rsidRDefault="00F4380B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</w:t>
      </w:r>
      <w:r w:rsidR="00AA3DB4">
        <w:rPr>
          <w:color w:val="000000"/>
          <w:sz w:val="24"/>
          <w:u w:val="single"/>
        </w:rPr>
        <w:t xml:space="preserve"> Hue</w:t>
      </w:r>
      <w:r>
        <w:rPr>
          <w:color w:val="000000"/>
          <w:sz w:val="24"/>
          <w:u w:val="single"/>
        </w:rPr>
        <w:t xml:space="preserve"> for Alcohol 1</w:t>
      </w: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F5880" w:rsidRPr="00AA3DB4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A3DB4" w:rsidRDefault="00AA3DB4" w:rsidP="00F4380B">
      <w:pPr>
        <w:adjustRightInd w:val="0"/>
        <w:rPr>
          <w:color w:val="000000"/>
          <w:sz w:val="24"/>
        </w:rPr>
      </w:pPr>
    </w:p>
    <w:p w:rsidR="00AA3DB4" w:rsidRDefault="00AA3DB4" w:rsidP="00F4380B">
      <w:pPr>
        <w:adjustRightInd w:val="0"/>
        <w:rPr>
          <w:color w:val="000000"/>
          <w:sz w:val="24"/>
        </w:rPr>
      </w:pP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lastRenderedPageBreak/>
        <w:t>Descriptive Statistics of Hue for Alcohol 2</w:t>
      </w: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AA3DB4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A3DB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3.086620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0.92493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0.85549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4.72000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0.90000</w:t>
            </w:r>
          </w:p>
        </w:tc>
      </w:tr>
    </w:tbl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Hue for Alcohol 3</w:t>
      </w: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AA3DB4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A3DB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7.396250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2.31094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7.550000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5.34045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5.000000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9.15000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3.82500</w:t>
            </w:r>
          </w:p>
        </w:tc>
      </w:tr>
    </w:tbl>
    <w:p w:rsidR="00AA3DB4" w:rsidRDefault="00AA3DB4" w:rsidP="00AA3DB4">
      <w:pPr>
        <w:adjustRightInd w:val="0"/>
        <w:rPr>
          <w:color w:val="000000"/>
          <w:sz w:val="24"/>
        </w:rPr>
      </w:pPr>
    </w:p>
    <w:p w:rsidR="00AA3DB4" w:rsidRDefault="00AA3DB4" w:rsidP="00AA3DB4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Alcohol 3 has the largest values of hue by a wide margin and has the highest variance.  Alcohol</w:t>
      </w:r>
      <w:r w:rsidR="00AF5880">
        <w:rPr>
          <w:color w:val="000000"/>
          <w:sz w:val="24"/>
        </w:rPr>
        <w:t xml:space="preserve"> 2 has the lowest values of hue by a wide margin.</w:t>
      </w:r>
    </w:p>
    <w:p w:rsidR="00AA3DB4" w:rsidRDefault="00AA3DB4" w:rsidP="00AA3DB4">
      <w:pPr>
        <w:adjustRightInd w:val="0"/>
        <w:rPr>
          <w:color w:val="000000"/>
          <w:sz w:val="24"/>
        </w:rPr>
      </w:pP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Magnesium for Alcohol 1</w:t>
      </w: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905"/>
      </w:tblGrid>
      <w:tr w:rsidR="00AA3DB4" w:rsidTr="005336BA">
        <w:trPr>
          <w:cantSplit/>
          <w:tblHeader/>
          <w:jc w:val="center"/>
        </w:trPr>
        <w:tc>
          <w:tcPr>
            <w:tcW w:w="47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A3DB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17.03729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2.54632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16.80000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6.48376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13.80000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2.80000</w:t>
            </w:r>
          </w:p>
        </w:tc>
      </w:tr>
    </w:tbl>
    <w:p w:rsidR="00AF5880" w:rsidRDefault="00AF5880" w:rsidP="00AA3DB4">
      <w:pPr>
        <w:adjustRightInd w:val="0"/>
        <w:jc w:val="center"/>
        <w:rPr>
          <w:color w:val="000000"/>
          <w:sz w:val="24"/>
          <w:u w:val="single"/>
        </w:rPr>
      </w:pP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Magnesium for Alcohol 2</w:t>
      </w: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905"/>
      </w:tblGrid>
      <w:tr w:rsidR="00AA3DB4" w:rsidTr="005336BA">
        <w:trPr>
          <w:cantSplit/>
          <w:tblHeader/>
          <w:jc w:val="center"/>
        </w:trPr>
        <w:tc>
          <w:tcPr>
            <w:tcW w:w="47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A3DB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20.23803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3.34977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11.22096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19.40000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4.00000</w:t>
            </w:r>
          </w:p>
        </w:tc>
      </w:tr>
    </w:tbl>
    <w:p w:rsidR="00AA3DB4" w:rsidRDefault="00AA3DB4" w:rsidP="00AA3DB4">
      <w:pPr>
        <w:adjustRightInd w:val="0"/>
        <w:rPr>
          <w:color w:val="000000"/>
          <w:sz w:val="24"/>
        </w:rPr>
      </w:pPr>
    </w:p>
    <w:p w:rsid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Descriptive Statistics of Magnesium for Alcohol 3</w:t>
      </w:r>
    </w:p>
    <w:p w:rsidR="00AA3DB4" w:rsidRPr="00AA3DB4" w:rsidRDefault="00AA3DB4" w:rsidP="00AA3DB4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9"/>
        <w:gridCol w:w="803"/>
      </w:tblGrid>
      <w:tr w:rsidR="00AA3DB4" w:rsidTr="005336BA">
        <w:trPr>
          <w:cantSplit/>
          <w:tblHeader/>
          <w:jc w:val="center"/>
        </w:trPr>
        <w:tc>
          <w:tcPr>
            <w:tcW w:w="4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AA3DB4" w:rsidTr="005336BA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A3DB4" w:rsidRDefault="00AA3DB4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21.41667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2.25816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5.09929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20.00000</w:t>
            </w: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9.50000</w:t>
            </w:r>
          </w:p>
        </w:tc>
      </w:tr>
      <w:tr w:rsidR="00AA3DB4" w:rsidTr="005336BA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A3DB4" w:rsidRDefault="00AA3DB4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3.00000</w:t>
            </w:r>
          </w:p>
        </w:tc>
      </w:tr>
    </w:tbl>
    <w:p w:rsidR="00AF5880" w:rsidRDefault="00AF5880" w:rsidP="00AA3DB4">
      <w:pPr>
        <w:autoSpaceDE/>
        <w:autoSpaceDN/>
        <w:spacing w:after="200" w:line="276" w:lineRule="auto"/>
        <w:rPr>
          <w:color w:val="000000"/>
          <w:sz w:val="24"/>
        </w:rPr>
      </w:pPr>
    </w:p>
    <w:p w:rsidR="0055002D" w:rsidRDefault="00AA3DB4" w:rsidP="00AA3DB4">
      <w:pPr>
        <w:autoSpaceDE/>
        <w:autoSpaceDN/>
        <w:spacing w:after="20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Alcohol 1 has the lowest values for magnesium, while alcohol 2 and alcohol 3 have very similar magnesium values.  Although these magnesium values are similar, alcohol 2 </w:t>
      </w:r>
      <w:r w:rsidR="00AF5880">
        <w:rPr>
          <w:color w:val="000000"/>
          <w:sz w:val="24"/>
        </w:rPr>
        <w:t>has a much larger variance than a</w:t>
      </w:r>
      <w:r>
        <w:rPr>
          <w:color w:val="000000"/>
          <w:sz w:val="24"/>
        </w:rPr>
        <w:t xml:space="preserve">lcohol 3. </w:t>
      </w:r>
    </w:p>
    <w:p w:rsidR="00EB5DDE" w:rsidRDefault="0055002D" w:rsidP="00AA3DB4">
      <w:pPr>
        <w:autoSpaceDE/>
        <w:autoSpaceDN/>
        <w:spacing w:after="200" w:line="276" w:lineRule="auto"/>
        <w:rPr>
          <w:b/>
          <w:color w:val="000000"/>
          <w:sz w:val="24"/>
        </w:rPr>
      </w:pPr>
      <w:r w:rsidRPr="0055002D">
        <w:rPr>
          <w:b/>
          <w:color w:val="000000"/>
          <w:sz w:val="24"/>
        </w:rPr>
        <w:t>c)</w:t>
      </w:r>
    </w:p>
    <w:p w:rsidR="00EB5DDE" w:rsidRPr="00EB5DDE" w:rsidRDefault="00EB5DDE" w:rsidP="00EB5DDE">
      <w:pPr>
        <w:autoSpaceDE/>
        <w:autoSpaceDN/>
        <w:spacing w:after="200" w:line="276" w:lineRule="auto"/>
        <w:jc w:val="center"/>
        <w:rPr>
          <w:color w:val="000000"/>
          <w:sz w:val="24"/>
          <w:u w:val="single"/>
        </w:rPr>
      </w:pPr>
      <w:r w:rsidRPr="00EB5DDE">
        <w:rPr>
          <w:color w:val="000000"/>
          <w:sz w:val="24"/>
          <w:u w:val="single"/>
        </w:rPr>
        <w:t>Normality Tests for Alkalinity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701"/>
      </w:tblGrid>
      <w:tr w:rsidR="00EB5DDE" w:rsidTr="005336BA">
        <w:trPr>
          <w:cantSplit/>
          <w:tblHeader/>
          <w:jc w:val="center"/>
        </w:trPr>
        <w:tc>
          <w:tcPr>
            <w:tcW w:w="5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B5DDE" w:rsidRDefault="00EB5DDE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EB5DDE" w:rsidTr="005336BA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B5DDE" w:rsidRDefault="00EB5DDE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B5DDE" w:rsidRDefault="00EB5DDE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EB5DDE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0.983947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0.0387</w:t>
            </w:r>
          </w:p>
        </w:tc>
      </w:tr>
      <w:tr w:rsidR="00EB5DDE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0.058454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0.1409</w:t>
            </w:r>
          </w:p>
        </w:tc>
      </w:tr>
      <w:tr w:rsidR="00EB5DDE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0.100029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0.1142</w:t>
            </w:r>
          </w:p>
        </w:tc>
      </w:tr>
      <w:tr w:rsidR="00EB5DDE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0.678432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EB5DDE" w:rsidRDefault="00EB5DDE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B5DDE" w:rsidRDefault="00EB5DDE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0.0792</w:t>
            </w:r>
          </w:p>
        </w:tc>
      </w:tr>
    </w:tbl>
    <w:p w:rsidR="00AF5880" w:rsidRDefault="00AF5880" w:rsidP="00AF5880">
      <w:pPr>
        <w:autoSpaceDE/>
        <w:autoSpaceDN/>
        <w:spacing w:after="200" w:line="276" w:lineRule="auto"/>
        <w:rPr>
          <w:b/>
          <w:color w:val="000000"/>
          <w:sz w:val="24"/>
        </w:rPr>
      </w:pPr>
    </w:p>
    <w:p w:rsidR="00EB5DDE" w:rsidRDefault="00AF5880" w:rsidP="00AF5880">
      <w:pPr>
        <w:autoSpaceDE/>
        <w:autoSpaceDN/>
        <w:spacing w:after="200" w:line="276" w:lineRule="auto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3D9FA7E4" wp14:editId="30F89F7C">
            <wp:extent cx="3835402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79" cy="28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DB4" w:rsidRPr="0055002D">
        <w:rPr>
          <w:b/>
          <w:color w:val="000000"/>
          <w:sz w:val="24"/>
        </w:rPr>
        <w:br w:type="page"/>
      </w:r>
    </w:p>
    <w:p w:rsidR="00AA3DB4" w:rsidRDefault="00EB5DDE" w:rsidP="00AA3DB4">
      <w:pPr>
        <w:autoSpaceDE/>
        <w:autoSpaceDN/>
        <w:spacing w:after="200" w:line="276" w:lineRule="auto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4F1AEC" wp14:editId="48C8C585">
            <wp:extent cx="3686175" cy="27646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63" cy="27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B4" w:rsidRDefault="00AA3DB4" w:rsidP="00F4380B">
      <w:pPr>
        <w:adjustRightInd w:val="0"/>
        <w:rPr>
          <w:color w:val="000000"/>
          <w:sz w:val="24"/>
        </w:rPr>
      </w:pPr>
    </w:p>
    <w:p w:rsidR="00AA3DB4" w:rsidRDefault="00EB5DDE" w:rsidP="00F4380B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 xml:space="preserve">The normal histogram and probability plot both indicate the assumption of normality may be valid for alkalinity.  The quantitative results testing for normality are mixed.  The Shapiro-Wilk test indicates the assumption of normality is not valid at a 5% level of significance, while the other three normality tests do not reject the null hypothesis of normality.  </w:t>
      </w:r>
      <w:r w:rsidR="005336BA">
        <w:rPr>
          <w:color w:val="000000"/>
          <w:sz w:val="24"/>
        </w:rPr>
        <w:t xml:space="preserve">Overall, this indicates the assumption of normality for alkalinity values is reasonable, although we should proceed </w:t>
      </w:r>
      <w:r w:rsidR="00AF5880">
        <w:rPr>
          <w:color w:val="000000"/>
          <w:sz w:val="24"/>
        </w:rPr>
        <w:t>with caution when relying on this assumption to use statistical tests</w:t>
      </w:r>
      <w:r w:rsidR="005336BA">
        <w:rPr>
          <w:color w:val="000000"/>
          <w:sz w:val="24"/>
        </w:rPr>
        <w:t>.</w:t>
      </w:r>
    </w:p>
    <w:p w:rsidR="005336BA" w:rsidRDefault="005336BA" w:rsidP="00F4380B">
      <w:pPr>
        <w:adjustRightInd w:val="0"/>
        <w:rPr>
          <w:color w:val="000000"/>
          <w:sz w:val="24"/>
        </w:rPr>
      </w:pPr>
    </w:p>
    <w:p w:rsidR="005336BA" w:rsidRDefault="005336BA" w:rsidP="00F4380B">
      <w:pPr>
        <w:adjustRightInd w:val="0"/>
        <w:rPr>
          <w:b/>
          <w:color w:val="000000"/>
          <w:sz w:val="24"/>
        </w:rPr>
      </w:pPr>
      <w:r w:rsidRPr="005336BA">
        <w:rPr>
          <w:b/>
          <w:color w:val="000000"/>
          <w:sz w:val="24"/>
        </w:rPr>
        <w:t>d)</w:t>
      </w:r>
    </w:p>
    <w:p w:rsidR="005336BA" w:rsidRDefault="005336BA" w:rsidP="00F4380B">
      <w:pPr>
        <w:adjustRightInd w:val="0"/>
        <w:rPr>
          <w:b/>
          <w:color w:val="000000"/>
          <w:sz w:val="24"/>
        </w:rPr>
      </w:pPr>
    </w:p>
    <w:p w:rsidR="005336BA" w:rsidRPr="005336BA" w:rsidRDefault="005336BA" w:rsidP="005336BA">
      <w:pPr>
        <w:autoSpaceDE/>
        <w:autoSpaceDN/>
        <w:spacing w:after="200" w:line="276" w:lineRule="auto"/>
        <w:jc w:val="center"/>
        <w:rPr>
          <w:color w:val="000000"/>
          <w:sz w:val="24"/>
          <w:u w:val="single"/>
        </w:rPr>
      </w:pPr>
      <w:r w:rsidRPr="00EB5DDE">
        <w:rPr>
          <w:color w:val="000000"/>
          <w:sz w:val="24"/>
          <w:u w:val="single"/>
        </w:rPr>
        <w:t>Normality Tests for Alkalinity</w:t>
      </w:r>
      <w:r>
        <w:rPr>
          <w:color w:val="000000"/>
          <w:sz w:val="24"/>
          <w:u w:val="single"/>
        </w:rPr>
        <w:t xml:space="preserve"> for Alcohol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16"/>
      </w:tblGrid>
      <w:tr w:rsidR="005336BA" w:rsidTr="005336BA">
        <w:trPr>
          <w:cantSplit/>
          <w:tblHeader/>
          <w:jc w:val="center"/>
        </w:trPr>
        <w:tc>
          <w:tcPr>
            <w:tcW w:w="5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5336BA" w:rsidTr="005336BA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96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336BA" w:rsidRDefault="005336BA" w:rsidP="005336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5336BA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0.970156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0.1556</w:t>
            </w:r>
          </w:p>
        </w:tc>
      </w:tr>
      <w:tr w:rsidR="005336BA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0.056241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&gt;0.1500</w:t>
            </w:r>
          </w:p>
        </w:tc>
      </w:tr>
      <w:tr w:rsidR="005336BA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0.032657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&gt;0.2500</w:t>
            </w:r>
          </w:p>
        </w:tc>
      </w:tr>
      <w:tr w:rsidR="005336BA" w:rsidTr="005336BA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0.290814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336BA" w:rsidRDefault="005336BA" w:rsidP="005336B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336BA" w:rsidRDefault="005336BA" w:rsidP="005336B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&gt;0.2500</w:t>
            </w:r>
          </w:p>
        </w:tc>
      </w:tr>
    </w:tbl>
    <w:p w:rsidR="005336BA" w:rsidRDefault="005336BA" w:rsidP="00F4380B">
      <w:pPr>
        <w:adjustRightInd w:val="0"/>
        <w:rPr>
          <w:b/>
          <w:color w:val="000000"/>
          <w:sz w:val="24"/>
        </w:rPr>
      </w:pPr>
    </w:p>
    <w:p w:rsidR="005336BA" w:rsidRDefault="005336BA" w:rsidP="005336BA">
      <w:pPr>
        <w:adjustRightInd w:val="0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FEDA06" wp14:editId="09FF0EAF">
            <wp:extent cx="3362325" cy="2521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66" cy="25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A" w:rsidRDefault="005336BA" w:rsidP="005336BA">
      <w:pPr>
        <w:adjustRightInd w:val="0"/>
        <w:jc w:val="center"/>
        <w:rPr>
          <w:b/>
          <w:color w:val="000000"/>
          <w:sz w:val="24"/>
        </w:rPr>
      </w:pPr>
    </w:p>
    <w:p w:rsidR="005336BA" w:rsidRDefault="005336BA" w:rsidP="005336BA">
      <w:pPr>
        <w:adjustRightInd w:val="0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1C545158" wp14:editId="69C16965">
            <wp:extent cx="34544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A" w:rsidRDefault="005336BA" w:rsidP="005336BA">
      <w:pPr>
        <w:adjustRightInd w:val="0"/>
        <w:jc w:val="center"/>
        <w:rPr>
          <w:b/>
          <w:color w:val="000000"/>
          <w:sz w:val="24"/>
        </w:rPr>
      </w:pPr>
    </w:p>
    <w:p w:rsidR="005336BA" w:rsidRDefault="005336BA" w:rsidP="005336BA">
      <w:pPr>
        <w:adjustRightInd w:val="0"/>
        <w:jc w:val="center"/>
        <w:rPr>
          <w:b/>
          <w:color w:val="000000"/>
          <w:sz w:val="24"/>
        </w:rPr>
      </w:pPr>
    </w:p>
    <w:p w:rsidR="00AF5880" w:rsidRDefault="00AF5880" w:rsidP="005336BA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The</w:t>
      </w:r>
      <w:r w:rsidR="005336BA">
        <w:rPr>
          <w:color w:val="000000"/>
          <w:sz w:val="24"/>
        </w:rPr>
        <w:t xml:space="preserve"> histogram and probability p</w:t>
      </w:r>
      <w:r w:rsidR="00B35AEB">
        <w:rPr>
          <w:color w:val="000000"/>
          <w:sz w:val="24"/>
        </w:rPr>
        <w:t>lot both appear to be reasonably</w:t>
      </w:r>
      <w:r w:rsidR="005336BA">
        <w:rPr>
          <w:color w:val="000000"/>
          <w:sz w:val="24"/>
        </w:rPr>
        <w:t xml:space="preserve"> normal.  Furthermore, the quantitative tests for normality do not reject the nu</w:t>
      </w:r>
      <w:r>
        <w:rPr>
          <w:color w:val="000000"/>
          <w:sz w:val="24"/>
        </w:rPr>
        <w:t>ll hypothesis</w:t>
      </w:r>
      <w:r w:rsidR="005336BA">
        <w:rPr>
          <w:color w:val="000000"/>
          <w:sz w:val="24"/>
        </w:rPr>
        <w:t>.  Therefore, the assumption of normality for alkalini</w:t>
      </w:r>
      <w:r w:rsidR="00B35AEB">
        <w:rPr>
          <w:color w:val="000000"/>
          <w:sz w:val="24"/>
        </w:rPr>
        <w:t>ty values for alcohol 1 is reasonable</w:t>
      </w:r>
      <w:r w:rsidR="005336BA">
        <w:rPr>
          <w:color w:val="000000"/>
          <w:sz w:val="24"/>
        </w:rPr>
        <w:t>.</w:t>
      </w:r>
      <w:r>
        <w:rPr>
          <w:color w:val="000000"/>
          <w:sz w:val="24"/>
        </w:rPr>
        <w:t xml:space="preserve">    </w:t>
      </w:r>
    </w:p>
    <w:p w:rsidR="00AF5880" w:rsidRDefault="00AF5880" w:rsidP="005336BA">
      <w:pPr>
        <w:adjustRightInd w:val="0"/>
        <w:rPr>
          <w:color w:val="000000"/>
          <w:sz w:val="24"/>
        </w:rPr>
      </w:pPr>
    </w:p>
    <w:tbl>
      <w:tblPr>
        <w:tblpPr w:leftFromText="180" w:rightFromText="180" w:vertAnchor="text" w:horzAnchor="margin" w:tblpXSpec="center" w:tblpY="68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16"/>
      </w:tblGrid>
      <w:tr w:rsidR="00AF5880" w:rsidTr="00AF5880">
        <w:trPr>
          <w:cantSplit/>
          <w:tblHeader/>
        </w:trPr>
        <w:tc>
          <w:tcPr>
            <w:tcW w:w="5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AF5880" w:rsidTr="00AF5880">
        <w:trPr>
          <w:cantSplit/>
          <w:tblHeader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96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F5880" w:rsidRDefault="00AF5880" w:rsidP="00AF588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AF5880" w:rsidTr="00AF5880">
        <w:trPr>
          <w:cantSplit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0.986039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0.6198</w:t>
            </w:r>
          </w:p>
        </w:tc>
      </w:tr>
      <w:tr w:rsidR="00AF5880" w:rsidTr="00AF5880">
        <w:trPr>
          <w:cantSplit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0.081837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&gt;0.1500</w:t>
            </w:r>
          </w:p>
        </w:tc>
      </w:tr>
      <w:tr w:rsidR="00AF5880" w:rsidTr="00AF5880">
        <w:trPr>
          <w:cantSplit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0.066376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&gt;0.2500</w:t>
            </w:r>
          </w:p>
        </w:tc>
      </w:tr>
      <w:tr w:rsidR="00AF5880" w:rsidTr="00AF5880">
        <w:trPr>
          <w:cantSplit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0.364875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F5880" w:rsidRDefault="00AF5880" w:rsidP="00AF588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&gt;0.2500</w:t>
            </w:r>
          </w:p>
        </w:tc>
      </w:tr>
    </w:tbl>
    <w:p w:rsidR="005336BA" w:rsidRDefault="005336BA" w:rsidP="00AF5880">
      <w:pPr>
        <w:autoSpaceDE/>
        <w:autoSpaceDN/>
        <w:spacing w:after="200" w:line="276" w:lineRule="auto"/>
        <w:jc w:val="center"/>
        <w:rPr>
          <w:color w:val="000000"/>
          <w:sz w:val="24"/>
        </w:rPr>
      </w:pPr>
      <w:r w:rsidRPr="00EB5DDE">
        <w:rPr>
          <w:color w:val="000000"/>
          <w:sz w:val="24"/>
          <w:u w:val="single"/>
        </w:rPr>
        <w:t>Normality Tests for Alkalinity</w:t>
      </w:r>
      <w:r>
        <w:rPr>
          <w:color w:val="000000"/>
          <w:sz w:val="24"/>
          <w:u w:val="single"/>
        </w:rPr>
        <w:t xml:space="preserve"> for Alcohol 2</w:t>
      </w:r>
      <w:r>
        <w:rPr>
          <w:noProof/>
          <w:sz w:val="24"/>
          <w:szCs w:val="24"/>
        </w:rPr>
        <w:lastRenderedPageBreak/>
        <w:drawing>
          <wp:inline distT="0" distB="0" distL="0" distR="0" wp14:anchorId="745A4B52" wp14:editId="4708894A">
            <wp:extent cx="3514725" cy="2636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161" cy="263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A" w:rsidRDefault="005336BA" w:rsidP="005336BA">
      <w:pPr>
        <w:adjustRightInd w:val="0"/>
        <w:jc w:val="center"/>
        <w:rPr>
          <w:color w:val="000000"/>
          <w:sz w:val="24"/>
        </w:rPr>
      </w:pPr>
    </w:p>
    <w:p w:rsidR="005336BA" w:rsidRDefault="005336BA" w:rsidP="005336BA">
      <w:pPr>
        <w:adjustRightInd w:val="0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FEC8F65" wp14:editId="31461C30">
            <wp:extent cx="3581399" cy="26860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17" cy="26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F0" w:rsidRDefault="004A57F0" w:rsidP="005336BA">
      <w:pPr>
        <w:adjustRightInd w:val="0"/>
        <w:jc w:val="center"/>
        <w:rPr>
          <w:color w:val="000000"/>
          <w:sz w:val="24"/>
        </w:rPr>
      </w:pPr>
    </w:p>
    <w:p w:rsidR="004A57F0" w:rsidRDefault="004A57F0" w:rsidP="004A57F0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 xml:space="preserve">Based on the histogram and probability plot, the alkalinity values for alcohol 2 appear to be approximately normal.  These visual tests are confirmed by the quantitative tests that indicate the </w:t>
      </w:r>
      <w:r w:rsidR="00B35AEB">
        <w:rPr>
          <w:color w:val="000000"/>
          <w:sz w:val="24"/>
        </w:rPr>
        <w:t>assumption of normality is reasonable</w:t>
      </w:r>
      <w:r>
        <w:rPr>
          <w:color w:val="000000"/>
          <w:sz w:val="24"/>
        </w:rPr>
        <w:t xml:space="preserve">.   </w:t>
      </w:r>
    </w:p>
    <w:p w:rsidR="00923C41" w:rsidRDefault="00923C41" w:rsidP="004A57F0">
      <w:pPr>
        <w:adjustRightInd w:val="0"/>
        <w:rPr>
          <w:color w:val="000000"/>
          <w:sz w:val="24"/>
        </w:rPr>
      </w:pPr>
    </w:p>
    <w:p w:rsidR="00923C41" w:rsidRPr="00923C41" w:rsidRDefault="00923C41" w:rsidP="00923C41">
      <w:pPr>
        <w:autoSpaceDE/>
        <w:autoSpaceDN/>
        <w:spacing w:after="200" w:line="276" w:lineRule="auto"/>
        <w:jc w:val="center"/>
        <w:rPr>
          <w:color w:val="000000"/>
          <w:sz w:val="24"/>
          <w:u w:val="single"/>
        </w:rPr>
      </w:pPr>
      <w:r w:rsidRPr="00EB5DDE">
        <w:rPr>
          <w:color w:val="000000"/>
          <w:sz w:val="24"/>
          <w:u w:val="single"/>
        </w:rPr>
        <w:t>Normality Tests for Alkalinity</w:t>
      </w:r>
      <w:r>
        <w:rPr>
          <w:color w:val="000000"/>
          <w:sz w:val="24"/>
          <w:u w:val="single"/>
        </w:rPr>
        <w:t xml:space="preserve"> for Alcohol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701"/>
      </w:tblGrid>
      <w:tr w:rsidR="00923C41" w:rsidTr="00B35AEB">
        <w:trPr>
          <w:cantSplit/>
          <w:tblHeader/>
          <w:jc w:val="center"/>
        </w:trPr>
        <w:tc>
          <w:tcPr>
            <w:tcW w:w="5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23C41" w:rsidRDefault="00923C41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923C41" w:rsidTr="00B35AEB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23C41" w:rsidRDefault="00923C41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23C41" w:rsidRDefault="00923C41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923C41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0.960846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0.1092</w:t>
            </w:r>
          </w:p>
        </w:tc>
      </w:tr>
      <w:tr w:rsidR="00923C41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0.142202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0.0163</w:t>
            </w:r>
          </w:p>
        </w:tc>
      </w:tr>
      <w:tr w:rsidR="00923C41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0.145257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0.0264</w:t>
            </w:r>
          </w:p>
        </w:tc>
      </w:tr>
      <w:tr w:rsidR="00923C41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0.775688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3C41" w:rsidRDefault="00923C41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3C41" w:rsidRDefault="00923C41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0.0424</w:t>
            </w:r>
          </w:p>
        </w:tc>
      </w:tr>
    </w:tbl>
    <w:p w:rsidR="00923C41" w:rsidRDefault="00923C41" w:rsidP="004A57F0">
      <w:pPr>
        <w:adjustRightInd w:val="0"/>
        <w:rPr>
          <w:color w:val="000000"/>
          <w:sz w:val="24"/>
        </w:rPr>
      </w:pPr>
    </w:p>
    <w:p w:rsidR="00923C41" w:rsidRDefault="00923C41" w:rsidP="00923C41">
      <w:pPr>
        <w:adjustRightInd w:val="0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324FD20B" wp14:editId="3B39C80A">
            <wp:extent cx="36195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41" w:rsidRDefault="00923C41" w:rsidP="00923C41">
      <w:pPr>
        <w:adjustRightInd w:val="0"/>
        <w:jc w:val="center"/>
        <w:rPr>
          <w:color w:val="000000"/>
          <w:sz w:val="24"/>
        </w:rPr>
      </w:pPr>
    </w:p>
    <w:p w:rsidR="00923C41" w:rsidRDefault="00923C41" w:rsidP="00923C41">
      <w:pPr>
        <w:adjustRightInd w:val="0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4710BA0E" wp14:editId="67BE8F30">
            <wp:extent cx="35433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41" w:rsidRDefault="00923C41" w:rsidP="00923C41">
      <w:pPr>
        <w:adjustRightInd w:val="0"/>
        <w:jc w:val="center"/>
        <w:rPr>
          <w:color w:val="000000"/>
          <w:sz w:val="24"/>
        </w:rPr>
      </w:pPr>
    </w:p>
    <w:p w:rsidR="00923C41" w:rsidRDefault="00923C41" w:rsidP="00923C41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Based on the histogram and probability plot, the alkalinity values for alcohol 3 do not appear to be normally distributed.  Furthermore, based on the quantitative tests, three out of the four tests reject the null hypothesis of normality at a 5% level o</w:t>
      </w:r>
      <w:r w:rsidR="00B35AEB">
        <w:rPr>
          <w:color w:val="000000"/>
          <w:sz w:val="24"/>
        </w:rPr>
        <w:t>f significance</w:t>
      </w:r>
      <w:r>
        <w:rPr>
          <w:color w:val="000000"/>
          <w:sz w:val="24"/>
        </w:rPr>
        <w:t xml:space="preserve">.  Therefore, the assumption of normality is not valid for alkalinity values for alcohol 3.  </w:t>
      </w:r>
    </w:p>
    <w:p w:rsidR="00923C41" w:rsidRDefault="00923C41" w:rsidP="00923C41">
      <w:pPr>
        <w:adjustRightInd w:val="0"/>
        <w:rPr>
          <w:color w:val="000000"/>
          <w:sz w:val="24"/>
        </w:rPr>
      </w:pPr>
    </w:p>
    <w:p w:rsidR="00923C41" w:rsidRPr="00923C41" w:rsidRDefault="00923C41" w:rsidP="00923C41">
      <w:pPr>
        <w:adjustRightInd w:val="0"/>
        <w:rPr>
          <w:b/>
          <w:color w:val="000000"/>
          <w:sz w:val="24"/>
        </w:rPr>
      </w:pPr>
      <w:r w:rsidRPr="00923C41">
        <w:rPr>
          <w:b/>
          <w:color w:val="000000"/>
          <w:sz w:val="24"/>
        </w:rPr>
        <w:t>2)</w:t>
      </w:r>
    </w:p>
    <w:p w:rsidR="00923C41" w:rsidRDefault="00923C41" w:rsidP="00923C41">
      <w:pPr>
        <w:adjustRightInd w:val="0"/>
        <w:rPr>
          <w:b/>
          <w:color w:val="000000"/>
          <w:sz w:val="24"/>
        </w:rPr>
      </w:pPr>
      <w:r w:rsidRPr="00923C41">
        <w:rPr>
          <w:b/>
          <w:color w:val="000000"/>
          <w:sz w:val="24"/>
        </w:rPr>
        <w:t xml:space="preserve">a)  </w:t>
      </w:r>
    </w:p>
    <w:p w:rsidR="009840EC" w:rsidRPr="009840EC" w:rsidRDefault="00D64B1E" w:rsidP="009840EC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T-test for Alkalinity for Alcohol 2</w:t>
      </w:r>
    </w:p>
    <w:p w:rsidR="009840EC" w:rsidRDefault="009840EC" w:rsidP="00923C41">
      <w:pPr>
        <w:adjustRightInd w:val="0"/>
        <w:rPr>
          <w:b/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"/>
        <w:gridCol w:w="816"/>
        <w:gridCol w:w="787"/>
      </w:tblGrid>
      <w:tr w:rsidR="009840EC" w:rsidTr="00B35AEB">
        <w:trPr>
          <w:cantSplit/>
          <w:tblHeader/>
          <w:jc w:val="center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9840EC" w:rsidTr="00B35AEB">
        <w:trPr>
          <w:cantSplit/>
          <w:jc w:val="center"/>
        </w:trPr>
        <w:tc>
          <w:tcPr>
            <w:tcW w:w="4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-3.08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840EC" w:rsidRDefault="009840EC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0.0030</w:t>
            </w:r>
          </w:p>
        </w:tc>
      </w:tr>
    </w:tbl>
    <w:p w:rsidR="009840EC" w:rsidRDefault="009840EC" w:rsidP="00923C41">
      <w:pPr>
        <w:adjustRightInd w:val="0"/>
        <w:rPr>
          <w:b/>
          <w:color w:val="000000"/>
          <w:sz w:val="24"/>
        </w:rPr>
      </w:pPr>
    </w:p>
    <w:p w:rsidR="00D64B1E" w:rsidRDefault="00D64B1E" w:rsidP="00923C41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lastRenderedPageBreak/>
        <w:t>Because the assumption of normality was reasonable for alkalinity values for alcohol 2, the t-test can be used.  The null hypothes</w:t>
      </w:r>
      <w:r w:rsidR="002F19F9">
        <w:rPr>
          <w:color w:val="000000"/>
          <w:sz w:val="24"/>
        </w:rPr>
        <w:t>is of this test is the</w:t>
      </w:r>
      <w:r>
        <w:rPr>
          <w:color w:val="000000"/>
          <w:sz w:val="24"/>
        </w:rPr>
        <w:t xml:space="preserve"> mean alkalinity values for alcohol 2 are 2.36, the typical </w:t>
      </w:r>
      <w:r w:rsidRPr="00D64B1E">
        <w:rPr>
          <w:color w:val="000000"/>
          <w:sz w:val="24"/>
        </w:rPr>
        <w:t>ash alkalinity value for wines in this region</w:t>
      </w:r>
      <w:r>
        <w:rPr>
          <w:color w:val="000000"/>
          <w:sz w:val="24"/>
        </w:rPr>
        <w:t>.  The null hypothesis is</w:t>
      </w:r>
      <w:r w:rsidR="002F19F9">
        <w:rPr>
          <w:color w:val="000000"/>
          <w:sz w:val="24"/>
        </w:rPr>
        <w:t xml:space="preserve"> strongly</w:t>
      </w:r>
      <w:r>
        <w:rPr>
          <w:color w:val="000000"/>
          <w:sz w:val="24"/>
        </w:rPr>
        <w:t xml:space="preserve"> rejected at a 5% level of significance, indicating the mean</w:t>
      </w:r>
      <w:r w:rsidR="00B35AEB">
        <w:rPr>
          <w:color w:val="000000"/>
          <w:sz w:val="24"/>
        </w:rPr>
        <w:t xml:space="preserve"> alkalinity values for alcohol 2</w:t>
      </w:r>
      <w:r>
        <w:rPr>
          <w:color w:val="000000"/>
          <w:sz w:val="24"/>
        </w:rPr>
        <w:t xml:space="preserve"> are statistically significant</w:t>
      </w:r>
      <w:r w:rsidR="002F19F9">
        <w:rPr>
          <w:color w:val="000000"/>
          <w:sz w:val="24"/>
        </w:rPr>
        <w:t>ly different</w:t>
      </w:r>
      <w:r>
        <w:rPr>
          <w:color w:val="000000"/>
          <w:sz w:val="24"/>
        </w:rPr>
        <w:t xml:space="preserve"> from 2.36.  </w:t>
      </w:r>
    </w:p>
    <w:p w:rsidR="00D64B1E" w:rsidRDefault="00D64B1E" w:rsidP="00923C41">
      <w:pPr>
        <w:adjustRightInd w:val="0"/>
        <w:rPr>
          <w:color w:val="000000"/>
          <w:sz w:val="24"/>
        </w:rPr>
      </w:pPr>
    </w:p>
    <w:p w:rsidR="00D64B1E" w:rsidRDefault="00D64B1E" w:rsidP="00923C41">
      <w:pPr>
        <w:adjustRightInd w:val="0"/>
        <w:rPr>
          <w:b/>
          <w:color w:val="000000"/>
          <w:sz w:val="24"/>
        </w:rPr>
      </w:pPr>
      <w:r w:rsidRPr="00D64B1E">
        <w:rPr>
          <w:b/>
          <w:color w:val="000000"/>
          <w:sz w:val="24"/>
        </w:rPr>
        <w:t>b)</w:t>
      </w:r>
    </w:p>
    <w:p w:rsidR="00D64B1E" w:rsidRDefault="00D64B1E" w:rsidP="00923C41">
      <w:pPr>
        <w:adjustRightInd w:val="0"/>
        <w:rPr>
          <w:b/>
          <w:color w:val="000000"/>
          <w:sz w:val="24"/>
        </w:rPr>
      </w:pPr>
    </w:p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Wilcoxon Ranked Sum Test for Alkalinity values of Alcohol 1 vs Alcohol 3</w:t>
      </w:r>
    </w:p>
    <w:p w:rsidR="00D64B1E" w:rsidRDefault="00D64B1E" w:rsidP="00D64B1E">
      <w:pPr>
        <w:adjustRightInd w:val="0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978"/>
        <w:gridCol w:w="978"/>
        <w:gridCol w:w="1079"/>
        <w:gridCol w:w="1094"/>
        <w:gridCol w:w="1007"/>
      </w:tblGrid>
      <w:tr w:rsidR="00D64B1E" w:rsidTr="00B35AEB">
        <w:trPr>
          <w:cantSplit/>
          <w:tblHeader/>
          <w:jc w:val="center"/>
        </w:trPr>
        <w:tc>
          <w:tcPr>
            <w:tcW w:w="612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 Scores (Rank Sums) for Variable Alcalinity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Classified by Variable Alcohol</w:t>
            </w:r>
          </w:p>
        </w:tc>
      </w:tr>
      <w:tr w:rsidR="00D64B1E" w:rsidTr="00B35AEB">
        <w:trPr>
          <w:cantSplit/>
          <w:tblHeader/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Scores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Expected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 Dev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Score</w:t>
            </w:r>
          </w:p>
        </w:tc>
      </w:tr>
      <w:tr w:rsidR="00D64B1E" w:rsidTr="00B35AEB">
        <w:trPr>
          <w:cantSplit/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3254.50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3186.0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159.594476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55.161017</w:t>
            </w:r>
          </w:p>
        </w:tc>
      </w:tr>
      <w:tr w:rsidR="00D64B1E" w:rsidTr="00B35AEB">
        <w:trPr>
          <w:cantSplit/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2523.50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2592.0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159.594476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52.572917</w:t>
            </w:r>
          </w:p>
        </w:tc>
      </w:tr>
      <w:tr w:rsidR="00D64B1E" w:rsidTr="00B35AEB">
        <w:trPr>
          <w:cantSplit/>
          <w:jc w:val="center"/>
        </w:trPr>
        <w:tc>
          <w:tcPr>
            <w:tcW w:w="6124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Average scores were used for ties.</w:t>
            </w:r>
          </w:p>
        </w:tc>
      </w:tr>
    </w:tbl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1007"/>
      </w:tblGrid>
      <w:tr w:rsidR="00D64B1E" w:rsidTr="00B35AEB">
        <w:trPr>
          <w:cantSplit/>
          <w:tblHeader/>
          <w:jc w:val="center"/>
        </w:trPr>
        <w:tc>
          <w:tcPr>
            <w:tcW w:w="340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 Two-Sample Test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2523.5000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Normal Approximation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-0.4261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One-Sided Pr &lt;  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0.3350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Two-Sided Pr &gt; |Z|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0.6700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 Approximation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One-Sided Pr &lt;  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0.3355</w:t>
            </w:r>
          </w:p>
        </w:tc>
      </w:tr>
      <w:tr w:rsidR="00D64B1E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Two-Sided Pr &gt; |Z|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64B1E" w:rsidRDefault="00D64B1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0.6709</w:t>
            </w:r>
          </w:p>
        </w:tc>
      </w:tr>
      <w:tr w:rsidR="00D64B1E" w:rsidTr="00B35AEB">
        <w:trPr>
          <w:cantSplit/>
          <w:jc w:val="center"/>
        </w:trPr>
        <w:tc>
          <w:tcPr>
            <w:tcW w:w="34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64B1E" w:rsidRDefault="00D64B1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Z includes a continuity correction of 0.5.</w:t>
            </w:r>
          </w:p>
        </w:tc>
      </w:tr>
    </w:tbl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</w:p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3AA340" wp14:editId="4F95B1FB">
            <wp:extent cx="3784599" cy="28384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41" cy="284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</w:p>
    <w:p w:rsidR="00D64B1E" w:rsidRDefault="00D64B1E" w:rsidP="00D64B1E">
      <w:pPr>
        <w:adjustRightInd w:val="0"/>
        <w:jc w:val="center"/>
        <w:rPr>
          <w:color w:val="000000"/>
          <w:sz w:val="24"/>
          <w:u w:val="single"/>
        </w:rPr>
      </w:pPr>
    </w:p>
    <w:p w:rsidR="00B12576" w:rsidRDefault="00D64B1E" w:rsidP="00D64B1E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Since the assumption of normality was not reasonable for alkalinity values for alcohol 3, the t-test is not appropriate to use and the Wilcoxon ranked sum test is used instead.  The null hypothesis of this test is the alkalinity values for alcohol 1 and alcohol 3 ha</w:t>
      </w:r>
      <w:r w:rsidR="00B35AEB">
        <w:rPr>
          <w:color w:val="000000"/>
          <w:sz w:val="24"/>
        </w:rPr>
        <w:t>ve stochastically equal distributions</w:t>
      </w:r>
      <w:r>
        <w:rPr>
          <w:color w:val="000000"/>
          <w:sz w:val="24"/>
        </w:rPr>
        <w:t>.  Based on the results, the null hypothesis is not rejected at a 5% level</w:t>
      </w:r>
      <w:r w:rsidR="002F19F9">
        <w:rPr>
          <w:color w:val="000000"/>
          <w:sz w:val="24"/>
        </w:rPr>
        <w:t>,</w:t>
      </w:r>
      <w:r>
        <w:rPr>
          <w:color w:val="000000"/>
          <w:sz w:val="24"/>
        </w:rPr>
        <w:t xml:space="preserve"> indicating the assumption alcoh</w:t>
      </w:r>
      <w:r w:rsidR="00B35AEB">
        <w:rPr>
          <w:color w:val="000000"/>
          <w:sz w:val="24"/>
        </w:rPr>
        <w:t>ol 1 and alcohol 3 have similar</w:t>
      </w:r>
      <w:r>
        <w:rPr>
          <w:color w:val="000000"/>
          <w:sz w:val="24"/>
        </w:rPr>
        <w:t xml:space="preserve"> alkalinity values is appropriate.  </w:t>
      </w:r>
    </w:p>
    <w:p w:rsidR="00B12576" w:rsidRDefault="00B12576" w:rsidP="00D64B1E">
      <w:pPr>
        <w:adjustRightInd w:val="0"/>
        <w:rPr>
          <w:color w:val="000000"/>
          <w:sz w:val="24"/>
        </w:rPr>
      </w:pPr>
    </w:p>
    <w:p w:rsidR="00B12576" w:rsidRPr="00B12576" w:rsidRDefault="00B12576" w:rsidP="00D64B1E">
      <w:pPr>
        <w:adjustRightInd w:val="0"/>
        <w:rPr>
          <w:b/>
          <w:color w:val="000000"/>
          <w:sz w:val="24"/>
        </w:rPr>
      </w:pPr>
      <w:r w:rsidRPr="00B12576">
        <w:rPr>
          <w:b/>
          <w:color w:val="000000"/>
          <w:sz w:val="24"/>
        </w:rPr>
        <w:t>3)</w:t>
      </w:r>
    </w:p>
    <w:p w:rsidR="00B12576" w:rsidRDefault="00B12576" w:rsidP="00D64B1E">
      <w:pPr>
        <w:adjustRightInd w:val="0"/>
        <w:rPr>
          <w:b/>
          <w:color w:val="000000"/>
          <w:sz w:val="24"/>
        </w:rPr>
      </w:pPr>
      <w:r w:rsidRPr="00B12576">
        <w:rPr>
          <w:b/>
          <w:color w:val="000000"/>
          <w:sz w:val="24"/>
        </w:rPr>
        <w:t>a)</w:t>
      </w:r>
    </w:p>
    <w:p w:rsidR="00B12576" w:rsidRDefault="00B12576" w:rsidP="00D64B1E">
      <w:pPr>
        <w:adjustRightInd w:val="0"/>
        <w:rPr>
          <w:b/>
          <w:color w:val="000000"/>
          <w:sz w:val="24"/>
        </w:rPr>
      </w:pPr>
    </w:p>
    <w:p w:rsidR="00B12576" w:rsidRPr="00B12576" w:rsidRDefault="00B12576" w:rsidP="00B12576">
      <w:pPr>
        <w:autoSpaceDE/>
        <w:autoSpaceDN/>
        <w:spacing w:after="200" w:line="276" w:lineRule="auto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Normality Tests for Color for Alcohol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16"/>
      </w:tblGrid>
      <w:tr w:rsidR="00B12576" w:rsidTr="00B35AEB">
        <w:trPr>
          <w:cantSplit/>
          <w:tblHeader/>
          <w:jc w:val="center"/>
        </w:trPr>
        <w:tc>
          <w:tcPr>
            <w:tcW w:w="5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12576" w:rsidRDefault="00B12576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B12576" w:rsidTr="00B35AEB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12576" w:rsidRDefault="00B12576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96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12576" w:rsidRDefault="00B12576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B12576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0.955786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0.0315</w:t>
            </w:r>
          </w:p>
        </w:tc>
      </w:tr>
      <w:tr w:rsidR="00B12576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0.083413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&gt;0.1500</w:t>
            </w:r>
          </w:p>
        </w:tc>
      </w:tr>
      <w:tr w:rsidR="00B12576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0.067573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&gt;0.2500</w:t>
            </w:r>
          </w:p>
        </w:tc>
      </w:tr>
      <w:tr w:rsidR="00B12576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0.575064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12576" w:rsidRDefault="00B12576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12576" w:rsidRDefault="00B12576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0.1345</w:t>
            </w:r>
          </w:p>
        </w:tc>
      </w:tr>
    </w:tbl>
    <w:p w:rsidR="00B12576" w:rsidRDefault="00B12576" w:rsidP="00B12576">
      <w:pPr>
        <w:adjustRightInd w:val="0"/>
        <w:jc w:val="center"/>
        <w:rPr>
          <w:b/>
          <w:color w:val="000000"/>
          <w:sz w:val="24"/>
        </w:rPr>
      </w:pPr>
    </w:p>
    <w:p w:rsidR="00B12576" w:rsidRDefault="00B12576" w:rsidP="00B12576">
      <w:pPr>
        <w:adjustRightInd w:val="0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44626B" wp14:editId="2180A819">
            <wp:extent cx="3632200" cy="2724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2" w:rsidRDefault="007C6C82" w:rsidP="00B12576">
      <w:pPr>
        <w:adjustRightInd w:val="0"/>
        <w:jc w:val="center"/>
        <w:rPr>
          <w:b/>
          <w:color w:val="000000"/>
          <w:sz w:val="24"/>
        </w:rPr>
      </w:pPr>
    </w:p>
    <w:p w:rsidR="007C6C82" w:rsidRDefault="007C6C82" w:rsidP="00B12576">
      <w:pPr>
        <w:adjustRightInd w:val="0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E0108B2" wp14:editId="08B79A31">
            <wp:extent cx="3533775" cy="26503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34" cy="26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2" w:rsidRDefault="007C6C82" w:rsidP="00B12576">
      <w:pPr>
        <w:adjustRightInd w:val="0"/>
        <w:jc w:val="center"/>
        <w:rPr>
          <w:b/>
          <w:color w:val="000000"/>
          <w:sz w:val="24"/>
        </w:rPr>
      </w:pPr>
    </w:p>
    <w:p w:rsidR="007C6C82" w:rsidRDefault="007C6C82" w:rsidP="007C6C82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Based on the results from the histogram and probability plot, it</w:t>
      </w:r>
      <w:r w:rsidR="002F19F9">
        <w:rPr>
          <w:color w:val="000000"/>
          <w:sz w:val="24"/>
        </w:rPr>
        <w:t xml:space="preserve"> is difficult to discern whether the assumption of normality is</w:t>
      </w:r>
      <w:r>
        <w:rPr>
          <w:color w:val="000000"/>
          <w:sz w:val="24"/>
        </w:rPr>
        <w:t xml:space="preserve"> appropriate.  The quantitative results all </w:t>
      </w:r>
      <w:r w:rsidR="007849F3">
        <w:rPr>
          <w:color w:val="000000"/>
          <w:sz w:val="24"/>
        </w:rPr>
        <w:t>fail to</w:t>
      </w:r>
      <w:r w:rsidR="00B35AEB">
        <w:rPr>
          <w:color w:val="000000"/>
          <w:sz w:val="24"/>
        </w:rPr>
        <w:t xml:space="preserve"> reject</w:t>
      </w:r>
      <w:r>
        <w:rPr>
          <w:color w:val="000000"/>
          <w:sz w:val="24"/>
        </w:rPr>
        <w:t xml:space="preserve"> the null hypothesis at a 5% level of significance except for the Shapiro-Wilk test.  Overall, these results indicate the assumption of normality for color val</w:t>
      </w:r>
      <w:r w:rsidR="00B35AEB">
        <w:rPr>
          <w:color w:val="000000"/>
          <w:sz w:val="24"/>
        </w:rPr>
        <w:t>ues for alcohol 1 is not</w:t>
      </w:r>
      <w:r w:rsidR="007849F3">
        <w:rPr>
          <w:color w:val="000000"/>
          <w:sz w:val="24"/>
        </w:rPr>
        <w:t xml:space="preserve"> too</w:t>
      </w:r>
      <w:r w:rsidR="00B35AEB">
        <w:rPr>
          <w:color w:val="000000"/>
          <w:sz w:val="24"/>
        </w:rPr>
        <w:t xml:space="preserve"> unreasonable</w:t>
      </w:r>
      <w:r>
        <w:rPr>
          <w:color w:val="000000"/>
          <w:sz w:val="24"/>
        </w:rPr>
        <w:t xml:space="preserve">.  </w:t>
      </w:r>
    </w:p>
    <w:p w:rsidR="008058C9" w:rsidRDefault="008058C9" w:rsidP="007C6C82">
      <w:pPr>
        <w:adjustRightInd w:val="0"/>
        <w:rPr>
          <w:color w:val="000000"/>
          <w:sz w:val="24"/>
        </w:rPr>
      </w:pPr>
    </w:p>
    <w:p w:rsidR="008058C9" w:rsidRPr="008058C9" w:rsidRDefault="008058C9" w:rsidP="008058C9">
      <w:pPr>
        <w:autoSpaceDE/>
        <w:autoSpaceDN/>
        <w:spacing w:after="200" w:line="276" w:lineRule="auto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Normality Tests for Color for Alcohol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16"/>
      </w:tblGrid>
      <w:tr w:rsidR="008058C9" w:rsidTr="00B35AEB">
        <w:trPr>
          <w:cantSplit/>
          <w:tblHeader/>
          <w:jc w:val="center"/>
        </w:trPr>
        <w:tc>
          <w:tcPr>
            <w:tcW w:w="5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8058C9" w:rsidTr="00B35AEB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96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8058C9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0.887202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</w:tr>
      <w:tr w:rsidR="008058C9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0.107623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&gt;0.1500</w:t>
            </w:r>
          </w:p>
        </w:tc>
      </w:tr>
      <w:tr w:rsidR="008058C9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0.144202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0.0276</w:t>
            </w:r>
          </w:p>
        </w:tc>
      </w:tr>
      <w:tr w:rsidR="008058C9" w:rsidTr="00B35AE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1.09874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0.0067</w:t>
            </w:r>
          </w:p>
        </w:tc>
      </w:tr>
    </w:tbl>
    <w:p w:rsidR="008058C9" w:rsidRDefault="008058C9" w:rsidP="007C6C82">
      <w:pPr>
        <w:adjustRightInd w:val="0"/>
        <w:rPr>
          <w:color w:val="000000"/>
          <w:sz w:val="24"/>
        </w:rPr>
      </w:pPr>
    </w:p>
    <w:p w:rsidR="008058C9" w:rsidRDefault="008058C9" w:rsidP="008058C9">
      <w:pPr>
        <w:adjustRightInd w:val="0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42ED5B15" wp14:editId="26CBFA64">
            <wp:extent cx="3352800" cy="25145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29" cy="25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C9" w:rsidRDefault="008058C9" w:rsidP="008058C9">
      <w:pPr>
        <w:adjustRightInd w:val="0"/>
        <w:rPr>
          <w:color w:val="000000"/>
          <w:sz w:val="24"/>
        </w:rPr>
      </w:pPr>
    </w:p>
    <w:p w:rsidR="008058C9" w:rsidRDefault="008058C9" w:rsidP="008058C9">
      <w:pPr>
        <w:adjustRightInd w:val="0"/>
        <w:jc w:val="center"/>
        <w:rPr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516F6B9D" wp14:editId="3A8036CF">
            <wp:extent cx="3552825" cy="266461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35" cy="26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C9" w:rsidRDefault="008058C9" w:rsidP="008058C9">
      <w:pPr>
        <w:adjustRightInd w:val="0"/>
        <w:jc w:val="center"/>
        <w:rPr>
          <w:color w:val="000000"/>
          <w:sz w:val="24"/>
        </w:rPr>
      </w:pPr>
    </w:p>
    <w:p w:rsidR="008058C9" w:rsidRDefault="008058C9" w:rsidP="008058C9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 xml:space="preserve">Based on the histogram and probability plot, it appears the alkalinity values for alcohol 3 are not normally distributed.  Furthermore, every quantitative test except for the Kolmogorov-Smirnoff test rejects the null hypothesis of normality at a 5% level of significance.  Therefore, the assumption of normality for alkalinity values for alcohol 3 is not reasonable.  </w:t>
      </w:r>
    </w:p>
    <w:p w:rsidR="008058C9" w:rsidRDefault="008058C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2F19F9" w:rsidRDefault="002F19F9" w:rsidP="008058C9">
      <w:pPr>
        <w:adjustRightInd w:val="0"/>
        <w:rPr>
          <w:color w:val="000000"/>
          <w:sz w:val="24"/>
        </w:rPr>
      </w:pPr>
    </w:p>
    <w:p w:rsidR="008058C9" w:rsidRDefault="008058C9" w:rsidP="008058C9">
      <w:pPr>
        <w:adjustRightInd w:val="0"/>
        <w:rPr>
          <w:b/>
          <w:color w:val="000000"/>
          <w:sz w:val="24"/>
        </w:rPr>
      </w:pPr>
      <w:r w:rsidRPr="008058C9">
        <w:rPr>
          <w:b/>
          <w:color w:val="000000"/>
          <w:sz w:val="24"/>
        </w:rPr>
        <w:lastRenderedPageBreak/>
        <w:t>b)</w:t>
      </w:r>
    </w:p>
    <w:p w:rsidR="008058C9" w:rsidRDefault="008058C9" w:rsidP="008058C9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Wilcoxon Ranked Sum Test for Color values of Alcohol 1 vs Alcohol 3</w:t>
      </w:r>
    </w:p>
    <w:p w:rsidR="008058C9" w:rsidRDefault="008058C9" w:rsidP="008058C9">
      <w:pPr>
        <w:adjustRightInd w:val="0"/>
        <w:rPr>
          <w:b/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914"/>
        <w:gridCol w:w="914"/>
        <w:gridCol w:w="1079"/>
        <w:gridCol w:w="1094"/>
        <w:gridCol w:w="1007"/>
      </w:tblGrid>
      <w:tr w:rsidR="008058C9" w:rsidTr="00B35AEB">
        <w:trPr>
          <w:cantSplit/>
          <w:tblHeader/>
          <w:jc w:val="center"/>
        </w:trPr>
        <w:tc>
          <w:tcPr>
            <w:tcW w:w="593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 Scores (Rank Sums) for Variable Color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Classified by Variable Alcohol</w:t>
            </w:r>
          </w:p>
        </w:tc>
      </w:tr>
      <w:tr w:rsidR="008058C9" w:rsidTr="00B35AEB">
        <w:trPr>
          <w:cantSplit/>
          <w:tblHeader/>
          <w:jc w:val="center"/>
        </w:trPr>
        <w:tc>
          <w:tcPr>
            <w:tcW w:w="9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Scores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Expected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 Dev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Score</w:t>
            </w:r>
          </w:p>
        </w:tc>
      </w:tr>
      <w:tr w:rsidR="008058C9" w:rsidTr="00B35AEB">
        <w:trPr>
          <w:cantSplit/>
          <w:jc w:val="center"/>
        </w:trPr>
        <w:tc>
          <w:tcPr>
            <w:tcW w:w="9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4367.0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3186.0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159.614423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74.016949</w:t>
            </w:r>
          </w:p>
        </w:tc>
      </w:tr>
      <w:tr w:rsidR="008058C9" w:rsidTr="00B35AEB">
        <w:trPr>
          <w:cantSplit/>
          <w:jc w:val="center"/>
        </w:trPr>
        <w:tc>
          <w:tcPr>
            <w:tcW w:w="9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1411.0</w:t>
            </w:r>
          </w:p>
        </w:tc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2592.0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159.614423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29.395833</w:t>
            </w:r>
          </w:p>
        </w:tc>
      </w:tr>
      <w:tr w:rsidR="008058C9" w:rsidTr="00B35AEB">
        <w:trPr>
          <w:cantSplit/>
          <w:jc w:val="center"/>
        </w:trPr>
        <w:tc>
          <w:tcPr>
            <w:tcW w:w="593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Average scores were used for ties.</w:t>
            </w:r>
          </w:p>
        </w:tc>
      </w:tr>
    </w:tbl>
    <w:p w:rsidR="008058C9" w:rsidRDefault="008058C9" w:rsidP="008058C9">
      <w:pPr>
        <w:adjustRightInd w:val="0"/>
        <w:rPr>
          <w:b/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1007"/>
      </w:tblGrid>
      <w:tr w:rsidR="008058C9" w:rsidTr="00B35AEB">
        <w:trPr>
          <w:cantSplit/>
          <w:tblHeader/>
          <w:jc w:val="center"/>
        </w:trPr>
        <w:tc>
          <w:tcPr>
            <w:tcW w:w="340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 Two-Sample Test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1411.0000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Normal Approximation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-7.3959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One-Sided Pr &lt;  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Two-Sided Pr &gt; |Z|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 Approximation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One-Sided Pr &lt;  Z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8058C9" w:rsidTr="00B35AEB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Two-Sided Pr &gt; |Z|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058C9" w:rsidRDefault="008058C9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8058C9" w:rsidTr="00B35AEB">
        <w:trPr>
          <w:cantSplit/>
          <w:jc w:val="center"/>
        </w:trPr>
        <w:tc>
          <w:tcPr>
            <w:tcW w:w="340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058C9" w:rsidRDefault="008058C9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Z includes a continuity correction of 0.5.</w:t>
            </w:r>
          </w:p>
        </w:tc>
      </w:tr>
    </w:tbl>
    <w:p w:rsidR="008058C9" w:rsidRDefault="008058C9" w:rsidP="008058C9">
      <w:pPr>
        <w:adjustRightInd w:val="0"/>
        <w:rPr>
          <w:b/>
          <w:color w:val="000000"/>
          <w:sz w:val="24"/>
        </w:rPr>
      </w:pPr>
    </w:p>
    <w:p w:rsidR="008058C9" w:rsidRDefault="008058C9" w:rsidP="008058C9">
      <w:pPr>
        <w:adjustRightInd w:val="0"/>
        <w:jc w:val="center"/>
        <w:rPr>
          <w:b/>
          <w:color w:val="000000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5C521572" wp14:editId="540D8DEE">
            <wp:extent cx="3860800" cy="2895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57" cy="29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C9" w:rsidRDefault="008058C9" w:rsidP="008058C9">
      <w:pPr>
        <w:adjustRightInd w:val="0"/>
        <w:rPr>
          <w:b/>
          <w:color w:val="000000"/>
          <w:sz w:val="24"/>
        </w:rPr>
      </w:pPr>
    </w:p>
    <w:p w:rsidR="008058C9" w:rsidRDefault="008058C9" w:rsidP="008058C9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Since the assumption of normality was not valid for color values for alcohol 3, the t-test is not appropriate to use and the Wilcoxon rank</w:t>
      </w:r>
      <w:r w:rsidR="002F19F9">
        <w:rPr>
          <w:color w:val="000000"/>
          <w:sz w:val="24"/>
        </w:rPr>
        <w:t>ed</w:t>
      </w:r>
      <w:r>
        <w:rPr>
          <w:color w:val="000000"/>
          <w:sz w:val="24"/>
        </w:rPr>
        <w:t xml:space="preserve"> sum test should be used instead.  The null hypothesis of the test is </w:t>
      </w:r>
      <w:r w:rsidR="00B35AEB">
        <w:rPr>
          <w:color w:val="000000"/>
          <w:sz w:val="24"/>
        </w:rPr>
        <w:t>the</w:t>
      </w:r>
      <w:r>
        <w:rPr>
          <w:color w:val="000000"/>
          <w:sz w:val="24"/>
        </w:rPr>
        <w:t xml:space="preserve"> color</w:t>
      </w:r>
      <w:r w:rsidR="00B35AEB">
        <w:rPr>
          <w:color w:val="000000"/>
          <w:sz w:val="24"/>
        </w:rPr>
        <w:t xml:space="preserve"> values</w:t>
      </w:r>
      <w:r>
        <w:rPr>
          <w:color w:val="000000"/>
          <w:sz w:val="24"/>
        </w:rPr>
        <w:t xml:space="preserve"> for alcohol 1 and 3 </w:t>
      </w:r>
      <w:r w:rsidR="00B35AEB">
        <w:rPr>
          <w:color w:val="000000"/>
          <w:sz w:val="24"/>
        </w:rPr>
        <w:t>have stochastically equal distributions</w:t>
      </w:r>
      <w:r>
        <w:rPr>
          <w:color w:val="000000"/>
          <w:sz w:val="24"/>
        </w:rPr>
        <w:t xml:space="preserve">.  This test strongly rejects the null hypothesis at a 5% level, indicating </w:t>
      </w:r>
      <w:r w:rsidR="00B35AEB">
        <w:rPr>
          <w:color w:val="000000"/>
          <w:sz w:val="24"/>
        </w:rPr>
        <w:t>the assumption of</w:t>
      </w:r>
      <w:r w:rsidR="007849F3">
        <w:rPr>
          <w:color w:val="000000"/>
          <w:sz w:val="24"/>
        </w:rPr>
        <w:t xml:space="preserve"> stochastically</w:t>
      </w:r>
      <w:r w:rsidR="00B35AEB">
        <w:rPr>
          <w:color w:val="000000"/>
          <w:sz w:val="24"/>
        </w:rPr>
        <w:t xml:space="preserve"> equal distributions is not reasonable</w:t>
      </w:r>
      <w:r w:rsidR="006D0F8F">
        <w:rPr>
          <w:color w:val="000000"/>
          <w:sz w:val="24"/>
        </w:rPr>
        <w:t>.</w:t>
      </w:r>
      <w:r w:rsidR="00B35AEB">
        <w:rPr>
          <w:color w:val="000000"/>
          <w:sz w:val="24"/>
        </w:rPr>
        <w:t xml:space="preserve">  Furthermore, </w:t>
      </w:r>
      <w:r w:rsidR="007849F3">
        <w:rPr>
          <w:color w:val="000000"/>
          <w:sz w:val="24"/>
        </w:rPr>
        <w:t xml:space="preserve">it’s clear from the results that color values for alcohol 1 tend to be greater than color values for alcohol 3.  </w:t>
      </w:r>
      <w:r w:rsidR="006D0F8F">
        <w:rPr>
          <w:color w:val="000000"/>
          <w:sz w:val="24"/>
        </w:rPr>
        <w:t xml:space="preserve">  </w:t>
      </w:r>
    </w:p>
    <w:p w:rsidR="006D0F8F" w:rsidRDefault="006D0F8F" w:rsidP="008058C9">
      <w:pPr>
        <w:adjustRightInd w:val="0"/>
        <w:rPr>
          <w:color w:val="000000"/>
          <w:sz w:val="24"/>
        </w:rPr>
      </w:pPr>
    </w:p>
    <w:p w:rsidR="006D0F8F" w:rsidRPr="006D0F8F" w:rsidRDefault="006D0F8F" w:rsidP="006D0F8F">
      <w:pPr>
        <w:adjustRightInd w:val="0"/>
        <w:rPr>
          <w:b/>
          <w:color w:val="000000"/>
          <w:sz w:val="24"/>
        </w:rPr>
      </w:pPr>
      <w:r w:rsidRPr="006D0F8F">
        <w:rPr>
          <w:b/>
          <w:color w:val="000000"/>
          <w:sz w:val="24"/>
        </w:rPr>
        <w:t>4)</w:t>
      </w:r>
    </w:p>
    <w:p w:rsidR="006D0F8F" w:rsidRDefault="006D0F8F" w:rsidP="006D0F8F">
      <w:pPr>
        <w:adjustRightInd w:val="0"/>
        <w:rPr>
          <w:b/>
          <w:color w:val="000000"/>
          <w:sz w:val="24"/>
        </w:rPr>
      </w:pPr>
      <w:r w:rsidRPr="006D0F8F">
        <w:rPr>
          <w:b/>
          <w:color w:val="000000"/>
          <w:sz w:val="24"/>
        </w:rPr>
        <w:t>a)</w:t>
      </w:r>
    </w:p>
    <w:p w:rsidR="003F4B47" w:rsidRDefault="003F4B47" w:rsidP="006D0F8F">
      <w:pPr>
        <w:adjustRightInd w:val="0"/>
        <w:rPr>
          <w:b/>
          <w:color w:val="000000"/>
          <w:sz w:val="24"/>
        </w:rPr>
      </w:pP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Pearson and Spearman correlation between Alkalinity, Color, Hue and Magnesium</w:t>
      </w: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23"/>
        <w:gridCol w:w="923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42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Pearson Correlation Coefficients, N = 178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0.00965</w:t>
            </w:r>
            <w:r>
              <w:rPr>
                <w:color w:val="000000"/>
              </w:rPr>
              <w:br/>
              <w:t>0.8983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0.25889</w:t>
            </w:r>
            <w:r>
              <w:rPr>
                <w:color w:val="000000"/>
              </w:rPr>
              <w:br/>
              <w:t>0.0005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0.44337</w:t>
            </w:r>
            <w:r>
              <w:rPr>
                <w:color w:val="000000"/>
              </w:rPr>
              <w:br/>
              <w:t>&lt;.0001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0.00965</w:t>
            </w:r>
            <w:r>
              <w:rPr>
                <w:color w:val="000000"/>
              </w:rPr>
              <w:br/>
              <w:t>0.8983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-0.02525</w:t>
            </w:r>
            <w:r>
              <w:rPr>
                <w:color w:val="000000"/>
              </w:rPr>
              <w:br/>
              <w:t>0.7380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-0.19733</w:t>
            </w:r>
            <w:r>
              <w:rPr>
                <w:color w:val="000000"/>
              </w:rPr>
              <w:br/>
              <w:t>0.0083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0.25889</w:t>
            </w:r>
            <w:r>
              <w:rPr>
                <w:color w:val="000000"/>
              </w:rPr>
              <w:br/>
              <w:t>0.0005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-0.02525</w:t>
            </w:r>
            <w:r>
              <w:rPr>
                <w:color w:val="000000"/>
              </w:rPr>
              <w:br/>
              <w:t>0.7380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0.01873</w:t>
            </w:r>
            <w:r>
              <w:rPr>
                <w:color w:val="000000"/>
              </w:rPr>
              <w:br/>
              <w:t>0.8040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0.44337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-0.19733</w:t>
            </w:r>
            <w:r>
              <w:rPr>
                <w:color w:val="000000"/>
              </w:rPr>
              <w:br/>
              <w:t>0.0083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0.01873</w:t>
            </w:r>
            <w:r>
              <w:rPr>
                <w:color w:val="000000"/>
              </w:rPr>
              <w:br/>
              <w:t>0.8040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65"/>
        <w:gridCol w:w="965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51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Spearman Correlation Coefficients, N = 178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0.02438</w:t>
            </w:r>
            <w:r>
              <w:rPr>
                <w:color w:val="000000"/>
              </w:rPr>
              <w:br/>
              <w:t>0.7466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0.28305</w:t>
            </w:r>
            <w:r>
              <w:rPr>
                <w:color w:val="000000"/>
              </w:rPr>
              <w:br/>
              <w:t>0.0001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0.36637</w:t>
            </w:r>
            <w:r>
              <w:rPr>
                <w:color w:val="000000"/>
              </w:rPr>
              <w:br/>
              <w:t>&lt;.0001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0.02438</w:t>
            </w:r>
            <w:r>
              <w:rPr>
                <w:color w:val="000000"/>
              </w:rPr>
              <w:br/>
              <w:t>0.7466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-0.03095</w:t>
            </w:r>
            <w:r>
              <w:rPr>
                <w:color w:val="000000"/>
              </w:rPr>
              <w:br/>
              <w:t>0.6818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-0.25370</w:t>
            </w:r>
            <w:r>
              <w:rPr>
                <w:color w:val="000000"/>
              </w:rPr>
              <w:br/>
              <w:t>0.0006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0.28305</w:t>
            </w:r>
            <w:r>
              <w:rPr>
                <w:color w:val="000000"/>
              </w:rPr>
              <w:br/>
              <w:t>0.0001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-0.03095</w:t>
            </w:r>
            <w:r>
              <w:rPr>
                <w:color w:val="000000"/>
              </w:rPr>
              <w:br/>
              <w:t>0.6818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-0.07378</w:t>
            </w:r>
            <w:r>
              <w:rPr>
                <w:color w:val="000000"/>
              </w:rPr>
              <w:br/>
              <w:t>0.3277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0.36637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-0.25370</w:t>
            </w:r>
            <w:r>
              <w:rPr>
                <w:color w:val="000000"/>
              </w:rPr>
              <w:br/>
              <w:t>0.0006</w:t>
            </w:r>
          </w:p>
        </w:tc>
        <w:tc>
          <w:tcPr>
            <w:tcW w:w="9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-0.07378</w:t>
            </w:r>
            <w:r>
              <w:rPr>
                <w:color w:val="000000"/>
              </w:rPr>
              <w:br/>
              <w:t>0.3277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p w:rsidR="003F4B47" w:rsidRDefault="003F4B47" w:rsidP="003F4B47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Alkalinity and hue both have a stati</w:t>
      </w:r>
      <w:r w:rsidR="007849F3">
        <w:rPr>
          <w:color w:val="000000"/>
          <w:sz w:val="24"/>
        </w:rPr>
        <w:t>sti</w:t>
      </w:r>
      <w:r>
        <w:rPr>
          <w:color w:val="000000"/>
          <w:sz w:val="24"/>
        </w:rPr>
        <w:t xml:space="preserve">cally significant positive correlation at a 5% level, meaning increases in Hue correspond to an increase in Alkalinity.  Alkalinity and magnesium also have a statistically significant positive correlation.  Color and magnesium have a statistically significant negative correlation, meaning as values of color increase values of magnesium decrease and vice versa.    </w:t>
      </w:r>
    </w:p>
    <w:p w:rsidR="003F4B47" w:rsidRDefault="003F4B47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3F4B47" w:rsidRPr="003F4B47" w:rsidRDefault="003F4B47" w:rsidP="003F4B47">
      <w:pPr>
        <w:adjustRightInd w:val="0"/>
        <w:rPr>
          <w:b/>
          <w:color w:val="000000"/>
          <w:sz w:val="24"/>
        </w:rPr>
      </w:pPr>
      <w:r w:rsidRPr="003F4B47">
        <w:rPr>
          <w:b/>
          <w:color w:val="000000"/>
          <w:sz w:val="24"/>
        </w:rPr>
        <w:lastRenderedPageBreak/>
        <w:t>b)</w:t>
      </w:r>
    </w:p>
    <w:p w:rsidR="003F4B47" w:rsidRDefault="003F4B47" w:rsidP="003F4B47">
      <w:pPr>
        <w:adjustRightInd w:val="0"/>
        <w:rPr>
          <w:color w:val="000000"/>
          <w:sz w:val="24"/>
        </w:rPr>
      </w:pP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Pearson and Spearman correlation between Alkalinity, Color, Hue and Magnesium for Alcohol 1</w:t>
      </w:r>
    </w:p>
    <w:p w:rsidR="003F4B47" w:rsidRDefault="003F4B47" w:rsidP="003F4B47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01"/>
        <w:gridCol w:w="901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38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Pearson Correlation Coefficients, N = 59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-0.14547</w:t>
            </w:r>
            <w:r>
              <w:rPr>
                <w:color w:val="000000"/>
              </w:rPr>
              <w:br/>
              <w:t>0.2716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-0.12422</w:t>
            </w:r>
            <w:r>
              <w:rPr>
                <w:color w:val="000000"/>
              </w:rPr>
              <w:br/>
              <w:t>0.3486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0.54933</w:t>
            </w:r>
            <w:r>
              <w:rPr>
                <w:color w:val="000000"/>
              </w:rPr>
              <w:br/>
              <w:t>&lt;.0001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-0.14547</w:t>
            </w:r>
            <w:r>
              <w:rPr>
                <w:color w:val="000000"/>
              </w:rPr>
              <w:br/>
              <w:t>0.2716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0.42470</w:t>
            </w:r>
            <w:r>
              <w:rPr>
                <w:color w:val="000000"/>
              </w:rPr>
              <w:br/>
              <w:t>0.0008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-0.17363</w:t>
            </w:r>
            <w:r>
              <w:rPr>
                <w:color w:val="000000"/>
              </w:rPr>
              <w:br/>
              <w:t>0.1885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-0.12422</w:t>
            </w:r>
            <w:r>
              <w:rPr>
                <w:color w:val="000000"/>
              </w:rPr>
              <w:br/>
              <w:t>0.3486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0.42470</w:t>
            </w:r>
            <w:r>
              <w:rPr>
                <w:color w:val="000000"/>
              </w:rPr>
              <w:br/>
              <w:t>0.0008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-0.21095</w:t>
            </w:r>
            <w:r>
              <w:rPr>
                <w:color w:val="000000"/>
              </w:rPr>
              <w:br/>
              <w:t>0.1088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0.54933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-0.17363</w:t>
            </w:r>
            <w:r>
              <w:rPr>
                <w:color w:val="000000"/>
              </w:rPr>
              <w:br/>
              <w:t>0.1885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-0.21095</w:t>
            </w:r>
            <w:r>
              <w:rPr>
                <w:color w:val="000000"/>
              </w:rPr>
              <w:br/>
              <w:t>0.1088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43"/>
        <w:gridCol w:w="943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46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Spearman Correlation Coefficients, N = 59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-0.18306</w:t>
            </w:r>
            <w:r>
              <w:rPr>
                <w:color w:val="000000"/>
              </w:rPr>
              <w:br/>
              <w:t>0.1652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-0.04686</w:t>
            </w:r>
            <w:r>
              <w:rPr>
                <w:color w:val="000000"/>
              </w:rPr>
              <w:br/>
              <w:t>0.7245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0.45607</w:t>
            </w:r>
            <w:r>
              <w:rPr>
                <w:color w:val="000000"/>
              </w:rPr>
              <w:br/>
              <w:t>0.0003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-0.18306</w:t>
            </w:r>
            <w:r>
              <w:rPr>
                <w:color w:val="000000"/>
              </w:rPr>
              <w:br/>
              <w:t>0.1652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0.47933</w:t>
            </w:r>
            <w:r>
              <w:rPr>
                <w:color w:val="000000"/>
              </w:rPr>
              <w:br/>
              <w:t>0.0001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-0.14022</w:t>
            </w:r>
            <w:r>
              <w:rPr>
                <w:color w:val="000000"/>
              </w:rPr>
              <w:br/>
              <w:t>0.2895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-0.04686</w:t>
            </w:r>
            <w:r>
              <w:rPr>
                <w:color w:val="000000"/>
              </w:rPr>
              <w:br/>
              <w:t>0.7245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0.47933</w:t>
            </w:r>
            <w:r>
              <w:rPr>
                <w:color w:val="000000"/>
              </w:rPr>
              <w:br/>
              <w:t>0.0001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-0.17478</w:t>
            </w:r>
            <w:r>
              <w:rPr>
                <w:color w:val="000000"/>
              </w:rPr>
              <w:br/>
              <w:t>0.1855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0.45607</w:t>
            </w:r>
            <w:r>
              <w:rPr>
                <w:color w:val="000000"/>
              </w:rPr>
              <w:br/>
              <w:t>0.0003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-0.14022</w:t>
            </w:r>
            <w:r>
              <w:rPr>
                <w:color w:val="000000"/>
              </w:rPr>
              <w:br/>
              <w:t>0.2895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-0.17478</w:t>
            </w:r>
            <w:r>
              <w:rPr>
                <w:color w:val="000000"/>
              </w:rPr>
              <w:br/>
              <w:t>0.1855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rPr>
          <w:color w:val="000000"/>
          <w:sz w:val="24"/>
        </w:rPr>
      </w:pPr>
    </w:p>
    <w:p w:rsidR="003F4B47" w:rsidRDefault="003F4B47" w:rsidP="003F4B47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Similar to the results from part a, alkalinity and magnesium have a statistically significant positive correlation.  However, there is no statistically significant correlation between alkalinity and hue and between color and magnesium as in part a.  Additionally, there is a very strong positive correlation between color and hue for alcohol 1 that is not present in the overall data.</w:t>
      </w:r>
    </w:p>
    <w:p w:rsidR="003F4B47" w:rsidRDefault="003F4B47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B1213B" w:rsidRDefault="00B1213B" w:rsidP="003F4B47">
      <w:pPr>
        <w:adjustRightInd w:val="0"/>
        <w:rPr>
          <w:color w:val="000000"/>
          <w:sz w:val="24"/>
        </w:rPr>
      </w:pP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</w:rPr>
        <w:lastRenderedPageBreak/>
        <w:t xml:space="preserve"> </w:t>
      </w:r>
      <w:r>
        <w:rPr>
          <w:color w:val="000000"/>
          <w:sz w:val="24"/>
          <w:u w:val="single"/>
        </w:rPr>
        <w:t>Pearson and Spearman correlation between Alkalinity, Color, Hue and Magnesium for Alcohol 2</w:t>
      </w:r>
    </w:p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01"/>
        <w:gridCol w:w="901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38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Pearson Correlation Coefficients, N = 71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0.04296</w:t>
            </w:r>
            <w:r>
              <w:rPr>
                <w:color w:val="000000"/>
              </w:rPr>
              <w:br/>
              <w:t>0.7221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0.06025</w:t>
            </w:r>
            <w:r>
              <w:rPr>
                <w:color w:val="000000"/>
              </w:rPr>
              <w:br/>
              <w:t>0.6177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0.69526</w:t>
            </w:r>
            <w:r>
              <w:rPr>
                <w:color w:val="000000"/>
              </w:rPr>
              <w:br/>
              <w:t>&lt;.0001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0.04296</w:t>
            </w:r>
            <w:r>
              <w:rPr>
                <w:color w:val="000000"/>
              </w:rPr>
              <w:br/>
              <w:t>0.7221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-0.07376</w:t>
            </w:r>
            <w:r>
              <w:rPr>
                <w:color w:val="000000"/>
              </w:rPr>
              <w:br/>
              <w:t>0.5410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0.10884</w:t>
            </w:r>
            <w:r>
              <w:rPr>
                <w:color w:val="000000"/>
              </w:rPr>
              <w:br/>
              <w:t>0.3663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0.06025</w:t>
            </w:r>
            <w:r>
              <w:rPr>
                <w:color w:val="000000"/>
              </w:rPr>
              <w:br/>
              <w:t>0.6177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-0.07376</w:t>
            </w:r>
            <w:r>
              <w:rPr>
                <w:color w:val="000000"/>
              </w:rPr>
              <w:br/>
              <w:t>0.5410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-0.08586</w:t>
            </w:r>
            <w:r>
              <w:rPr>
                <w:color w:val="000000"/>
              </w:rPr>
              <w:br/>
              <w:t>0.4765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0.69526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0.10884</w:t>
            </w:r>
            <w:r>
              <w:rPr>
                <w:color w:val="000000"/>
              </w:rPr>
              <w:br/>
              <w:t>0.3663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-0.08586</w:t>
            </w:r>
            <w:r>
              <w:rPr>
                <w:color w:val="000000"/>
              </w:rPr>
              <w:br/>
              <w:t>0.4765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jc w:val="center"/>
        <w:rPr>
          <w:color w:val="000000"/>
          <w:sz w:val="24"/>
          <w:u w:val="single"/>
        </w:rPr>
      </w:pPr>
    </w:p>
    <w:p w:rsidR="003F4B47" w:rsidRDefault="003F4B47" w:rsidP="003F4B47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43"/>
        <w:gridCol w:w="943"/>
        <w:gridCol w:w="1263"/>
      </w:tblGrid>
      <w:tr w:rsidR="003F4B47" w:rsidTr="00B35AEB">
        <w:trPr>
          <w:cantSplit/>
          <w:tblHeader/>
          <w:jc w:val="center"/>
        </w:trPr>
        <w:tc>
          <w:tcPr>
            <w:tcW w:w="546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Spearman Correlation Coefficients, N = 71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3F4B47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0.04338</w:t>
            </w:r>
            <w:r>
              <w:rPr>
                <w:color w:val="000000"/>
              </w:rPr>
              <w:br/>
              <w:t>0.7194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-0.01031</w:t>
            </w:r>
            <w:r>
              <w:rPr>
                <w:color w:val="000000"/>
              </w:rPr>
              <w:br/>
              <w:t>0.9320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0.61752</w:t>
            </w:r>
            <w:r>
              <w:rPr>
                <w:color w:val="000000"/>
              </w:rPr>
              <w:br/>
              <w:t>&lt;.0001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0.04338</w:t>
            </w:r>
            <w:r>
              <w:rPr>
                <w:color w:val="000000"/>
              </w:rPr>
              <w:br/>
              <w:t>0.7194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-0.04360</w:t>
            </w:r>
            <w:r>
              <w:rPr>
                <w:color w:val="000000"/>
              </w:rPr>
              <w:br/>
              <w:t>0.7181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0.07740</w:t>
            </w:r>
            <w:r>
              <w:rPr>
                <w:color w:val="000000"/>
              </w:rPr>
              <w:br/>
              <w:t>0.5211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-0.01031</w:t>
            </w:r>
            <w:r>
              <w:rPr>
                <w:color w:val="000000"/>
              </w:rPr>
              <w:br/>
              <w:t>0.9320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-0.04360</w:t>
            </w:r>
            <w:r>
              <w:rPr>
                <w:color w:val="000000"/>
              </w:rPr>
              <w:br/>
              <w:t>0.7181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-0.21612</w:t>
            </w:r>
            <w:r>
              <w:rPr>
                <w:color w:val="000000"/>
              </w:rPr>
              <w:br/>
              <w:t>0.0703</w:t>
            </w:r>
          </w:p>
        </w:tc>
      </w:tr>
      <w:tr w:rsidR="003F4B47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0.61752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0.07740</w:t>
            </w:r>
            <w:r>
              <w:rPr>
                <w:color w:val="000000"/>
              </w:rPr>
              <w:br/>
              <w:t>0.5211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-0.21612</w:t>
            </w:r>
            <w:r>
              <w:rPr>
                <w:color w:val="000000"/>
              </w:rPr>
              <w:br/>
              <w:t>0.0703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4B47" w:rsidRDefault="003F4B47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3F4B47" w:rsidRDefault="003F4B47" w:rsidP="003F4B47">
      <w:pPr>
        <w:adjustRightInd w:val="0"/>
        <w:rPr>
          <w:color w:val="000000"/>
          <w:sz w:val="24"/>
        </w:rPr>
      </w:pPr>
    </w:p>
    <w:p w:rsidR="003F4B47" w:rsidRDefault="003F4B47" w:rsidP="003F4B47">
      <w:pPr>
        <w:adjustRightInd w:val="0"/>
        <w:rPr>
          <w:color w:val="000000"/>
          <w:sz w:val="24"/>
        </w:rPr>
      </w:pPr>
      <w:r>
        <w:rPr>
          <w:color w:val="000000"/>
          <w:sz w:val="24"/>
        </w:rPr>
        <w:t>Similar to the results from part a, alkalinity and magnesium have a statistically significant positive correlation.  There are no other statistically significant co</w:t>
      </w:r>
      <w:r w:rsidR="002F19F9">
        <w:rPr>
          <w:color w:val="000000"/>
          <w:sz w:val="24"/>
        </w:rPr>
        <w:t>rrelations between the variables</w:t>
      </w:r>
      <w:r>
        <w:rPr>
          <w:color w:val="000000"/>
          <w:sz w:val="24"/>
        </w:rPr>
        <w:t xml:space="preserve"> for alcohol 2.  </w:t>
      </w:r>
    </w:p>
    <w:p w:rsidR="0043408E" w:rsidRDefault="0043408E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2F19F9" w:rsidRDefault="002F19F9" w:rsidP="003F4B47">
      <w:pPr>
        <w:adjustRightInd w:val="0"/>
        <w:rPr>
          <w:color w:val="000000"/>
          <w:sz w:val="24"/>
        </w:rPr>
      </w:pPr>
    </w:p>
    <w:p w:rsidR="0043408E" w:rsidRDefault="0043408E" w:rsidP="0043408E">
      <w:pPr>
        <w:adjustRightInd w:val="0"/>
        <w:jc w:val="center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lastRenderedPageBreak/>
        <w:t>Pearson and Spearman correlation between Alkalinity, Color, Hue and Magnesium for Alcohol 3</w:t>
      </w:r>
    </w:p>
    <w:p w:rsidR="0043408E" w:rsidRDefault="0043408E" w:rsidP="003F4B47">
      <w:pPr>
        <w:adjustRightInd w:val="0"/>
        <w:rPr>
          <w:color w:val="000000"/>
          <w:sz w:val="24"/>
        </w:rPr>
      </w:pPr>
    </w:p>
    <w:p w:rsidR="0043408E" w:rsidRDefault="0043408E" w:rsidP="003F4B47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01"/>
        <w:gridCol w:w="901"/>
        <w:gridCol w:w="1263"/>
      </w:tblGrid>
      <w:tr w:rsidR="0043408E" w:rsidTr="00B35AEB">
        <w:trPr>
          <w:cantSplit/>
          <w:tblHeader/>
          <w:jc w:val="center"/>
        </w:trPr>
        <w:tc>
          <w:tcPr>
            <w:tcW w:w="538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Pearson Correlation Coefficients, N = 48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43408E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0.19383</w:t>
            </w:r>
            <w:r>
              <w:rPr>
                <w:color w:val="000000"/>
              </w:rPr>
              <w:br/>
              <w:t>0.1868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0.12515</w:t>
            </w:r>
            <w:r>
              <w:rPr>
                <w:color w:val="000000"/>
              </w:rPr>
              <w:br/>
              <w:t>0.3967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0.75852</w:t>
            </w:r>
            <w:r>
              <w:rPr>
                <w:color w:val="000000"/>
              </w:rPr>
              <w:br/>
              <w:t>&lt;.0001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0.19383</w:t>
            </w:r>
            <w:r>
              <w:rPr>
                <w:color w:val="000000"/>
              </w:rPr>
              <w:br/>
              <w:t>0.1868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0.68491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0.26340</w:t>
            </w:r>
            <w:r>
              <w:rPr>
                <w:color w:val="000000"/>
              </w:rPr>
              <w:br/>
              <w:t>0.0705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0.12515</w:t>
            </w:r>
            <w:r>
              <w:rPr>
                <w:color w:val="000000"/>
              </w:rPr>
              <w:br/>
              <w:t>0.3967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0.68491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0.16062</w:t>
            </w:r>
            <w:r>
              <w:rPr>
                <w:color w:val="000000"/>
              </w:rPr>
              <w:br/>
              <w:t>0.2755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0.75852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0.26340</w:t>
            </w:r>
            <w:r>
              <w:rPr>
                <w:color w:val="000000"/>
              </w:rPr>
              <w:br/>
              <w:t>0.0705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0.16062</w:t>
            </w:r>
            <w:r>
              <w:rPr>
                <w:color w:val="000000"/>
              </w:rPr>
              <w:br/>
              <w:t>0.2755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43408E" w:rsidRDefault="0043408E" w:rsidP="003F4B47">
      <w:pPr>
        <w:adjustRightInd w:val="0"/>
        <w:rPr>
          <w:color w:val="000000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059"/>
        <w:gridCol w:w="943"/>
        <w:gridCol w:w="943"/>
        <w:gridCol w:w="1263"/>
      </w:tblGrid>
      <w:tr w:rsidR="0043408E" w:rsidTr="00B35AEB">
        <w:trPr>
          <w:cantSplit/>
          <w:tblHeader/>
          <w:jc w:val="center"/>
        </w:trPr>
        <w:tc>
          <w:tcPr>
            <w:tcW w:w="546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Spearman Correlation Coefficients, N = 48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Prob &gt; |r| under H0: Rho=0</w:t>
            </w:r>
          </w:p>
        </w:tc>
      </w:tr>
      <w:tr w:rsidR="0043408E" w:rsidTr="00B35AE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Alcalinity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0.10648</w:t>
            </w:r>
            <w:r>
              <w:rPr>
                <w:color w:val="000000"/>
              </w:rPr>
              <w:br/>
              <w:t>0.4713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0.08644</w:t>
            </w:r>
            <w:r>
              <w:rPr>
                <w:color w:val="000000"/>
              </w:rPr>
              <w:br/>
              <w:t>0.5591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0.74458</w:t>
            </w:r>
            <w:r>
              <w:rPr>
                <w:color w:val="000000"/>
              </w:rPr>
              <w:br/>
              <w:t>&lt;.0001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0.10648</w:t>
            </w:r>
            <w:r>
              <w:rPr>
                <w:color w:val="000000"/>
              </w:rPr>
              <w:br/>
              <w:t>0.4713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0.61218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0.25821</w:t>
            </w:r>
            <w:r>
              <w:rPr>
                <w:color w:val="000000"/>
              </w:rPr>
              <w:br/>
              <w:t>0.0764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Hue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0.08644</w:t>
            </w:r>
            <w:r>
              <w:rPr>
                <w:color w:val="000000"/>
              </w:rPr>
              <w:br/>
              <w:t>0.5591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0.61218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0.12577</w:t>
            </w:r>
            <w:r>
              <w:rPr>
                <w:color w:val="000000"/>
              </w:rPr>
              <w:br/>
              <w:t>0.3943</w:t>
            </w:r>
          </w:p>
        </w:tc>
      </w:tr>
      <w:tr w:rsidR="0043408E" w:rsidTr="00B35AE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Magnesium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0.74458</w:t>
            </w:r>
            <w:r>
              <w:rPr>
                <w:color w:val="000000"/>
              </w:rPr>
              <w:br/>
              <w:t>&lt;.0001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0.25821</w:t>
            </w:r>
            <w:r>
              <w:rPr>
                <w:color w:val="000000"/>
              </w:rPr>
              <w:br/>
              <w:t>0.0764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0.12577</w:t>
            </w:r>
            <w:r>
              <w:rPr>
                <w:color w:val="000000"/>
              </w:rPr>
              <w:br/>
              <w:t>0.3943</w:t>
            </w:r>
          </w:p>
        </w:tc>
        <w:tc>
          <w:tcPr>
            <w:tcW w:w="12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3408E" w:rsidRDefault="0043408E" w:rsidP="00B35A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  <w:r>
              <w:rPr>
                <w:color w:val="000000"/>
              </w:rPr>
              <w:br/>
            </w:r>
          </w:p>
        </w:tc>
      </w:tr>
    </w:tbl>
    <w:p w:rsidR="0043408E" w:rsidRDefault="0043408E" w:rsidP="003F4B47">
      <w:pPr>
        <w:adjustRightInd w:val="0"/>
        <w:rPr>
          <w:color w:val="000000"/>
          <w:sz w:val="24"/>
        </w:rPr>
      </w:pPr>
    </w:p>
    <w:p w:rsidR="005336BA" w:rsidRDefault="0043408E" w:rsidP="00007ADA">
      <w:pPr>
        <w:adjustRightInd w:val="0"/>
        <w:rPr>
          <w:color w:val="000000"/>
        </w:rPr>
      </w:pPr>
      <w:r>
        <w:rPr>
          <w:color w:val="000000"/>
          <w:sz w:val="24"/>
        </w:rPr>
        <w:t>Simi</w:t>
      </w:r>
      <w:r w:rsidR="002F19F9">
        <w:rPr>
          <w:color w:val="000000"/>
          <w:sz w:val="24"/>
        </w:rPr>
        <w:t>lar to results from part a and every other alcohol</w:t>
      </w:r>
      <w:r>
        <w:rPr>
          <w:color w:val="000000"/>
          <w:sz w:val="24"/>
        </w:rPr>
        <w:t xml:space="preserve">, there is a statistically significant positive correlation between alkalinity and magnesium.  Additionally, there is a statistically significant positive correlation between color and hue that also occurred </w:t>
      </w:r>
      <w:r w:rsidR="002F19F9">
        <w:rPr>
          <w:color w:val="000000"/>
          <w:sz w:val="24"/>
        </w:rPr>
        <w:t>in alcohol 1, but not in</w:t>
      </w:r>
      <w:r>
        <w:rPr>
          <w:color w:val="000000"/>
          <w:sz w:val="24"/>
        </w:rPr>
        <w:t xml:space="preserve"> the overall data.</w:t>
      </w:r>
      <w:r w:rsidR="00007ADA">
        <w:rPr>
          <w:color w:val="000000"/>
        </w:rPr>
        <w:t xml:space="preserve"> </w:t>
      </w:r>
    </w:p>
    <w:p w:rsidR="005336BA" w:rsidRDefault="005336BA"/>
    <w:sectPr w:rsidR="005336BA" w:rsidSect="00007AD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296" w:right="1296" w:bottom="1296" w:left="1296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585" w:rsidRDefault="00660585">
      <w:r>
        <w:separator/>
      </w:r>
    </w:p>
  </w:endnote>
  <w:endnote w:type="continuationSeparator" w:id="0">
    <w:p w:rsidR="00660585" w:rsidRDefault="0066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Default="00B35A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Default="00B35AEB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Default="00B35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585" w:rsidRDefault="00660585">
      <w:r>
        <w:separator/>
      </w:r>
    </w:p>
  </w:footnote>
  <w:footnote w:type="continuationSeparator" w:id="0">
    <w:p w:rsidR="00660585" w:rsidRDefault="0066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Default="00B35A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Pr="00303A4D" w:rsidRDefault="00B35AEB" w:rsidP="00303A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B" w:rsidRDefault="00B35A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065"/>
    <w:multiLevelType w:val="hybridMultilevel"/>
    <w:tmpl w:val="E91C6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02"/>
    <w:rsid w:val="00007ADA"/>
    <w:rsid w:val="00141830"/>
    <w:rsid w:val="002F19F9"/>
    <w:rsid w:val="00303A4D"/>
    <w:rsid w:val="003F4B47"/>
    <w:rsid w:val="0043408E"/>
    <w:rsid w:val="004A57F0"/>
    <w:rsid w:val="005336BA"/>
    <w:rsid w:val="0055002D"/>
    <w:rsid w:val="00660585"/>
    <w:rsid w:val="006D0F8F"/>
    <w:rsid w:val="007849F3"/>
    <w:rsid w:val="00792B34"/>
    <w:rsid w:val="007C6C82"/>
    <w:rsid w:val="008058C9"/>
    <w:rsid w:val="00923C41"/>
    <w:rsid w:val="009840EC"/>
    <w:rsid w:val="00A440D4"/>
    <w:rsid w:val="00AA3DB4"/>
    <w:rsid w:val="00AF5880"/>
    <w:rsid w:val="00B1213B"/>
    <w:rsid w:val="00B12576"/>
    <w:rsid w:val="00B35AEB"/>
    <w:rsid w:val="00B65E02"/>
    <w:rsid w:val="00B82135"/>
    <w:rsid w:val="00BB36E2"/>
    <w:rsid w:val="00C46613"/>
    <w:rsid w:val="00D64B1E"/>
    <w:rsid w:val="00EB5DDE"/>
    <w:rsid w:val="00F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B3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B34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B3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B34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V9.3 SAS System Output</vt:lpstr>
    </vt:vector>
  </TitlesOfParts>
  <Company>UIUC</Company>
  <LinksUpToDate>false</LinksUpToDate>
  <CharactersWithSpaces>15915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V9.3 SAS System Output</dc:title>
  <dc:creator>SAS Version 9.3</dc:creator>
  <cp:lastModifiedBy>Darren Glosemeyer</cp:lastModifiedBy>
  <cp:revision>2</cp:revision>
  <dcterms:created xsi:type="dcterms:W3CDTF">2014-02-05T15:40:00Z</dcterms:created>
  <dcterms:modified xsi:type="dcterms:W3CDTF">2014-02-05T15:40:00Z</dcterms:modified>
</cp:coreProperties>
</file>