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CA4D802"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4BCBAB7E"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2015</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821A0C2"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0"/>
      <w:r w:rsidRPr="002F3A4A">
        <w:rPr>
          <w:rFonts w:ascii="Times New Roman" w:hAnsi="Times New Roman" w:cs="Times New Roman"/>
          <w:b/>
          <w:sz w:val="24"/>
          <w:szCs w:val="24"/>
        </w:rPr>
        <w:t>Search</w:t>
      </w:r>
      <w:commentRangeEnd w:id="0"/>
      <w:r w:rsidR="00D258C2">
        <w:rPr>
          <w:rStyle w:val="CommentReference"/>
        </w:rPr>
        <w:commentReference w:id="0"/>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Zanarini, 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
      <w:r w:rsidR="00420D28">
        <w:rPr>
          <w:rStyle w:val="CommentReference"/>
        </w:rPr>
        <w:commentReference w:id="1"/>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5F93AC7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t>
      </w:r>
      <w:r w:rsidR="0056695A">
        <w:rPr>
          <w:rFonts w:ascii="Times New Roman" w:hAnsi="Times New Roman" w:cs="Times New Roman"/>
          <w:sz w:val="24"/>
          <w:szCs w:val="24"/>
        </w:rPr>
        <w:lastRenderedPageBreak/>
        <w:t xml:space="preserve">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28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EF5EB7" w:rsidRPr="003F2F9E">
        <w:rPr>
          <w:rFonts w:ascii="Times New Roman" w:hAnsi="Times New Roman" w:cs="Times New Roman"/>
          <w:sz w:val="24"/>
          <w:szCs w:val="24"/>
        </w:rPr>
        <w:t>76%</w:t>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s overlapped, which suggests </w:t>
      </w:r>
      <w:r w:rsidR="003F2F9E" w:rsidRPr="003F2F9E">
        <w:rPr>
          <w:rFonts w:ascii="Times New Roman" w:hAnsi="Times New Roman" w:cs="Times New Roman"/>
          <w:sz w:val="24"/>
          <w:szCs w:val="24"/>
        </w:rPr>
        <w:lastRenderedPageBreak/>
        <w:t>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w:t>
      </w:r>
      <w:r w:rsidR="00AB0771">
        <w:rPr>
          <w:rFonts w:ascii="Times New Roman" w:hAnsi="Times New Roman" w:cs="Times New Roman"/>
          <w:sz w:val="24"/>
          <w:szCs w:val="24"/>
        </w:rPr>
        <w:lastRenderedPageBreak/>
        <w:t>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w:t>
      </w:r>
      <w:r w:rsidR="00373D7D">
        <w:rPr>
          <w:rFonts w:ascii="Times New Roman" w:hAnsi="Times New Roman" w:cs="Times New Roman"/>
          <w:sz w:val="24"/>
          <w:szCs w:val="24"/>
        </w:rPr>
        <w:lastRenderedPageBreak/>
        <w:t xml:space="preserve">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2"/>
      <w:r w:rsidR="00E95A3F" w:rsidRPr="00ED155D">
        <w:rPr>
          <w:rFonts w:ascii="Times New Roman" w:hAnsi="Times New Roman" w:cs="Times New Roman"/>
          <w:color w:val="000000"/>
          <w:sz w:val="24"/>
          <w:szCs w:val="24"/>
          <w:highlight w:val="green"/>
        </w:rPr>
        <w:t>0001</w:t>
      </w:r>
      <w:commentRangeEnd w:id="2"/>
      <w:r w:rsidR="00ED155D">
        <w:rPr>
          <w:rStyle w:val="CommentReference"/>
        </w:rPr>
        <w:commentReference w:id="2"/>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lastRenderedPageBreak/>
        <w:t xml:space="preserve">&lt; .0001). </w:t>
      </w:r>
      <w:r w:rsidR="008B167C" w:rsidRPr="006F3145">
        <w:rPr>
          <w:rFonts w:ascii="Times New Roman" w:hAnsi="Times New Roman" w:cs="Times New Roman"/>
          <w:color w:val="000000"/>
          <w:sz w:val="24"/>
          <w:szCs w:val="24"/>
        </w:rPr>
        <w:t>We could not perform this analysis for communal self-enhancement because only 3 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t>
      </w:r>
      <w:r w:rsidR="00C92FA2">
        <w:rPr>
          <w:rFonts w:ascii="Times New Roman" w:hAnsi="Times New Roman" w:cs="Times New Roman"/>
          <w:sz w:val="24"/>
          <w:szCs w:val="24"/>
        </w:rPr>
        <w:lastRenderedPageBreak/>
        <w:t>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 xml:space="preserve">their </w:t>
      </w:r>
      <w:r w:rsidR="008C3905" w:rsidRPr="0050263A">
        <w:rPr>
          <w:rFonts w:ascii="Times New Roman" w:hAnsi="Times New Roman" w:cs="Times New Roman"/>
          <w:sz w:val="24"/>
          <w:szCs w:val="24"/>
        </w:rPr>
        <w:lastRenderedPageBreak/>
        <w:t>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w:t>
      </w:r>
      <w:r w:rsidR="00EF44E1" w:rsidRPr="00AC0C51">
        <w:rPr>
          <w:rFonts w:ascii="Times New Roman" w:hAnsi="Times New Roman" w:cs="Times New Roman"/>
          <w:sz w:val="24"/>
          <w:szCs w:val="24"/>
        </w:rPr>
        <w:lastRenderedPageBreak/>
        <w:t xml:space="preserve">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 xml:space="preserve">t is possible that only certain facets of </w:t>
      </w:r>
      <w:r w:rsidR="004A5C48">
        <w:rPr>
          <w:rFonts w:ascii="Times New Roman" w:hAnsi="Times New Roman" w:cs="Times New Roman"/>
          <w:sz w:val="24"/>
          <w:szCs w:val="24"/>
        </w:rPr>
        <w:lastRenderedPageBreak/>
        <w:t>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Our meta-analytic results however showed that narcissists self-enhanced regardless of whether researchers used objective measures or observer-</w:t>
      </w:r>
      <w:r w:rsidR="0046545C">
        <w:rPr>
          <w:rFonts w:ascii="Times New Roman" w:hAnsi="Times New Roman" w:cs="Times New Roman"/>
          <w:sz w:val="24"/>
          <w:szCs w:val="24"/>
        </w:rPr>
        <w:lastRenderedPageBreak/>
        <w:t xml:space="preserve">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xml:space="preserve">, </w:t>
      </w:r>
      <w:r w:rsidR="005B2384">
        <w:rPr>
          <w:rFonts w:ascii="Times New Roman" w:hAnsi="Times New Roman" w:cs="Times New Roman"/>
          <w:sz w:val="24"/>
          <w:szCs w:val="24"/>
        </w:rPr>
        <w:lastRenderedPageBreak/>
        <w:t>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2F1BBC8"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w:t>
      </w:r>
      <w:r w:rsidR="001A39FC">
        <w:rPr>
          <w:rFonts w:ascii="Times New Roman" w:hAnsi="Times New Roman" w:cs="Times New Roman"/>
          <w:sz w:val="24"/>
          <w:szCs w:val="24"/>
        </w:rPr>
        <w:lastRenderedPageBreak/>
        <w:t xml:space="preserve">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1992),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w:t>
      </w:r>
      <w:r w:rsidR="003C1F86">
        <w:rPr>
          <w:rFonts w:ascii="Times New Roman" w:hAnsi="Times New Roman"/>
          <w:sz w:val="24"/>
          <w:szCs w:val="24"/>
        </w:rPr>
        <w:lastRenderedPageBreak/>
        <w:t xml:space="preserve">estimates will emerge as results continue to accumulate. </w:t>
      </w:r>
      <w:r w:rsidR="006F3145">
        <w:rPr>
          <w:rFonts w:ascii="Times New Roman" w:hAnsi="Times New Roman" w:cs="Times New Roman"/>
          <w:sz w:val="24"/>
          <w:szCs w:val="24"/>
        </w:rPr>
        <w:t>In addition, although it is logically 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 xml:space="preserve">it </w:t>
      </w:r>
      <w:r w:rsidR="000E137B">
        <w:rPr>
          <w:rFonts w:ascii="Times New Roman" w:hAnsi="Times New Roman" w:cs="Times New Roman"/>
          <w:sz w:val="24"/>
          <w:szCs w:val="24"/>
        </w:rPr>
        <w:lastRenderedPageBreak/>
        <w:t>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A83245">
        <w:rPr>
          <w:rFonts w:ascii="Times New Roman" w:eastAsia="Times New Roman" w:hAnsi="Times New Roman" w:cs="Times New Roman"/>
          <w:i/>
          <w:sz w:val="24"/>
          <w:szCs w:val="24"/>
        </w:rPr>
        <w:t>Journal of Personality and Social Psychology, 49</w:t>
      </w:r>
      <w:r w:rsidRPr="00A83245">
        <w:rPr>
          <w:rFonts w:ascii="Times New Roman" w:eastAsia="Times New Roman" w:hAnsi="Times New Roman" w:cs="Times New Roman"/>
          <w:sz w:val="24"/>
          <w:szCs w:val="24"/>
        </w:rPr>
        <w:t>, 1621-1630.</w:t>
      </w:r>
    </w:p>
    <w:p w14:paraId="18B15E2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eastAsia="Times New Roman" w:hAnsi="Times New Roman" w:cs="Times New Roman"/>
          <w:sz w:val="24"/>
          <w:szCs w:val="24"/>
        </w:rPr>
        <w:t xml:space="preserve">Alicke, M. D. &amp; Sedikides, C. (2011). </w:t>
      </w:r>
      <w:r w:rsidRPr="00704D27">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 New York, NY: The Guilford Press.</w:t>
      </w:r>
    </w:p>
    <w:p w14:paraId="677639B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color w:val="4C4C4C"/>
          <w:sz w:val="24"/>
          <w:szCs w:val="24"/>
          <w:shd w:val="clear" w:color="auto" w:fill="FFFFFF"/>
        </w:rPr>
        <w:t xml:space="preserve">Alicke, M. D., &amp; Govorun, O. (2005). The better-than-average effect. In M. D. Alicke, D. Dunning, &amp; J. I. Krueger (Eds.), </w:t>
      </w:r>
      <w:r w:rsidRPr="00565583">
        <w:rPr>
          <w:rFonts w:ascii="Times New Roman" w:hAnsi="Times New Roman" w:cs="Times New Roman"/>
          <w:i/>
          <w:color w:val="4C4C4C"/>
          <w:sz w:val="24"/>
          <w:szCs w:val="24"/>
          <w:shd w:val="clear" w:color="auto" w:fill="FFFFFF"/>
        </w:rPr>
        <w:t>The self in social perception</w:t>
      </w:r>
      <w:r w:rsidRPr="00565583">
        <w:rPr>
          <w:rFonts w:ascii="Times New Roman" w:hAnsi="Times New Roman" w:cs="Times New Roman"/>
          <w:color w:val="4C4C4C"/>
          <w:sz w:val="24"/>
          <w:szCs w:val="24"/>
          <w:shd w:val="clear" w:color="auto" w:fill="FFFFFF"/>
        </w:rPr>
        <w:t xml:space="preserve"> (pp. 85-106). New York: Psychology Press.2005-14648-005</w:t>
      </w:r>
    </w:p>
    <w:p w14:paraId="3D90ED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Alicke, M. D., &amp; Sedikides, C. (2009). Self-enhancement and self-protection: What they are and what they do.</w:t>
      </w:r>
      <w:r w:rsidRPr="00A83245">
        <w:rPr>
          <w:rFonts w:ascii="Times New Roman" w:hAnsi="Times New Roman" w:cs="Times New Roman"/>
          <w:i/>
          <w:iCs/>
          <w:sz w:val="24"/>
          <w:szCs w:val="24"/>
        </w:rPr>
        <w:t xml:space="preserve"> European Review of Social Psychology, 20</w:t>
      </w:r>
      <w:r w:rsidRPr="00A83245">
        <w:rPr>
          <w:rFonts w:ascii="Times New Roman" w:hAnsi="Times New Roman" w:cs="Times New Roman"/>
          <w:sz w:val="24"/>
          <w:szCs w:val="24"/>
        </w:rPr>
        <w:t>, 1-48. doi:http://dx.doi.org/10.1080/10463280802613866</w:t>
      </w:r>
    </w:p>
    <w:p w14:paraId="7BFE01D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Allport, G. W. (1937). </w:t>
      </w:r>
      <w:r w:rsidRPr="00A83245">
        <w:rPr>
          <w:rFonts w:ascii="Times New Roman" w:eastAsia="Times New Roman" w:hAnsi="Times New Roman" w:cs="Times New Roman"/>
          <w:i/>
          <w:sz w:val="24"/>
          <w:szCs w:val="24"/>
        </w:rPr>
        <w:t>Personality: A psychological interpretation.</w:t>
      </w:r>
      <w:r w:rsidRPr="00A83245">
        <w:rPr>
          <w:rFonts w:ascii="Times New Roman" w:eastAsia="Times New Roman" w:hAnsi="Times New Roman" w:cs="Times New Roman"/>
          <w:sz w:val="24"/>
          <w:szCs w:val="24"/>
        </w:rPr>
        <w:t xml:space="preserve"> New York, NY: Holt.</w:t>
      </w:r>
    </w:p>
    <w:p w14:paraId="5A9A8C0C"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A83245">
        <w:rPr>
          <w:rFonts w:ascii="Times New Roman" w:eastAsia="Times New Roman" w:hAnsi="Times New Roman" w:cs="Times New Roman"/>
          <w:i/>
          <w:sz w:val="24"/>
          <w:szCs w:val="24"/>
        </w:rPr>
        <w:t>Journal of Nonverbal Behavior, 28</w:t>
      </w:r>
      <w:r w:rsidRPr="00A83245">
        <w:rPr>
          <w:rFonts w:ascii="Times New Roman" w:eastAsia="Times New Roman" w:hAnsi="Times New Roman" w:cs="Times New Roman"/>
          <w:sz w:val="24"/>
          <w:szCs w:val="24"/>
        </w:rPr>
        <w:t>, 187-209. doi:http://dx.doi.org/10.1023/B:JONB.0000039649.20015.0e</w:t>
      </w:r>
    </w:p>
    <w:p w14:paraId="75FB7F7F"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hint="eastAsia"/>
          <w:sz w:val="24"/>
          <w:szCs w:val="24"/>
          <w:lang w:eastAsia="zh-CN"/>
        </w:rPr>
        <w:t>*</w:t>
      </w:r>
      <w:r w:rsidRPr="00FB39B7">
        <w:rPr>
          <w:rFonts w:ascii="Times New Roman" w:hAnsi="Times New Roman" w:cs="Times New Roman"/>
          <w:sz w:val="24"/>
          <w:szCs w:val="24"/>
        </w:rPr>
        <w:t xml:space="preserve">Ames, D. R., Rose, P., &amp; Anderson, C. P. (2006). The NPI-16 as a short measure of narcissism. </w:t>
      </w:r>
      <w:r w:rsidRPr="00565583">
        <w:rPr>
          <w:rFonts w:ascii="Times New Roman" w:hAnsi="Times New Roman" w:cs="Times New Roman"/>
          <w:i/>
          <w:sz w:val="24"/>
          <w:szCs w:val="24"/>
        </w:rPr>
        <w:t>Journal of Research in Personality</w:t>
      </w:r>
      <w:r w:rsidRPr="00565583">
        <w:rPr>
          <w:rFonts w:ascii="Times New Roman" w:hAnsi="Times New Roman" w:cs="Times New Roman"/>
          <w:sz w:val="24"/>
          <w:szCs w:val="24"/>
        </w:rPr>
        <w:t>,</w:t>
      </w:r>
      <w:r w:rsidRPr="00565583">
        <w:rPr>
          <w:rFonts w:ascii="Times New Roman" w:hAnsi="Times New Roman" w:cs="Times New Roman"/>
          <w:i/>
          <w:sz w:val="24"/>
          <w:szCs w:val="24"/>
        </w:rPr>
        <w:t xml:space="preserve"> 40</w:t>
      </w:r>
      <w:r w:rsidRPr="00565583">
        <w:rPr>
          <w:rFonts w:ascii="Times New Roman" w:hAnsi="Times New Roman" w:cs="Times New Roman"/>
          <w:sz w:val="24"/>
          <w:szCs w:val="24"/>
        </w:rPr>
        <w:t>, 440-450.</w:t>
      </w:r>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Back, M. D., Schmukle, S. C., &amp; Egloff, B. (2010). Why are narcissists so charming at first sight? decoding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B</w:t>
      </w:r>
      <w:r w:rsidRPr="00A83245">
        <w:rPr>
          <w:rFonts w:ascii="Times New Roman" w:hAnsi="Times New Roman" w:cs="Times New Roman"/>
          <w:sz w:val="24"/>
          <w:szCs w:val="24"/>
          <w:lang w:eastAsia="zh-CN"/>
        </w:rPr>
        <w:t>akan</w:t>
      </w:r>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Mcnally,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Besser, A., &amp; Priel, B. (2010).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Block, J. (1978). </w:t>
      </w:r>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 Palo Alto, CA: Consulting Psychologists Press. (Original work published 1961)</w:t>
      </w:r>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from fact.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lastRenderedPageBreak/>
        <w:t>Borkenau, P., Zaltauskas, K., &amp; Leising, D. (2009).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77777777"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rPr>
        <w:t>Buss, D. M. (1990). Unmitigated agency and unmitigated communion: An analysis of the negative components of masculinity and femininity.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Sex Roles,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22</w:t>
      </w:r>
      <w:r w:rsidRPr="00565583">
        <w:rPr>
          <w:rFonts w:ascii="Times New Roman" w:hAnsi="Times New Roman" w:cs="Times New Roman"/>
          <w:color w:val="4C4C4C"/>
          <w:sz w:val="24"/>
          <w:szCs w:val="24"/>
          <w:shd w:val="clear" w:color="auto" w:fill="FFFFFF"/>
        </w:rPr>
        <w:t xml:space="preserve">(9-10), 555-568. Retrieved from </w:t>
      </w:r>
      <w:hyperlink r:id="rId11" w:history="1">
        <w:r w:rsidRPr="00EB31CD">
          <w:rPr>
            <w:rStyle w:val="Hyperlink"/>
            <w:rFonts w:ascii="Times New Roman" w:hAnsi="Times New Roman" w:cs="Times New Roman"/>
            <w:sz w:val="24"/>
            <w:szCs w:val="24"/>
            <w:shd w:val="clear" w:color="auto" w:fill="FFFFFF"/>
          </w:rPr>
          <w:t>http://search.proquest.com/docview/617888993?accountid=14553</w:t>
        </w:r>
      </w:hyperlink>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85E22">
        <w:rPr>
          <w:rFonts w:ascii="Times New Roman" w:hAnsi="Times New Roman" w:cs="Times New Roman"/>
          <w:sz w:val="24"/>
          <w:szCs w:val="24"/>
          <w:lang w:eastAsia="zh-CN"/>
        </w:rPr>
        <w:t>Butcher, J. N., Dahlstrom, W. G., Graham, J. R., Tellegen,</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Kaemmer, B. (1989). </w:t>
      </w:r>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Campbell, W. K., Brunell, A. B., &amp; Finkel, E. J. (2006). Narcissism, interpersonal self-regulation, and romantic relationships: An agency model approach. In K. D. Vohs &amp; E. </w:t>
      </w:r>
      <w:r w:rsidRPr="00A83245">
        <w:rPr>
          <w:rFonts w:ascii="Times New Roman" w:eastAsia="Times New Roman" w:hAnsi="Times New Roman" w:cs="Times New Roman"/>
          <w:sz w:val="24"/>
          <w:szCs w:val="24"/>
        </w:rPr>
        <w:lastRenderedPageBreak/>
        <w:t>J. Finkel (Eds.), Self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3" w:name="OLE_LINK21"/>
      <w:bookmarkStart w:id="4" w:name="OLE_LINK22"/>
      <w:r w:rsidRPr="00FB39B7">
        <w:rPr>
          <w:rFonts w:ascii="Times New Roman" w:hAnsi="Times New Roman" w:cs="Times New Roman"/>
          <w:sz w:val="24"/>
          <w:szCs w:val="24"/>
        </w:rPr>
        <w:t>Campbell</w:t>
      </w:r>
      <w:bookmarkEnd w:id="3"/>
      <w:bookmarkEnd w:id="4"/>
      <w:r w:rsidRPr="00FB39B7">
        <w:rPr>
          <w:rFonts w:ascii="Times New Roman" w:hAnsi="Times New Roman" w:cs="Times New Roman"/>
          <w:sz w:val="24"/>
          <w:szCs w:val="24"/>
        </w:rPr>
        <w:t xml:space="preserve">, W. K., &amp; Foster, J. D. (2007). The narcissistic self: Background, an </w:t>
      </w:r>
      <w:bookmarkStart w:id="5" w:name="OLE_LINK23"/>
      <w:bookmarkStart w:id="6" w:name="OLE_LINK24"/>
      <w:r w:rsidRPr="00FB39B7">
        <w:rPr>
          <w:rFonts w:ascii="Times New Roman" w:hAnsi="Times New Roman" w:cs="Times New Roman"/>
          <w:sz w:val="24"/>
          <w:szCs w:val="24"/>
        </w:rPr>
        <w:t xml:space="preserve">extended agency </w:t>
      </w:r>
      <w:bookmarkEnd w:id="5"/>
      <w:bookmarkEnd w:id="6"/>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Campbell, W. K., Reeder, G. D., Sedikides, C., &amp; Elliot, A. J. (2000). Narcissism and comparative self-enhancement strategies</w:t>
      </w:r>
      <w:r w:rsidRPr="00A83245">
        <w:rPr>
          <w:rFonts w:ascii="Times New Roman" w:eastAsia="Times New Roman" w:hAnsi="Times New Roman" w:cs="Times New Roman"/>
          <w:i/>
          <w:sz w:val="24"/>
          <w:szCs w:val="24"/>
        </w:rPr>
        <w:t>. Journal of Research in Personality, 34</w:t>
      </w:r>
      <w:r w:rsidRPr="00A83245">
        <w:rPr>
          <w:rFonts w:ascii="Times New Roman" w:eastAsia="Times New Roman" w:hAnsi="Times New Roman" w:cs="Times New Roman"/>
          <w:sz w:val="24"/>
          <w:szCs w:val="24"/>
        </w:rPr>
        <w:t xml:space="preserve">, 329-347. Retrieved from </w:t>
      </w:r>
      <w:hyperlink r:id="rId12" w:history="1">
        <w:r w:rsidRPr="00A83245">
          <w:rPr>
            <w:rStyle w:val="Hyperlink"/>
            <w:rFonts w:ascii="Times New Roman" w:eastAsia="Times New Roman" w:hAnsi="Times New Roman" w:cs="Times New Roman"/>
            <w:sz w:val="24"/>
            <w:szCs w:val="24"/>
          </w:rPr>
          <w:t>http://search.proquest.com/docview/619456156?accountid=14553</w:t>
        </w:r>
      </w:hyperlink>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358-368. doi: 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Campbell, W. K., &amp; Sedikides, C. (1999).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(1), 23-43. doi: 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xml:space="preserve">, 259-277. doi: </w:t>
      </w:r>
      <w:r w:rsidRPr="00496897">
        <w:rPr>
          <w:rFonts w:ascii="Times New Roman" w:hAnsi="Times New Roman" w:cs="Times New Roman"/>
          <w:sz w:val="24"/>
          <w:szCs w:val="24"/>
        </w:rPr>
        <w:t>10.1080/15298868.2012.659427</w:t>
      </w:r>
    </w:p>
    <w:p w14:paraId="41E1D4C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lastRenderedPageBreak/>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Cillessen, A. H. N., &amp; Rose, A. J. (2005). Understanding popularity in the peer system.</w:t>
      </w:r>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rPr>
      </w:pPr>
      <w:r w:rsidRPr="00A83245">
        <w:rPr>
          <w:rFonts w:ascii="Times New Roman" w:hAnsi="Times New Roman" w:cs="Times New Roman"/>
          <w:color w:val="0070C0"/>
          <w:sz w:val="24"/>
          <w:szCs w:val="24"/>
        </w:rPr>
        <w:t xml:space="preserve">Clark, L. A. (1993). </w:t>
      </w:r>
      <w:r w:rsidRPr="00A83245">
        <w:rPr>
          <w:rFonts w:ascii="Times New Roman" w:hAnsi="Times New Roman" w:cs="Times New Roman"/>
          <w:i/>
          <w:iCs/>
          <w:color w:val="0070C0"/>
          <w:sz w:val="24"/>
          <w:szCs w:val="24"/>
        </w:rPr>
        <w:t>SNAP, Schedule for nonadaptive and adaptive personality: Manual for administration, scoring, and interpretation</w:t>
      </w:r>
      <w:r w:rsidRPr="00A83245">
        <w:rPr>
          <w:rFonts w:ascii="Times New Roman" w:hAnsi="Times New Roman" w:cs="Times New Roman"/>
          <w:color w:val="0070C0"/>
          <w:sz w:val="24"/>
          <w:szCs w:val="24"/>
        </w:rPr>
        <w:t>. Minneapolis, MN: University of Minnesota Press.</w:t>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Pr>
          <w:rFonts w:ascii="Times New Roman" w:hAnsi="Times New Roman" w:cs="Times New Roman"/>
          <w:sz w:val="24"/>
          <w:szCs w:val="24"/>
        </w:rPr>
        <w:t xml:space="preserve">Cohen, T. R., Panter, A. T., Turan, N., Morse, L., &amp; Kim Y. (2014). Moral character in the workplace.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xml:space="preserve">, 943-963. doi: </w:t>
      </w:r>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B39B7">
        <w:rPr>
          <w:rFonts w:ascii="Times New Roman" w:hAnsi="Times New Roman" w:cs="Times New Roman"/>
          <w:sz w:val="24"/>
          <w:szCs w:val="24"/>
        </w:rPr>
        <w:t xml:space="preserve">Colvin, C. R., Block, J., &amp; Funder, D. C. (1995). Overly positive self-evaluations and 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D5579">
        <w:rPr>
          <w:rFonts w:ascii="Times New Roman" w:hAnsi="Times New Roman" w:cs="Times New Roman"/>
          <w:sz w:val="24"/>
          <w:szCs w:val="24"/>
        </w:rPr>
        <w:t xml:space="preserve">Costa, P. T., &amp; McCrae, R. R. (1992). </w:t>
      </w:r>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 Odessa, FL: Psychological Assessment Resources.</w:t>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Cronbach, L. J. (1958). Proposals leading to analytic treatment of social perception scores. In R. Tagiuri &amp; L. Petrullo (Eds.), Person perception and interpersonal behavior (pp. 353-</w:t>
      </w:r>
      <w:r w:rsidRPr="00565583">
        <w:rPr>
          <w:rFonts w:ascii="Times New Roman" w:hAnsi="Times New Roman" w:cs="Times New Roman"/>
          <w:sz w:val="24"/>
          <w:szCs w:val="24"/>
        </w:rPr>
        <w:lastRenderedPageBreak/>
        <w:t>379). Stanford, CA: Stanford Univ. Press.</w:t>
      </w:r>
    </w:p>
    <w:p w14:paraId="39879513"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p>
    <w:p w14:paraId="216ED6BE"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&amp; Furby (1970). How we should measure “change”—or should we? </w:t>
      </w:r>
      <w:r w:rsidRPr="00565583">
        <w:rPr>
          <w:rFonts w:ascii="Times New Roman" w:hAnsi="Times New Roman" w:cs="Times New Roman"/>
          <w:i/>
          <w:sz w:val="24"/>
          <w:szCs w:val="24"/>
        </w:rPr>
        <w:t>Psychological Bulletin, 74</w:t>
      </w:r>
      <w:r w:rsidRPr="00565583">
        <w:rPr>
          <w:rFonts w:ascii="Times New Roman" w:hAnsi="Times New Roman" w:cs="Times New Roman"/>
          <w:sz w:val="24"/>
          <w:szCs w:val="24"/>
        </w:rPr>
        <w:t>, 68-80.</w:t>
      </w:r>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*Dattner, B. (1999). Who’s the fairest of them all?: The impact of narcissism on self- and other-rated fairness in the workplace. </w:t>
      </w:r>
      <w:r w:rsidRPr="00A83245">
        <w:rPr>
          <w:rFonts w:ascii="Times New Roman" w:eastAsia="Times New Roman" w:hAnsi="Times New Roman" w:cs="Times New Roman"/>
          <w:sz w:val="24"/>
          <w:szCs w:val="24"/>
        </w:rPr>
        <w:t xml:space="preserve">(Doctoral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A83245">
        <w:rPr>
          <w:rFonts w:ascii="Times New Roman" w:hAnsi="Times New Roman"/>
          <w:sz w:val="24"/>
          <w:szCs w:val="24"/>
        </w:rPr>
        <w:t>Dion, K. K., &amp; Berscheid, E. (1974). Physical attractiveness and peer perception among children.</w:t>
      </w:r>
      <w:r w:rsidRPr="00A83245">
        <w:rPr>
          <w:rFonts w:ascii="Times New Roman" w:hAnsi="Times New Roman"/>
          <w:i/>
          <w:iCs/>
          <w:sz w:val="24"/>
          <w:szCs w:val="24"/>
        </w:rPr>
        <w:t xml:space="preserve"> Sociometry, 37</w:t>
      </w:r>
      <w:r w:rsidRPr="00A83245">
        <w:rPr>
          <w:rFonts w:ascii="Times New Roman" w:hAnsi="Times New Roman"/>
          <w:sz w:val="24"/>
          <w:szCs w:val="24"/>
        </w:rPr>
        <w:t xml:space="preserve">(1), 1-12. Retrieved from http://search.proquest.com/docview/615963472?accountid=14553 </w:t>
      </w:r>
    </w:p>
    <w:p w14:paraId="044A566D" w14:textId="77777777" w:rsidR="008516CD" w:rsidRDefault="008516CD" w:rsidP="008516CD">
      <w:pPr>
        <w:pStyle w:val="NormalWeb"/>
        <w:spacing w:before="0" w:beforeAutospacing="0" w:after="0" w:afterAutospacing="0" w:line="480" w:lineRule="auto"/>
        <w:ind w:left="785" w:hangingChars="327" w:hanging="785"/>
        <w:rPr>
          <w:rFonts w:ascii="Times New Roman" w:hAnsi="Times New Roman"/>
          <w:color w:val="4C4C4C"/>
          <w:sz w:val="24"/>
          <w:szCs w:val="24"/>
          <w:shd w:val="clear" w:color="auto" w:fill="FFFFFF"/>
        </w:rPr>
      </w:pPr>
      <w:r w:rsidRPr="00A83245">
        <w:rPr>
          <w:rFonts w:ascii="Times New Roman" w:hAnsi="Times New Roman"/>
          <w:color w:val="4C4C4C"/>
          <w:sz w:val="24"/>
          <w:szCs w:val="24"/>
          <w:shd w:val="clear" w:color="auto" w:fill="FFFFFF"/>
        </w:rPr>
        <w:t>*</w:t>
      </w:r>
      <w:r w:rsidRPr="00565583">
        <w:rPr>
          <w:rFonts w:ascii="Times New Roman" w:hAnsi="Times New Roman"/>
          <w:color w:val="4C4C4C"/>
          <w:sz w:val="24"/>
          <w:szCs w:val="24"/>
          <w:shd w:val="clear" w:color="auto" w:fill="FFFFFF"/>
        </w:rPr>
        <w:t>Dufner, M., Denissen, J., Sedikides, C., Van Zalk, M., Meeus, W. H. J., &amp; Van Aken, M. (2013). Are actual and perceived intellectual self</w:t>
      </w:r>
      <w:r w:rsidRPr="00565583">
        <w:rPr>
          <w:rFonts w:ascii="Cambria Math" w:hAnsi="Cambria Math" w:cs="Cambria Math" w:hint="eastAsia"/>
          <w:color w:val="4C4C4C"/>
          <w:sz w:val="24"/>
          <w:szCs w:val="24"/>
          <w:shd w:val="clear" w:color="auto" w:fill="FFFFFF"/>
        </w:rPr>
        <w:t>‐</w:t>
      </w:r>
      <w:r w:rsidRPr="00565583">
        <w:rPr>
          <w:rFonts w:ascii="Times New Roman" w:hAnsi="Times New Roman"/>
          <w:color w:val="4C4C4C"/>
          <w:sz w:val="24"/>
          <w:szCs w:val="24"/>
          <w:shd w:val="clear" w:color="auto" w:fill="FFFFFF"/>
        </w:rPr>
        <w:t>enhancers evaluated differently by social perceivers?</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European Journal of Personality,</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27</w:t>
      </w:r>
      <w:r w:rsidRPr="00565583">
        <w:rPr>
          <w:rFonts w:ascii="Times New Roman" w:hAnsi="Times New Roman"/>
          <w:color w:val="4C4C4C"/>
          <w:sz w:val="24"/>
          <w:szCs w:val="24"/>
          <w:shd w:val="clear" w:color="auto" w:fill="FFFFFF"/>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565583">
        <w:rPr>
          <w:rFonts w:ascii="Times New Roman" w:hAnsi="Times New Roman"/>
          <w:sz w:val="24"/>
          <w:szCs w:val="24"/>
        </w:rPr>
        <w:t xml:space="preserve">Duval, S., &amp; Tweedie, R. (2000).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A83245">
        <w:rPr>
          <w:rFonts w:ascii="Times New Roman" w:eastAsia="Times New Roman" w:hAnsi="Times New Roman" w:cs="Times New Roman"/>
          <w:sz w:val="24"/>
          <w:szCs w:val="24"/>
          <w:lang w:eastAsia="zh-CN"/>
        </w:rPr>
        <w:t xml:space="preserve">Edwards, J. R. (1994). Regression analysis as an alternative to difference scores. </w:t>
      </w:r>
      <w:r w:rsidRPr="00A83245">
        <w:rPr>
          <w:rFonts w:ascii="Times New Roman" w:eastAsia="Times New Roman" w:hAnsi="Times New Roman" w:cs="Times New Roman"/>
          <w:i/>
          <w:iCs/>
          <w:sz w:val="24"/>
          <w:szCs w:val="24"/>
          <w:lang w:eastAsia="zh-CN"/>
        </w:rPr>
        <w:t xml:space="preserve">Journal of  </w:t>
      </w:r>
    </w:p>
    <w:p w14:paraId="20A41BFB" w14:textId="77777777" w:rsidR="008516CD" w:rsidRPr="00A83245" w:rsidRDefault="008516CD" w:rsidP="008516CD">
      <w:pPr>
        <w:spacing w:after="0" w:line="480" w:lineRule="auto"/>
        <w:ind w:leftChars="218" w:left="1265" w:hangingChars="327" w:hanging="785"/>
        <w:rPr>
          <w:rFonts w:ascii="Times New Roman" w:eastAsia="Times New Roman" w:hAnsi="Times New Roman" w:cs="Times New Roman"/>
          <w:sz w:val="24"/>
          <w:szCs w:val="24"/>
          <w:lang w:eastAsia="zh-CN"/>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p>
    <w:p w14:paraId="52D232EA"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Edwards, J. R. (1995). Alternatives to difference scores as dependent variables in the study of congruence in organizational research.</w:t>
      </w:r>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hyperlink r:id="rId13" w:history="1">
        <w:r w:rsidRPr="00EB31CD">
          <w:rPr>
            <w:rStyle w:val="Hyperlink"/>
            <w:rFonts w:ascii="Times New Roman" w:eastAsia="Times New Roman" w:hAnsi="Times New Roman" w:cs="Times New Roman"/>
            <w:sz w:val="24"/>
            <w:szCs w:val="24"/>
          </w:rPr>
          <w:t>http://search.proquest.com/docview/618914476?accountid=14553</w:t>
        </w:r>
      </w:hyperlink>
    </w:p>
    <w:p w14:paraId="64F826D4"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Jossey-Bass Inc.</w:t>
      </w:r>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p>
    <w:p w14:paraId="11B55C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Journal of Personality and Social Psychology, 52</w:t>
      </w:r>
      <w:r w:rsidRPr="00A83245">
        <w:rPr>
          <w:rFonts w:ascii="Times New Roman" w:hAnsi="Times New Roman" w:cs="Times New Roman"/>
          <w:sz w:val="24"/>
          <w:szCs w:val="24"/>
        </w:rPr>
        <w:t xml:space="preserve">(1), 11. Retrieved from </w:t>
      </w:r>
      <w:hyperlink r:id="rId14" w:history="1">
        <w:r w:rsidRPr="00A83245">
          <w:rPr>
            <w:rStyle w:val="Hyperlink"/>
            <w:rFonts w:ascii="Times New Roman" w:hAnsi="Times New Roman" w:cs="Times New Roman"/>
            <w:sz w:val="24"/>
            <w:szCs w:val="24"/>
          </w:rPr>
          <w:t>http://search.proquest.com/docview/1295954608?accountid=14553</w:t>
        </w:r>
      </w:hyperlink>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5"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Findley, D., &amp; Ojanen, T. (2013).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77777777" w:rsidR="008516CD" w:rsidRPr="00A83245" w:rsidRDefault="008516CD" w:rsidP="008516CD">
      <w:pPr>
        <w:autoSpaceDE w:val="0"/>
        <w:autoSpaceDN w:val="0"/>
        <w:adjustRightInd w:val="0"/>
        <w:spacing w:after="0" w:line="480" w:lineRule="auto"/>
        <w:ind w:left="785" w:hangingChars="327" w:hanging="785"/>
      </w:pPr>
      <w:r w:rsidRPr="00A83245">
        <w:rPr>
          <w:rFonts w:ascii="Times New Roman" w:hAnsi="Times New Roman" w:cs="Times New Roman"/>
          <w:color w:val="0070C0"/>
          <w:sz w:val="24"/>
          <w:szCs w:val="24"/>
        </w:rPr>
        <w:t>First, M. B., Gibbon, M., Spitzer, R. L., Williams, J. B., &amp; Benjamin, L.</w:t>
      </w:r>
      <w:r>
        <w:rPr>
          <w:rFonts w:ascii="Times New Roman" w:hAnsi="Times New Roman" w:cs="Times New Roman"/>
          <w:color w:val="0070C0"/>
          <w:sz w:val="24"/>
          <w:szCs w:val="24"/>
        </w:rPr>
        <w:t xml:space="preserve"> </w:t>
      </w:r>
      <w:r w:rsidRPr="00A83245">
        <w:rPr>
          <w:rFonts w:ascii="Times New Roman" w:hAnsi="Times New Roman" w:cs="Times New Roman"/>
          <w:color w:val="0070C0"/>
          <w:sz w:val="24"/>
          <w:szCs w:val="24"/>
        </w:rPr>
        <w:t xml:space="preserve">(1997). </w:t>
      </w:r>
      <w:r w:rsidRPr="00A83245">
        <w:rPr>
          <w:rFonts w:ascii="Times New Roman" w:hAnsi="Times New Roman" w:cs="Times New Roman"/>
          <w:i/>
          <w:iCs/>
          <w:color w:val="0070C0"/>
          <w:sz w:val="24"/>
          <w:szCs w:val="24"/>
        </w:rPr>
        <w:t>Structuredclinical interview for DSM–IV personality disorders (SCID-II): Interview and questionnaire</w:t>
      </w:r>
      <w:r w:rsidRPr="00A83245">
        <w:rPr>
          <w:rFonts w:ascii="Times New Roman" w:hAnsi="Times New Roman" w:cs="Times New Roman"/>
          <w:color w:val="0070C0"/>
          <w:sz w:val="24"/>
          <w:szCs w:val="24"/>
        </w:rPr>
        <w:t>. Washington, DC: American Psychiatric Association.</w:t>
      </w:r>
    </w:p>
    <w:p w14:paraId="3CF0B77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Furr, R. M., &amp; Bacharach, V. R. (2013).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w:t>
      </w:r>
      <w:r>
        <w:rPr>
          <w:rFonts w:ascii="Times New Roman" w:eastAsia="Times New Roman" w:hAnsi="Times New Roman" w:cs="Times New Roman"/>
          <w:sz w:val="24"/>
          <w:szCs w:val="24"/>
        </w:rPr>
        <w:lastRenderedPageBreak/>
        <w:t xml:space="preserve">Oaks, CA: </w:t>
      </w:r>
      <w:r w:rsidRPr="00A83245">
        <w:rPr>
          <w:rFonts w:ascii="Times New Roman" w:eastAsia="Times New Roman" w:hAnsi="Times New Roman" w:cs="Times New Roman"/>
          <w:sz w:val="24"/>
          <w:szCs w:val="24"/>
        </w:rPr>
        <w:t>Sage.</w:t>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6"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Communal narcissism.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Goncalo, J. A., Flynn, F. J., &amp; Kim, S. H. (2010). Are two narcissists better than one? the link between narcissism, perceived creativity, and creative performance.</w:t>
      </w:r>
      <w:r w:rsidRPr="00A83245">
        <w:rPr>
          <w:rFonts w:ascii="Times New Roman" w:hAnsi="Times New Roman" w:cs="Times New Roman"/>
          <w:i/>
          <w:iCs/>
          <w:sz w:val="24"/>
          <w:szCs w:val="24"/>
        </w:rPr>
        <w:t> Personality and Social Psychology Bulletin, 36</w:t>
      </w:r>
      <w:r w:rsidRPr="00A83245">
        <w:rPr>
          <w:rFonts w:ascii="Times New Roman" w:hAnsi="Times New Roman" w:cs="Times New Roman"/>
          <w:sz w:val="24"/>
          <w:szCs w:val="24"/>
        </w:rPr>
        <w:t>, 1484-1495. 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7" w:history="1">
        <w:r w:rsidRPr="00A83245">
          <w:rPr>
            <w:rStyle w:val="Hyperlink"/>
            <w:rFonts w:ascii="Times New Roman" w:hAnsi="Times New Roman" w:cs="Times New Roman"/>
            <w:sz w:val="24"/>
            <w:szCs w:val="24"/>
          </w:rPr>
          <w:t>http://search.proquest.com/docview/38258365?accountid=14553</w:t>
        </w:r>
      </w:hyperlink>
    </w:p>
    <w:p w14:paraId="31FB276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Gough, H. G., &amp; Bradley, P. (1992). Delinquent and criminal behavior as assessed by the revised california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565583" w:rsidRDefault="008516CD" w:rsidP="008516CD">
      <w:pPr>
        <w:spacing w:after="0" w:line="480" w:lineRule="auto"/>
        <w:ind w:left="785" w:hangingChars="327" w:hanging="785"/>
        <w:rPr>
          <w:rFonts w:ascii="Times New Roman" w:hAnsi="Times New Roman" w:cs="Times New Roman"/>
          <w:color w:val="0070C0"/>
          <w:sz w:val="24"/>
          <w:szCs w:val="24"/>
        </w:rPr>
      </w:pPr>
      <w:r w:rsidRPr="00FB39B7">
        <w:rPr>
          <w:rFonts w:ascii="Times New Roman" w:hAnsi="Times New Roman" w:cs="Times New Roman"/>
          <w:color w:val="0070C0"/>
          <w:sz w:val="24"/>
          <w:szCs w:val="24"/>
        </w:rPr>
        <w:t xml:space="preserve">Gough, H. G., &amp; Bradley, P. (1996). </w:t>
      </w:r>
      <w:r w:rsidRPr="00565583">
        <w:rPr>
          <w:rFonts w:ascii="Times New Roman" w:hAnsi="Times New Roman" w:cs="Times New Roman"/>
          <w:i/>
          <w:color w:val="0070C0"/>
          <w:sz w:val="24"/>
          <w:szCs w:val="24"/>
        </w:rPr>
        <w:t>CPI manual</w:t>
      </w:r>
      <w:r w:rsidRPr="00565583">
        <w:rPr>
          <w:rFonts w:ascii="Times New Roman" w:hAnsi="Times New Roman" w:cs="Times New Roman"/>
          <w:color w:val="0070C0"/>
          <w:sz w:val="24"/>
          <w:szCs w:val="24"/>
        </w:rPr>
        <w:t>.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 xml:space="preserve">Gough, H., &amp; Bradley, P. (2002). </w:t>
      </w:r>
      <w:r w:rsidRPr="00A83245">
        <w:rPr>
          <w:rFonts w:ascii="Times New Roman" w:eastAsia="Times New Roman" w:hAnsi="Times New Roman" w:cs="Times New Roman"/>
          <w:i/>
          <w:sz w:val="24"/>
          <w:szCs w:val="24"/>
        </w:rPr>
        <w:t>User's guide to the CPI 260 Report for Clients.</w:t>
      </w:r>
      <w:r w:rsidRPr="00A83245">
        <w:rPr>
          <w:rFonts w:ascii="Times New Roman" w:eastAsia="Times New Roman" w:hAnsi="Times New Roman" w:cs="Times New Roman"/>
          <w:sz w:val="24"/>
          <w:szCs w:val="24"/>
        </w:rPr>
        <w:t xml:space="preserve"> Palo Alto, CA: Consulting Psychologists Press, Inc.</w:t>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Grandiosity. 2014. In Merriam-Webster.com. Retrieved June 26, 2014, from </w:t>
      </w:r>
      <w:hyperlink r:id="rId18"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Gregg, A. P., &amp; Sedikides, C. (2010).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p>
    <w:p w14:paraId="29FE89C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Psychological Bulletin, 141, 261-310. doi: </w:t>
      </w:r>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Gu, Y., He, N., &amp; Zhao, G. (2013). Attentional bias for performance-related words in individuals with narcissism.</w:t>
      </w:r>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D85E22">
        <w:rPr>
          <w:rFonts w:ascii="Times New Roman" w:hAnsi="Times New Roman" w:cs="Times New Roman"/>
          <w:sz w:val="24"/>
          <w:szCs w:val="24"/>
        </w:rPr>
        <w:t>Gunderson, J. G., Ronningstam, E., &amp; Bodkin, A. (1990).</w:t>
      </w:r>
      <w:r>
        <w:rPr>
          <w:rFonts w:ascii="Times New Roman" w:hAnsi="Times New Roman" w:cs="Times New Roman"/>
          <w:sz w:val="24"/>
          <w:szCs w:val="24"/>
        </w:rPr>
        <w:t xml:space="preserve"> </w:t>
      </w:r>
      <w:r w:rsidRPr="00D85E22">
        <w:rPr>
          <w:rFonts w:ascii="Times New Roman" w:hAnsi="Times New Roman" w:cs="Times New Roman"/>
          <w:sz w:val="24"/>
          <w:szCs w:val="24"/>
        </w:rPr>
        <w:t>The diagnostic interview for narcissistic patients.</w:t>
      </w:r>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r w:rsidRPr="00D85E22">
        <w:rPr>
          <w:rFonts w:ascii="Times New Roman" w:hAnsi="Times New Roman" w:cs="Times New Roman"/>
          <w:sz w:val="24"/>
          <w:szCs w:val="24"/>
          <w:highlight w:val="yellow"/>
        </w:rPr>
        <w:t>doi:</w:t>
      </w:r>
      <w:r>
        <w:rPr>
          <w:rFonts w:ascii="Times New Roman" w:hAnsi="Times New Roman" w:cs="Times New Roman"/>
          <w:sz w:val="24"/>
          <w:szCs w:val="24"/>
        </w:rPr>
        <w:t xml:space="preserve"> </w:t>
      </w:r>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Hamamura, T., Heine, S. J., &amp; Takemoto, T. R. S. (2007). Why the better-than-average effect is a worse-than-average measure of self-enhancement: An investigation of conflicting findings from studies of east asian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Harms, P.D., Roberts, B.W., Wood, D.O., &amp; Brummel, B.J. (2006).  </w:t>
      </w:r>
      <w:r w:rsidRPr="00A83245">
        <w:rPr>
          <w:rFonts w:ascii="Times New Roman" w:eastAsia="Times New Roman" w:hAnsi="Times New Roman" w:cs="Times New Roman"/>
          <w:i/>
          <w:iCs/>
          <w:sz w:val="24"/>
          <w:szCs w:val="24"/>
        </w:rPr>
        <w:t>The Mini-Markers of Evil.</w:t>
      </w:r>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lastRenderedPageBreak/>
        <w:tab/>
        <w:t xml:space="preserve">Manuscript in </w:t>
      </w:r>
      <w:r w:rsidRPr="00A83245">
        <w:rPr>
          <w:rFonts w:ascii="Times New Roman" w:eastAsia="Times New Roman" w:hAnsi="Times New Roman" w:cs="Times New Roman"/>
          <w:sz w:val="24"/>
          <w:szCs w:val="24"/>
        </w:rPr>
        <w:tab/>
        <w:t>preparation.  University of Illinois, Champaign-Urbana.</w:t>
      </w:r>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Hedges, L. V., &amp; Olkin, I. (1985). </w:t>
      </w:r>
      <w:r w:rsidRPr="00565583">
        <w:rPr>
          <w:rFonts w:ascii="Times New Roman" w:hAnsi="Times New Roman" w:cs="Times New Roman"/>
          <w:i/>
          <w:sz w:val="24"/>
          <w:szCs w:val="24"/>
          <w:lang w:eastAsia="zh-CN"/>
        </w:rPr>
        <w:t>Statistical Methods for Meta-Analysis.</w:t>
      </w:r>
      <w:r w:rsidRPr="00565583">
        <w:rPr>
          <w:rFonts w:ascii="Times New Roman" w:hAnsi="Times New Roman" w:cs="Times New Roman"/>
          <w:sz w:val="24"/>
          <w:szCs w:val="24"/>
          <w:lang w:eastAsia="zh-CN"/>
        </w:rPr>
        <w:t xml:space="preserve"> Orlando, FL: Academic Press.</w:t>
      </w:r>
    </w:p>
    <w:p w14:paraId="611F9BC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Helgeson, V. S., &amp; Fritz, H. L. (1999).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131-158. Retrieved from </w:t>
      </w:r>
      <w:hyperlink r:id="rId19" w:history="1">
        <w:r w:rsidRPr="00A83245">
          <w:rPr>
            <w:rStyle w:val="Hyperlink"/>
            <w:rFonts w:ascii="Times New Roman" w:hAnsi="Times New Roman" w:cs="Times New Roman"/>
            <w:sz w:val="24"/>
            <w:szCs w:val="24"/>
          </w:rPr>
          <w:t>http://search.proquest.com/docview/619406741?accountid=14553</w:t>
        </w:r>
      </w:hyperlink>
    </w:p>
    <w:p w14:paraId="14A8A1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Helgeson, V. S., &amp; Fritz, H. L. (2000). The implications of unmitigated agency and unmitigated communion for domains of problem behavior.</w:t>
      </w:r>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hyperlink r:id="rId20" w:history="1">
        <w:r w:rsidRPr="00A83245">
          <w:rPr>
            <w:rStyle w:val="Hyperlink"/>
            <w:rFonts w:ascii="Times New Roman" w:hAnsi="Times New Roman" w:cs="Times New Roman"/>
            <w:sz w:val="24"/>
            <w:szCs w:val="24"/>
          </w:rPr>
          <w:t>http://search.proquest.com/docview/619512653?accountid=14553</w:t>
        </w:r>
      </w:hyperlink>
    </w:p>
    <w:p w14:paraId="2441BA2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hAnsi="Times New Roman" w:cs="Times New Roman"/>
          <w:color w:val="0070C0"/>
          <w:sz w:val="24"/>
          <w:szCs w:val="24"/>
        </w:rPr>
        <w:t xml:space="preserve">Hogan, R., &amp; Hogan, J. (1997). </w:t>
      </w:r>
      <w:r w:rsidRPr="00A83245">
        <w:rPr>
          <w:rFonts w:ascii="Times New Roman" w:hAnsi="Times New Roman" w:cs="Times New Roman"/>
          <w:i/>
          <w:iCs/>
          <w:color w:val="0070C0"/>
          <w:sz w:val="24"/>
          <w:szCs w:val="24"/>
        </w:rPr>
        <w:t>Hogan development survey manual</w:t>
      </w:r>
      <w:r w:rsidRPr="00A83245">
        <w:rPr>
          <w:rFonts w:ascii="Times New Roman" w:hAnsi="Times New Roman" w:cs="Times New Roman"/>
          <w:color w:val="0070C0"/>
          <w:sz w:val="24"/>
          <w:szCs w:val="24"/>
        </w:rPr>
        <w:t>. Tulsa, OK: Hogan Assessment Systems.</w:t>
      </w:r>
      <w:r w:rsidRPr="00FB39B7">
        <w:rPr>
          <w:rFonts w:ascii="Times New Roman" w:hAnsi="Times New Roman" w:cs="Times New Roman"/>
          <w:sz w:val="24"/>
          <w:szCs w:val="24"/>
        </w:rPr>
        <w:t xml:space="preserve"> </w:t>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ed.). Tulsa, Oklahoma: Hogan Assessment Systems.</w:t>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Holtzman, N. S., &amp; Strube, M. J. (2010). Narcissism and attractiveness.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Holtzman, N. S., &amp; Strube, M. J. (2013). Above and beyond short-term mating, long-term mating is uniquely tied to human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Evolutionary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11</w:t>
      </w:r>
      <w:r w:rsidRPr="00565583">
        <w:rPr>
          <w:rFonts w:ascii="Times New Roman" w:hAnsi="Times New Roman" w:cs="Times New Roman"/>
          <w:color w:val="4C4C4C"/>
          <w:sz w:val="24"/>
          <w:szCs w:val="24"/>
          <w:shd w:val="clear" w:color="auto" w:fill="FFFFFF"/>
        </w:rPr>
        <w:t xml:space="preserve">(5), 1101-1129. Retrieved from </w:t>
      </w:r>
      <w:r w:rsidRPr="00565583">
        <w:rPr>
          <w:rFonts w:ascii="Times New Roman" w:hAnsi="Times New Roman" w:cs="Times New Roman"/>
          <w:color w:val="4C4C4C"/>
          <w:sz w:val="24"/>
          <w:szCs w:val="24"/>
          <w:shd w:val="clear" w:color="auto" w:fill="FFFFFF"/>
        </w:rPr>
        <w:lastRenderedPageBreak/>
        <w:t>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A83245">
        <w:rPr>
          <w:rFonts w:ascii="Times New Roman" w:eastAsia="Times New Roman" w:hAnsi="Times New Roman" w:cs="Times New Roman"/>
          <w:sz w:val="24"/>
          <w:szCs w:val="24"/>
          <w:lang w:eastAsia="zh-CN"/>
        </w:rPr>
        <w:t xml:space="preserve">Hunter, J. E., &amp; Schmidt, F. L. (Eds.).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bias in research findings</w:t>
      </w:r>
      <w:r w:rsidRPr="00A83245">
        <w:rPr>
          <w:rFonts w:ascii="Times New Roman" w:eastAsia="Times New Roman" w:hAnsi="Times New Roman" w:cs="Times New Roman"/>
          <w:sz w:val="24"/>
          <w:szCs w:val="24"/>
          <w:lang w:eastAsia="zh-CN"/>
        </w:rPr>
        <w:t>. Sage.</w:t>
      </w:r>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Hyler, S. E. (1994). </w:t>
      </w:r>
      <w:r w:rsidRPr="00A83245">
        <w:rPr>
          <w:rFonts w:ascii="Times New Roman" w:hAnsi="Times New Roman" w:cs="Times New Roman"/>
          <w:i/>
          <w:iCs/>
          <w:color w:val="0070C0"/>
          <w:sz w:val="24"/>
          <w:szCs w:val="24"/>
        </w:rPr>
        <w:t>Personality diagnostic questionnaire-4</w:t>
      </w:r>
      <w:r w:rsidRPr="00A83245">
        <w:rPr>
          <w:rFonts w:ascii="Times New Roman" w:hAnsi="Times New Roman" w:cs="Times New Roman"/>
          <w:color w:val="0070C0"/>
          <w:sz w:val="24"/>
          <w:szCs w:val="24"/>
        </w:rPr>
        <w:t>. New York: New York State Psychiatric Institute.</w:t>
      </w:r>
    </w:p>
    <w:p w14:paraId="29484043"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Iliescu, D., Ispas, D., Sulea, C., &amp; Ilie, A. (2015). Vocational fit and counterproductive work behaviors: A self-regulation perspective.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Applied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100</w:t>
      </w:r>
      <w:r w:rsidRPr="00565583">
        <w:rPr>
          <w:rFonts w:ascii="Times New Roman" w:hAnsi="Times New Roman" w:cs="Times New Roman"/>
          <w:color w:val="4C4C4C"/>
          <w:sz w:val="24"/>
          <w:szCs w:val="24"/>
          <w:shd w:val="clear" w:color="auto" w:fill="FFFFFF"/>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Jonason, P. K., Li, N. P., &amp; Teicher, E. A. (2010). Who is james bond?: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21"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Default="008516CD" w:rsidP="008516CD">
      <w:pPr>
        <w:pStyle w:val="NoSpacing"/>
        <w:widowControl w:val="0"/>
        <w:spacing w:line="480" w:lineRule="auto"/>
        <w:ind w:left="785" w:hangingChars="327" w:hanging="785"/>
        <w:rPr>
          <w:rStyle w:val="Hyperlink"/>
          <w:rFonts w:ascii="Times New Roman" w:hAnsi="Times New Roman" w:cs="Times New Roman"/>
          <w:color w:val="0070C0"/>
          <w:sz w:val="24"/>
          <w:szCs w:val="24"/>
        </w:rPr>
      </w:pPr>
      <w:r w:rsidRPr="00A83245">
        <w:rPr>
          <w:rFonts w:ascii="Times New Roman" w:hAnsi="Times New Roman" w:cs="Times New Roman"/>
          <w:color w:val="0070C0"/>
          <w:sz w:val="24"/>
          <w:szCs w:val="24"/>
        </w:rPr>
        <w:t xml:space="preserve">Jonason, P. K., &amp; Webster, G. D. (2010). The dirty dozen: A concise measure of the dark triad. </w:t>
      </w:r>
      <w:r w:rsidRPr="00A83245">
        <w:rPr>
          <w:rFonts w:ascii="Times New Roman" w:hAnsi="Times New Roman" w:cs="Times New Roman"/>
          <w:i/>
          <w:iCs/>
          <w:color w:val="0070C0"/>
          <w:sz w:val="24"/>
          <w:szCs w:val="24"/>
        </w:rPr>
        <w:t xml:space="preserve">Psychological Assessment, 22, </w:t>
      </w:r>
      <w:r w:rsidRPr="00A83245">
        <w:rPr>
          <w:rFonts w:ascii="Times New Roman" w:hAnsi="Times New Roman" w:cs="Times New Roman"/>
          <w:color w:val="0070C0"/>
          <w:sz w:val="24"/>
          <w:szCs w:val="24"/>
        </w:rPr>
        <w:t xml:space="preserve">420–432. </w:t>
      </w:r>
      <w:hyperlink r:id="rId22" w:history="1">
        <w:r w:rsidRPr="00A83245">
          <w:rPr>
            <w:rStyle w:val="Hyperlink"/>
            <w:rFonts w:ascii="Times New Roman" w:hAnsi="Times New Roman" w:cs="Times New Roman"/>
            <w:color w:val="0070C0"/>
            <w:sz w:val="24"/>
            <w:szCs w:val="24"/>
          </w:rPr>
          <w:t>http://dx.doi.org/10.1037/a0019265</w:t>
        </w:r>
      </w:hyperlink>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Jones, L. L. &amp; Brunell, A. B. (2014).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xml:space="preserve">. Memory, 22, 307-322. doi: </w:t>
      </w:r>
      <w:r w:rsidRPr="00772EF3">
        <w:rPr>
          <w:rFonts w:ascii="Times New Roman" w:hAnsi="Times New Roman" w:cs="Times New Roman"/>
          <w:sz w:val="24"/>
          <w:szCs w:val="24"/>
        </w:rPr>
        <w:t>10.1080/09658211.2013.778999</w:t>
      </w:r>
    </w:p>
    <w:p w14:paraId="34D6CD0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Judge, T. A., LePine, J. A., &amp; Rich, B. L. (2006). Loving yourself abundantly: Relationship of </w:t>
      </w:r>
      <w:r w:rsidRPr="00A83245">
        <w:rPr>
          <w:rFonts w:ascii="Times New Roman" w:hAnsi="Times New Roman" w:cs="Times New Roman"/>
          <w:sz w:val="24"/>
          <w:szCs w:val="24"/>
        </w:rPr>
        <w:lastRenderedPageBreak/>
        <w:t xml:space="preserve">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77777777" w:rsidR="008516CD" w:rsidRPr="00565583"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r w:rsidRPr="00565583">
        <w:rPr>
          <w:rFonts w:ascii="Times New Roman" w:eastAsia="Times New Roman" w:hAnsi="Times New Roman" w:cs="Times New Roman"/>
          <w:sz w:val="24"/>
          <w:szCs w:val="24"/>
          <w:lang w:eastAsia="zh-CN"/>
        </w:rPr>
        <w:t xml:space="preserve">Kenny, D. A. (1994).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Guilford Press.</w:t>
      </w:r>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Kernberg, O. F. (1985). </w:t>
      </w:r>
      <w:r w:rsidRPr="00A83245">
        <w:rPr>
          <w:rFonts w:ascii="Times New Roman" w:hAnsi="Times New Roman" w:cs="Times New Roman"/>
          <w:i/>
          <w:sz w:val="24"/>
          <w:szCs w:val="24"/>
        </w:rPr>
        <w:t>Borderline conditions and pathological narcissism.</w:t>
      </w:r>
      <w:r w:rsidRPr="00A83245">
        <w:rPr>
          <w:rFonts w:ascii="Times New Roman" w:hAnsi="Times New Roman" w:cs="Times New Roman"/>
          <w:sz w:val="24"/>
          <w:szCs w:val="24"/>
        </w:rPr>
        <w:t xml:space="preserve"> Oxford, UK: Rowman &amp; Littlefield.</w:t>
      </w:r>
    </w:p>
    <w:p w14:paraId="08CA19F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Kernis, M. H., &amp; Sun, C. (1994). Narcissism and reactions to interpersonal feedback</w:t>
      </w:r>
      <w:r w:rsidRPr="00A83245">
        <w:rPr>
          <w:rFonts w:ascii="Times New Roman" w:hAnsi="Times New Roman" w:cs="Times New Roman"/>
          <w:i/>
          <w:sz w:val="24"/>
          <w:szCs w:val="24"/>
        </w:rPr>
        <w:t>. Journal of Research in Personality, 28</w:t>
      </w:r>
      <w:r w:rsidRPr="00A83245">
        <w:rPr>
          <w:rFonts w:ascii="Times New Roman" w:hAnsi="Times New Roman" w:cs="Times New Roman"/>
          <w:sz w:val="24"/>
          <w:szCs w:val="24"/>
        </w:rPr>
        <w:t xml:space="preserve">, 4-13. Retrieved from </w:t>
      </w:r>
      <w:hyperlink r:id="rId23" w:history="1">
        <w:r w:rsidRPr="00A83245">
          <w:rPr>
            <w:rStyle w:val="Hyperlink"/>
            <w:rFonts w:ascii="Times New Roman" w:hAnsi="Times New Roman" w:cs="Times New Roman"/>
            <w:sz w:val="24"/>
            <w:szCs w:val="24"/>
          </w:rPr>
          <w:t>http://search.proquest.com/docview/618526942?accountid=14553</w:t>
        </w:r>
      </w:hyperlink>
    </w:p>
    <w:p w14:paraId="4C53E1BD"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Krizan, Z., &amp; Johar, O. (2012). Envy divides the two faces of narcissism.</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80</w:t>
      </w:r>
      <w:r w:rsidRPr="00565583">
        <w:rPr>
          <w:rFonts w:ascii="Times New Roman" w:hAnsi="Times New Roman" w:cs="Times New Roman"/>
          <w:color w:val="4C4C4C"/>
          <w:sz w:val="24"/>
          <w:szCs w:val="24"/>
          <w:shd w:val="clear" w:color="auto" w:fill="FFFFFF"/>
        </w:rPr>
        <w:t>(5), 1415-1451. doi:http://dx.doi.org/10.1111/j.1467-6494.2012.00767.x</w:t>
      </w:r>
    </w:p>
    <w:p w14:paraId="4907FF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55B41">
        <w:rPr>
          <w:rFonts w:ascii="Times New Roman" w:hAnsi="Times New Roman" w:cs="Times New Roman"/>
          <w:sz w:val="24"/>
          <w:szCs w:val="24"/>
        </w:rPr>
        <w:t xml:space="preserve">Krueger, J. I., &amp; Wright, J. C. (2011). Measurement of self-enhancement (and self-protection). </w:t>
      </w:r>
      <w:r w:rsidRPr="00A83245">
        <w:rPr>
          <w:rFonts w:ascii="Times New Roman" w:hAnsi="Times New Roman" w:cs="Times New Roman"/>
          <w:i/>
          <w:iCs/>
          <w:sz w:val="24"/>
          <w:szCs w:val="24"/>
        </w:rPr>
        <w:t>Handbook of self-enhancement and self-protection.</w:t>
      </w:r>
      <w:r w:rsidRPr="00A83245">
        <w:rPr>
          <w:rFonts w:ascii="Times New Roman" w:hAnsi="Times New Roman" w:cs="Times New Roman"/>
          <w:sz w:val="24"/>
          <w:szCs w:val="24"/>
        </w:rPr>
        <w:t xml:space="preserve"> (pp. 472-494) Guilford Press, New York, NY. Retrieved from </w:t>
      </w:r>
      <w:hyperlink r:id="rId24" w:history="1">
        <w:r w:rsidRPr="00A83245">
          <w:rPr>
            <w:rStyle w:val="Hyperlink"/>
            <w:rFonts w:ascii="Times New Roman" w:hAnsi="Times New Roman" w:cs="Times New Roman"/>
            <w:sz w:val="24"/>
            <w:szCs w:val="24"/>
          </w:rPr>
          <w:t>http://search.proquest.com/docview/870549752?accountid=14553</w:t>
        </w:r>
      </w:hyperlink>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Kurt, A., &amp; Paulhus, D. L. (2008). Moderators of the adaptiveness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Kurt, A. (2005).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The adaptiveness of positive self-evaluations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 AAINQ99495). Available from PsycINFO. (621050700; 2005-99016-017). Retrieved from http://search.proquest.com/docview/621050700?accountid=14553</w:t>
      </w:r>
    </w:p>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A83245">
        <w:rPr>
          <w:rFonts w:ascii="Times New Roman" w:hAnsi="Times New Roman" w:cs="Times New Roman"/>
          <w:sz w:val="24"/>
          <w:szCs w:val="24"/>
        </w:rPr>
        <w:lastRenderedPageBreak/>
        <w:t xml:space="preserve">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A83245">
        <w:rPr>
          <w:rFonts w:ascii="Times New Roman" w:hAnsi="Times New Roman" w:cs="Times New Roman"/>
          <w:i/>
          <w:sz w:val="24"/>
          <w:szCs w:val="24"/>
        </w:rPr>
        <w:t>Personality and Social Psychology Review, 14</w:t>
      </w:r>
      <w:r w:rsidRPr="00A83245">
        <w:rPr>
          <w:rFonts w:ascii="Times New Roman" w:hAnsi="Times New Roman" w:cs="Times New Roman"/>
          <w:sz w:val="24"/>
          <w:szCs w:val="24"/>
        </w:rPr>
        <w:t>, 263-280. doi:http://dx.doi.org/10.1177/1088868310365876</w:t>
      </w:r>
    </w:p>
    <w:p w14:paraId="4C0D43E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Leary, M. R. (2007). Motivational and emotional aspects of the self. </w:t>
      </w:r>
      <w:r w:rsidRPr="00A83245">
        <w:rPr>
          <w:rFonts w:ascii="Times New Roman" w:hAnsi="Times New Roman" w:cs="Times New Roman"/>
          <w:i/>
          <w:sz w:val="24"/>
          <w:szCs w:val="24"/>
        </w:rPr>
        <w:t>Annual Review of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p>
    <w:p w14:paraId="33F3CCEA"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i/>
          <w:iCs/>
          <w:color w:val="0070C0"/>
          <w:sz w:val="24"/>
          <w:szCs w:val="24"/>
          <w:lang w:eastAsia="zh-CN"/>
        </w:rPr>
      </w:pPr>
      <w:r w:rsidRPr="00A83245">
        <w:rPr>
          <w:rFonts w:ascii="Times New Roman" w:hAnsi="Times New Roman" w:cs="Times New Roman"/>
          <w:color w:val="0070C0"/>
          <w:sz w:val="24"/>
          <w:szCs w:val="24"/>
        </w:rPr>
        <w:t xml:space="preserve">Loranger, A. W. (1999). </w:t>
      </w:r>
      <w:r w:rsidRPr="00A83245">
        <w:rPr>
          <w:rFonts w:ascii="Times New Roman" w:hAnsi="Times New Roman" w:cs="Times New Roman"/>
          <w:i/>
          <w:iCs/>
          <w:color w:val="0070C0"/>
          <w:sz w:val="24"/>
          <w:szCs w:val="24"/>
        </w:rPr>
        <w:t>IPDE: International personality disorder examination: DSM–IV and ICD-10 interviews</w:t>
      </w:r>
      <w:r w:rsidRPr="00A83245">
        <w:rPr>
          <w:rFonts w:ascii="Times New Roman" w:hAnsi="Times New Roman" w:cs="Times New Roman"/>
          <w:color w:val="0070C0"/>
          <w:sz w:val="24"/>
          <w:szCs w:val="24"/>
        </w:rPr>
        <w:t>. Odessa, FL: Psychological Assessment Resources.</w:t>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Mezulis, A. H., Abramson, L. Y., Hyde, J. S., &amp; Hankin, B. L. (2004). Is there a universal positivity bias in attributions? A meta-analytic review of individual, developmental, and cultural differences in the self-serving attributional bias.</w:t>
      </w:r>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 xml:space="preserve">Miller, J. D. Campbell, W. K., Young, D. L., Lakey, C. E., Reidy, D. E., Zeichner, A., &amp; Goodie, A. S. (2009). Journal of Personality, 77, 761-793. doi: </w:t>
      </w:r>
      <w:r w:rsidRPr="00A9646B">
        <w:rPr>
          <w:rFonts w:ascii="Times New Roman" w:hAnsi="Times New Roman" w:cs="Times New Roman"/>
          <w:sz w:val="24"/>
          <w:szCs w:val="24"/>
        </w:rPr>
        <w:t>10.1111/j.1467-6494.2009.00564.x</w:t>
      </w:r>
    </w:p>
    <w:p w14:paraId="407F852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Millon, T. (1990). The disorders of personality. In L. A. Pervin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p>
    <w:p w14:paraId="7724CCB6"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Millon, T., Millon, C., Davis, R., &amp; Grossman, S. (2006b). </w:t>
      </w:r>
      <w:r w:rsidRPr="00A83245">
        <w:rPr>
          <w:rFonts w:ascii="Times New Roman" w:hAnsi="Times New Roman" w:cs="Times New Roman"/>
          <w:i/>
          <w:iCs/>
          <w:color w:val="0070C0"/>
          <w:sz w:val="24"/>
          <w:szCs w:val="24"/>
        </w:rPr>
        <w:t>Millon clinical multiaxial inventory-</w:t>
      </w:r>
      <w:r w:rsidRPr="00A83245">
        <w:rPr>
          <w:rFonts w:ascii="Times New Roman" w:hAnsi="Times New Roman" w:cs="Times New Roman"/>
          <w:i/>
          <w:iCs/>
          <w:color w:val="0070C0"/>
          <w:sz w:val="24"/>
          <w:szCs w:val="24"/>
        </w:rPr>
        <w:lastRenderedPageBreak/>
        <w:t>III manual</w:t>
      </w:r>
      <w:r w:rsidRPr="00A83245">
        <w:rPr>
          <w:rFonts w:ascii="Times New Roman" w:hAnsi="Times New Roman" w:cs="Times New Roman"/>
          <w:color w:val="0070C0"/>
          <w:sz w:val="24"/>
          <w:szCs w:val="24"/>
        </w:rPr>
        <w:t>. Minneapolis, MN: Pearson Assessments.</w:t>
      </w:r>
    </w:p>
    <w:p w14:paraId="59CE594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r w:rsidRPr="005E778F">
        <w:rPr>
          <w:rFonts w:ascii="Times New Roman" w:hAnsi="Times New Roman" w:cs="Times New Roman"/>
          <w:sz w:val="24"/>
          <w:szCs w:val="24"/>
        </w:rPr>
        <w:t xml:space="preserve"> (pp. 399-424) Guilford Press, New York, NY.</w:t>
      </w:r>
      <w:r w:rsidRPr="00A83245">
        <w:rPr>
          <w:rFonts w:ascii="Times New Roman" w:hAnsi="Times New Roman" w:cs="Times New Roman"/>
          <w:sz w:val="24"/>
          <w:szCs w:val="24"/>
        </w:rPr>
        <w:t xml:space="preserve"> Retrieved from </w:t>
      </w:r>
      <w:hyperlink r:id="rId25" w:history="1">
        <w:r w:rsidRPr="00A83245">
          <w:rPr>
            <w:rStyle w:val="Hyperlink"/>
            <w:rFonts w:ascii="Times New Roman" w:hAnsi="Times New Roman" w:cs="Times New Roman"/>
            <w:sz w:val="24"/>
            <w:szCs w:val="24"/>
          </w:rPr>
          <w:t>http://search.proquest.com/docview/870549727?accountid=14553</w:t>
        </w:r>
      </w:hyperlink>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Morf, C. C., &amp; Rhodewalt, F. (2001). Unraveling the paradoxes of narcissism: A dynamic self-regulatory processing model.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Nehrig, N.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Self-reported mental health of narcissists: Illusion or reality?</w:t>
      </w:r>
      <w:r w:rsidRPr="00565583">
        <w:rPr>
          <w:rFonts w:ascii="Times New Roman" w:hAnsi="Times New Roman" w:cs="Times New Roman"/>
          <w:color w:val="4C4C4C"/>
          <w:sz w:val="24"/>
          <w:szCs w:val="24"/>
          <w:shd w:val="clear" w:color="auto" w:fill="FFFFFF"/>
        </w:rPr>
        <w:t>(Order No. AAI3579848). Available from PsycINFO. (1648596703; 2015-99020-461). Retrieved 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Self-evaluation and functioning. </w:t>
      </w:r>
      <w:r w:rsidRPr="00A83245">
        <w:rPr>
          <w:rFonts w:ascii="Times New Roman" w:eastAsia="Times New Roman" w:hAnsi="Times New Roman" w:cs="Times New Roman"/>
          <w:sz w:val="24"/>
          <w:szCs w:val="24"/>
        </w:rPr>
        <w:t xml:space="preserve">(Doctoral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doi:http://dx.doi.org/10.1016/S0092-6566(03)00066-7</w:t>
      </w:r>
    </w:p>
    <w:p w14:paraId="71750C5F" w14:textId="77777777" w:rsidR="008516CD" w:rsidRDefault="008516CD" w:rsidP="008516CD">
      <w:pPr>
        <w:pStyle w:val="NoSpacing"/>
        <w:widowControl w:val="0"/>
        <w:spacing w:line="480" w:lineRule="auto"/>
        <w:ind w:left="720" w:hanging="720"/>
        <w:rPr>
          <w:rStyle w:val="Hyperlink"/>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O’Brien, M. L. (1987). Examining the dimensionality of pathological narcissism: Factor analysis and construct validity of the O’Brien Multiphasic Narcissism Inventory. </w:t>
      </w:r>
      <w:r w:rsidRPr="00A83245">
        <w:rPr>
          <w:rFonts w:ascii="Times New Roman" w:hAnsi="Times New Roman" w:cs="Times New Roman"/>
          <w:i/>
          <w:iCs/>
          <w:color w:val="0070C0"/>
          <w:sz w:val="24"/>
          <w:szCs w:val="24"/>
        </w:rPr>
        <w:t xml:space="preserve">Psychological Reports, 61, </w:t>
      </w:r>
      <w:r w:rsidRPr="00A83245">
        <w:rPr>
          <w:rFonts w:ascii="Times New Roman" w:hAnsi="Times New Roman" w:cs="Times New Roman"/>
          <w:color w:val="0070C0"/>
          <w:sz w:val="24"/>
          <w:szCs w:val="24"/>
        </w:rPr>
        <w:t xml:space="preserve">499–510. </w:t>
      </w:r>
      <w:hyperlink r:id="rId26" w:history="1">
        <w:r w:rsidRPr="00A83245">
          <w:rPr>
            <w:rStyle w:val="Hyperlink"/>
            <w:rFonts w:ascii="Times New Roman" w:hAnsi="Times New Roman" w:cs="Times New Roman"/>
            <w:color w:val="0070C0"/>
            <w:sz w:val="24"/>
            <w:szCs w:val="24"/>
          </w:rPr>
          <w:t>http://dx.doi.org/10.2466/pr0.1987.61.2.499</w:t>
        </w:r>
      </w:hyperlink>
    </w:p>
    <w:p w14:paraId="32689B0F" w14:textId="77777777" w:rsidR="008516CD"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Park, S. W., &amp; Colvin, C. R. (2014). Narcissism and discrepancy between self and friends' perceptions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82</w:t>
      </w:r>
      <w:r w:rsidRPr="00565583">
        <w:rPr>
          <w:rFonts w:ascii="Times New Roman" w:hAnsi="Times New Roman" w:cs="Times New Roman"/>
          <w:color w:val="4C4C4C"/>
          <w:sz w:val="24"/>
          <w:szCs w:val="24"/>
          <w:shd w:val="clear" w:color="auto" w:fill="FFFFFF"/>
        </w:rPr>
        <w:t>(4), 278-286. doi:http://dx.doi.org/10.1111/jopy.12053</w:t>
      </w:r>
    </w:p>
    <w:p w14:paraId="72114A2A" w14:textId="77777777" w:rsidR="008516CD" w:rsidRPr="00D607BC"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lastRenderedPageBreak/>
        <w:t>*</w:t>
      </w:r>
      <w:r w:rsidRPr="00D607BC">
        <w:rPr>
          <w:rFonts w:ascii="Times New Roman" w:hAnsi="Times New Roman" w:cs="Times New Roman"/>
          <w:color w:val="4C4C4C"/>
          <w:sz w:val="24"/>
          <w:szCs w:val="24"/>
          <w:shd w:val="clear" w:color="auto" w:fill="FFFFFF"/>
        </w:rPr>
        <w:t xml:space="preserve">Park, S. W., Joo, M. J., Heo, Y. H., &amp; Tignor, S. M. (2015). </w:t>
      </w:r>
      <w:r w:rsidRPr="00D607BC">
        <w:rPr>
          <w:rFonts w:ascii="Times New Roman" w:hAnsi="Times New Roman" w:cs="Times New Roman"/>
          <w:i/>
          <w:color w:val="4C4C4C"/>
          <w:sz w:val="24"/>
          <w:szCs w:val="24"/>
          <w:shd w:val="clear" w:color="auto" w:fill="FFFFFF"/>
        </w:rPr>
        <w:t>Accuracy and bias in self-perception of performance: Narcissism matters in Korea as well.</w:t>
      </w:r>
      <w:r w:rsidRPr="00D607BC">
        <w:rPr>
          <w:rFonts w:ascii="Times New Roman" w:hAnsi="Times New Roman" w:cs="Times New Roman"/>
          <w:color w:val="4C4C4C"/>
          <w:sz w:val="24"/>
          <w:szCs w:val="24"/>
          <w:shd w:val="clear" w:color="auto" w:fill="FFFFFF"/>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intrapsychic adaptiveness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(2001).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27"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Paulhus, D. L., Harms, P. D., Bruce, M. N., &amp; Lysy, D. C. (2003). The over-claiming technique: 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28"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2874AF">
        <w:rPr>
          <w:rFonts w:ascii="Times New Roman" w:hAnsi="Times New Roman" w:cs="Times New Roman"/>
          <w:sz w:val="24"/>
          <w:szCs w:val="24"/>
        </w:rPr>
        <w:t xml:space="preserve">Paulhus, D. L., &amp; Jones, D. N. (2011, January). </w:t>
      </w:r>
      <w:r w:rsidRPr="002874AF">
        <w:rPr>
          <w:rFonts w:ascii="Times New Roman" w:hAnsi="Times New Roman" w:cs="Times New Roman"/>
          <w:i/>
          <w:sz w:val="24"/>
          <w:szCs w:val="24"/>
        </w:rPr>
        <w:t>Introducing a short measure of the Dark Triad.</w:t>
      </w:r>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machiavellianism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doi:http://dx.doi.org/10.1016/S0092-6566(02)00505-6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lastRenderedPageBreak/>
        <w:t xml:space="preserve">Pfohl, B., Blum, N., &amp; Zimmerman, M. (1997). </w:t>
      </w:r>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 Washington, DC: American Psychiatric Press.</w:t>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Pincus, A. L., Ansell, E. B., Pimentel, C. A., Cain, N. M., Wright, A. G. C., &amp; Levy, K. N. (2009). Initial construction and validation of the pathological narcissism inventory.</w:t>
      </w:r>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77777777" w:rsidR="008516CD" w:rsidRDefault="008516CD" w:rsidP="008516CD">
      <w:pPr>
        <w:spacing w:after="0" w:line="480" w:lineRule="auto"/>
        <w:ind w:left="785" w:hangingChars="327" w:hanging="785"/>
        <w:rPr>
          <w:rFonts w:ascii="Times New Roman" w:hAnsi="Times New Roman" w:cs="Times New Roman"/>
          <w:sz w:val="24"/>
          <w:szCs w:val="24"/>
        </w:rPr>
      </w:pPr>
      <w:r w:rsidRPr="00FB39B7">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Raudenbush, S. W. &amp; Bryk, A. S. (2002).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ed.). Thousand Oaks, CA: Sage Publications, Inc.</w:t>
      </w:r>
    </w:p>
    <w:p w14:paraId="279E9F7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29"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A83245" w:rsidRDefault="008516CD" w:rsidP="008516CD">
      <w:pPr>
        <w:autoSpaceDE w:val="0"/>
        <w:autoSpaceDN w:val="0"/>
        <w:adjustRightInd w:val="0"/>
        <w:spacing w:after="0" w:line="480" w:lineRule="auto"/>
        <w:ind w:left="792" w:hanging="792"/>
        <w:rPr>
          <w:rStyle w:val="Hyperlink"/>
          <w:rFonts w:ascii="Times New Roman" w:hAnsi="Times New Roman" w:cs="Times New Roman"/>
          <w:color w:val="0070C0"/>
          <w:sz w:val="24"/>
          <w:szCs w:val="24"/>
          <w:lang w:eastAsia="zh-CN"/>
        </w:rPr>
      </w:pPr>
      <w:r w:rsidRPr="00E41DCB">
        <w:rPr>
          <w:rFonts w:ascii="Times New Roman" w:hAnsi="Times New Roman" w:cs="Times New Roman"/>
          <w:color w:val="0070C0"/>
          <w:sz w:val="24"/>
          <w:szCs w:val="24"/>
        </w:rPr>
        <w:t xml:space="preserve">Rosenthal, S. A., Hooley, J. M., &amp; Steshenko, Y. (2007). </w:t>
      </w:r>
      <w:r w:rsidRPr="00477E14">
        <w:rPr>
          <w:rFonts w:ascii="Times New Roman" w:hAnsi="Times New Roman" w:cs="Times New Roman"/>
          <w:i/>
          <w:iCs/>
          <w:color w:val="0070C0"/>
          <w:sz w:val="24"/>
          <w:szCs w:val="24"/>
        </w:rPr>
        <w:t>Distinguishing grandiosity from self-esteem: Development of the Narcissistic Grandiosity Scale</w:t>
      </w:r>
      <w:r w:rsidRPr="00477E14">
        <w:rPr>
          <w:rFonts w:ascii="Times New Roman" w:hAnsi="Times New Roman" w:cs="Times New Roman"/>
          <w:color w:val="0070C0"/>
          <w:sz w:val="24"/>
          <w:szCs w:val="24"/>
        </w:rPr>
        <w:t xml:space="preserve">. Manuscript in preparation. </w:t>
      </w:r>
      <w:hyperlink r:id="rId30" w:history="1">
        <w:r w:rsidRPr="00A83245">
          <w:rPr>
            <w:rStyle w:val="Hyperlink"/>
            <w:rFonts w:ascii="Times New Roman" w:hAnsi="Times New Roman" w:cs="Times New Roman"/>
            <w:color w:val="0070C0"/>
            <w:sz w:val="24"/>
            <w:szCs w:val="24"/>
          </w:rPr>
          <w:t>http://dx.doi.org/10.1016/j.jrp.2010.05.008</w:t>
        </w:r>
      </w:hyperlink>
    </w:p>
    <w:p w14:paraId="501DF506"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E41DCB">
        <w:rPr>
          <w:rFonts w:ascii="Times New Roman" w:eastAsia="Times New Roman" w:hAnsi="Times New Roman" w:cs="Times New Roman"/>
          <w:sz w:val="24"/>
          <w:szCs w:val="24"/>
          <w:lang w:eastAsia="zh-CN"/>
        </w:rPr>
        <w:t xml:space="preserve">Rosenthal, R., &amp; Rosnow, R. L. (1985). </w:t>
      </w:r>
      <w:r w:rsidRPr="00477E14">
        <w:rPr>
          <w:rFonts w:ascii="Times New Roman" w:eastAsia="Times New Roman" w:hAnsi="Times New Roman" w:cs="Times New Roman"/>
          <w:i/>
          <w:iCs/>
          <w:sz w:val="24"/>
          <w:szCs w:val="24"/>
          <w:lang w:eastAsia="zh-CN"/>
        </w:rPr>
        <w:t xml:space="preserve">Contrast analysis: Focused comparisons in the analysis </w:t>
      </w:r>
    </w:p>
    <w:p w14:paraId="284DD626" w14:textId="77777777" w:rsidR="008516CD" w:rsidRDefault="008516CD" w:rsidP="008516CD">
      <w:pPr>
        <w:spacing w:after="0" w:line="480" w:lineRule="auto"/>
        <w:ind w:leftChars="327" w:left="1504" w:hangingChars="327" w:hanging="785"/>
        <w:rPr>
          <w:rFonts w:ascii="Times New Roman" w:eastAsia="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of variance</w:t>
      </w:r>
      <w:r w:rsidRPr="00A83245">
        <w:rPr>
          <w:rFonts w:ascii="Times New Roman" w:eastAsia="Times New Roman" w:hAnsi="Times New Roman" w:cs="Times New Roman"/>
          <w:sz w:val="24"/>
          <w:szCs w:val="24"/>
          <w:lang w:eastAsia="zh-CN"/>
        </w:rPr>
        <w:t>. CUP Archive.</w:t>
      </w:r>
    </w:p>
    <w:p w14:paraId="4D1D4A05" w14:textId="77777777" w:rsidR="008516CD" w:rsidRPr="00A83245"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p>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Sedikides, C., Gaertner, L., &amp; Toguchi, Y. (2003). Pancultural self-enhancement.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31"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Sedikides, C., Gaertner, L., &amp; Vevea, J. L. (2005). Pancultural self-enhancement reloaded: A meta-analytic reply to heine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Sedikides, C., &amp; Gregg, A. P. (2008).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(2), 102-116. doi: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Sedikides, C., Herbst, K. C., Hardin, D. P., &amp; Dardis, G. J. (2002).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(3), 592-605. doi: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 xml:space="preserve">Simonsohn, U., Nelson, L. D., &amp; Simmons, J. P. (2014).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doi: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Steel, P. D., &amp; Kammeyer-Mueller, J. (2002). Comparing meta-analytic moderator estimation </w:t>
      </w:r>
      <w:r w:rsidRPr="00A83245">
        <w:rPr>
          <w:rFonts w:ascii="Times New Roman" w:eastAsia="Times New Roman" w:hAnsi="Times New Roman" w:cs="Times New Roman"/>
          <w:sz w:val="24"/>
          <w:szCs w:val="24"/>
        </w:rPr>
        <w:lastRenderedPageBreak/>
        <w:t>techniques under realistic conditions.</w:t>
      </w:r>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96-111. 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Steel, P. D. G., &amp; Kammeyer-Mueller, J. (2008).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(1), 54-78. doi: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Tamborski, M., &amp; Brown, R. P. (2011). The measurement of trait narcissism in social-personality research.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John Wiley &amp; Sons Inc, Hoboken, NJ. Retrieved from </w:t>
      </w:r>
      <w:hyperlink r:id="rId32"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Taylor, S. E., &amp; Brown, J. D. (1994).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Journal of Personality and Social Psychology, 85, 605-615. doi: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33"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Scholte, R. H. J., Cillessen, A. H. N., Nijenhuis, J. t., &amp; Segers, E. (2010). Classroom </w:t>
      </w:r>
      <w:r w:rsidRPr="00A83245">
        <w:rPr>
          <w:rFonts w:ascii="Times New Roman" w:eastAsia="Times New Roman" w:hAnsi="Times New Roman" w:cs="Times New Roman"/>
          <w:sz w:val="24"/>
          <w:szCs w:val="24"/>
        </w:rPr>
        <w:lastRenderedPageBreak/>
        <w:t>ratings of likeability and popularity are related to the big five and the general factor of 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 AAI3615763). Available from PsycINFO. (1648598882; 2015-99020-421). Retrieved from</w:t>
      </w:r>
      <w:r>
        <w:rPr>
          <w:rFonts w:ascii="Verdana" w:hAnsi="Verdana"/>
          <w:color w:val="4C4C4C"/>
          <w:sz w:val="18"/>
          <w:szCs w:val="18"/>
          <w:shd w:val="clear" w:color="auto" w:fill="FFFFFF"/>
        </w:rPr>
        <w:t xml:space="preserve"> </w:t>
      </w:r>
      <w:hyperlink r:id="rId34"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lang w:eastAsia="zh-CN"/>
        </w:rPr>
        <w:t xml:space="preserve">Vazire, S. &amp; Funder, D. C. (2006). Impulsivity and the self-defeating behavior of narcissists. Personality and Social Psychology Review, 10, 154-165. doi: </w:t>
      </w:r>
      <w:r w:rsidRPr="006029D2">
        <w:rPr>
          <w:rFonts w:ascii="Times New Roman" w:hAnsi="Times New Roman" w:cs="Times New Roman"/>
          <w:color w:val="4C4C4C"/>
          <w:sz w:val="24"/>
          <w:szCs w:val="24"/>
          <w:shd w:val="clear" w:color="auto" w:fill="FFFFFF"/>
          <w:lang w:eastAsia="zh-CN"/>
        </w:rPr>
        <w:t>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Watson, C., &amp; Bagby, R. M. (2011). Assessment of narcissistic personality disorder.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John Wiley &amp; Sons Inc, Hoboken, NJ. Retrieved from </w:t>
      </w:r>
      <w:hyperlink r:id="rId35"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D85E22">
        <w:rPr>
          <w:rFonts w:ascii="Times New Roman" w:eastAsia="Times New Roman" w:hAnsi="Times New Roman" w:cs="Times New Roman"/>
          <w:sz w:val="24"/>
          <w:szCs w:val="24"/>
        </w:rPr>
        <w:t>Widiger, T. A., Mangine, S., Corbitt,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r w:rsidRPr="00D85E22">
        <w:rPr>
          <w:rFonts w:ascii="Times New Roman" w:eastAsia="Times New Roman" w:hAnsi="Times New Roman" w:cs="Times New Roman"/>
          <w:i/>
          <w:sz w:val="24"/>
          <w:szCs w:val="24"/>
        </w:rPr>
        <w:t>Personality disorder interview- IV.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p>
    <w:p w14:paraId="03CBCF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lastRenderedPageBreak/>
        <w:t xml:space="preserve">Wiggins, J. S., &amp; Pincus, A. L. (1994). </w:t>
      </w:r>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 doi:http://dx.doi.org/10.1037/10140-023</w:t>
      </w:r>
    </w:p>
    <w:p w14:paraId="0761D2A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FB39B7">
        <w:rPr>
          <w:rFonts w:ascii="Times New Roman" w:hAnsi="Times New Roman" w:cs="Times New Roman"/>
          <w:sz w:val="24"/>
          <w:szCs w:val="24"/>
        </w:rPr>
        <w:t>Wink, P. &amp;</w:t>
      </w:r>
      <w:r w:rsidRPr="00565583">
        <w:rPr>
          <w:rFonts w:ascii="Times New Roman" w:hAnsi="Times New Roman" w:cs="Times New Roman"/>
          <w:sz w:val="24"/>
          <w:szCs w:val="24"/>
        </w:rPr>
        <w:t xml:space="preserve"> Gough, H. G. (1990). New narcissism scale for the California Personality Inventory and MMPI.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Zanarini, M. C., Frankenburg, F. R., Sickel, A. E., &amp; Yong, L. (1996). </w:t>
      </w:r>
      <w:r w:rsidRPr="00A83245">
        <w:rPr>
          <w:rFonts w:ascii="Times New Roman" w:hAnsi="Times New Roman" w:cs="Times New Roman"/>
          <w:i/>
          <w:iCs/>
          <w:color w:val="0070C0"/>
          <w:sz w:val="24"/>
          <w:szCs w:val="24"/>
        </w:rPr>
        <w:t>The Diagnostic Interview for DSM–IV Personality Disorders (DIPD-IV)</w:t>
      </w:r>
      <w:r w:rsidRPr="00A83245">
        <w:rPr>
          <w:rFonts w:ascii="Times New Roman" w:hAnsi="Times New Roman" w:cs="Times New Roman"/>
          <w:color w:val="0070C0"/>
          <w:sz w:val="24"/>
          <w:szCs w:val="24"/>
        </w:rPr>
        <w:t>. Belmont,</w:t>
      </w:r>
      <w:r w:rsidRPr="00A83245">
        <w:rPr>
          <w:rFonts w:ascii="Times New Roman" w:hAnsi="Times New Roman" w:cs="Times New Roman"/>
          <w:i/>
          <w:iCs/>
          <w:color w:val="0070C0"/>
          <w:sz w:val="24"/>
          <w:szCs w:val="24"/>
        </w:rPr>
        <w:t xml:space="preserve"> </w:t>
      </w:r>
      <w:r w:rsidRPr="00A83245">
        <w:rPr>
          <w:rFonts w:ascii="Times New Roman" w:hAnsi="Times New Roman" w:cs="Times New Roman"/>
          <w:color w:val="0070C0"/>
          <w:sz w:val="24"/>
          <w:szCs w:val="24"/>
        </w:rPr>
        <w:t>MA: McLean Hospital.</w:t>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Zuckerman, M., &amp; Knee, C. R. (1996). The relation between overly positive self-evaluation and adjustment: A comment on colvin,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36"/>
          <w:headerReference w:type="first" r:id="rId37"/>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5B8C71EE"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52C5BC4E"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.0069, 4.716</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77777777"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3F0EA23E"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77777777" w:rsidR="00714D0B"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Figure 4.</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bookmarkStart w:id="7" w:name="_GoBack"/>
      <w:bookmarkEnd w:id="7"/>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2329D7">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2329D7">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2329D7">
        <w:tc>
          <w:tcPr>
            <w:tcW w:w="720" w:type="dxa"/>
            <w:tcBorders>
              <w:top w:val="single" w:sz="4" w:space="0" w:color="auto"/>
            </w:tcBorders>
          </w:tcPr>
          <w:p w14:paraId="181DC0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2329D7">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2329D7">
        <w:tc>
          <w:tcPr>
            <w:tcW w:w="720" w:type="dxa"/>
          </w:tcPr>
          <w:p w14:paraId="5DCF8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2329D7">
            <w:pPr>
              <w:jc w:val="center"/>
              <w:rPr>
                <w:rFonts w:ascii="Times New Roman" w:hAnsi="Times New Roman" w:cs="Times New Roman"/>
                <w:sz w:val="16"/>
                <w:szCs w:val="16"/>
              </w:rPr>
            </w:pPr>
          </w:p>
        </w:tc>
        <w:tc>
          <w:tcPr>
            <w:tcW w:w="810" w:type="dxa"/>
          </w:tcPr>
          <w:p w14:paraId="4A18F7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2329D7">
            <w:pPr>
              <w:jc w:val="center"/>
              <w:rPr>
                <w:rFonts w:ascii="Times New Roman" w:hAnsi="Times New Roman" w:cs="Times New Roman"/>
                <w:sz w:val="16"/>
                <w:szCs w:val="16"/>
              </w:rPr>
            </w:pPr>
          </w:p>
          <w:p w14:paraId="2DF464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2329D7">
        <w:tc>
          <w:tcPr>
            <w:tcW w:w="720" w:type="dxa"/>
          </w:tcPr>
          <w:p w14:paraId="2FCAD3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2329D7">
            <w:pPr>
              <w:jc w:val="center"/>
              <w:rPr>
                <w:rFonts w:ascii="Times New Roman" w:hAnsi="Times New Roman" w:cs="Times New Roman"/>
                <w:sz w:val="16"/>
                <w:szCs w:val="16"/>
              </w:rPr>
            </w:pPr>
          </w:p>
        </w:tc>
        <w:tc>
          <w:tcPr>
            <w:tcW w:w="810" w:type="dxa"/>
          </w:tcPr>
          <w:p w14:paraId="71FF8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2329D7">
        <w:tc>
          <w:tcPr>
            <w:tcW w:w="720" w:type="dxa"/>
          </w:tcPr>
          <w:p w14:paraId="44E661D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2329D7">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2329D7">
        <w:tc>
          <w:tcPr>
            <w:tcW w:w="720" w:type="dxa"/>
          </w:tcPr>
          <w:p w14:paraId="11CCE3EC"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2329D7">
        <w:tc>
          <w:tcPr>
            <w:tcW w:w="720" w:type="dxa"/>
          </w:tcPr>
          <w:p w14:paraId="326F9178"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2329D7">
        <w:tc>
          <w:tcPr>
            <w:tcW w:w="720" w:type="dxa"/>
          </w:tcPr>
          <w:p w14:paraId="38939B3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2329D7">
        <w:tc>
          <w:tcPr>
            <w:tcW w:w="720" w:type="dxa"/>
          </w:tcPr>
          <w:p w14:paraId="2E373609"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2329D7">
        <w:tc>
          <w:tcPr>
            <w:tcW w:w="720" w:type="dxa"/>
          </w:tcPr>
          <w:p w14:paraId="66B1CF1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2329D7">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2329D7">
        <w:tc>
          <w:tcPr>
            <w:tcW w:w="720" w:type="dxa"/>
          </w:tcPr>
          <w:p w14:paraId="509A92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2329D7">
        <w:tc>
          <w:tcPr>
            <w:tcW w:w="720" w:type="dxa"/>
          </w:tcPr>
          <w:p w14:paraId="377978A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2329D7">
        <w:tc>
          <w:tcPr>
            <w:tcW w:w="720" w:type="dxa"/>
          </w:tcPr>
          <w:p w14:paraId="0D14B57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2329D7">
        <w:tc>
          <w:tcPr>
            <w:tcW w:w="720" w:type="dxa"/>
          </w:tcPr>
          <w:p w14:paraId="3E3C1B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2329D7">
        <w:tc>
          <w:tcPr>
            <w:tcW w:w="720" w:type="dxa"/>
          </w:tcPr>
          <w:p w14:paraId="76500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2329D7">
        <w:tc>
          <w:tcPr>
            <w:tcW w:w="720" w:type="dxa"/>
          </w:tcPr>
          <w:p w14:paraId="5DE99C2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2329D7">
        <w:tc>
          <w:tcPr>
            <w:tcW w:w="720" w:type="dxa"/>
          </w:tcPr>
          <w:p w14:paraId="566764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2329D7">
        <w:tc>
          <w:tcPr>
            <w:tcW w:w="709" w:type="dxa"/>
            <w:tcBorders>
              <w:top w:val="double" w:sz="4" w:space="0" w:color="auto"/>
              <w:bottom w:val="single" w:sz="4" w:space="0" w:color="auto"/>
            </w:tcBorders>
            <w:vAlign w:val="bottom"/>
          </w:tcPr>
          <w:p w14:paraId="25FA6E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2329D7">
        <w:tc>
          <w:tcPr>
            <w:tcW w:w="709" w:type="dxa"/>
            <w:tcBorders>
              <w:top w:val="single" w:sz="4" w:space="0" w:color="auto"/>
            </w:tcBorders>
          </w:tcPr>
          <w:p w14:paraId="6D0D6B8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2329D7">
        <w:tc>
          <w:tcPr>
            <w:tcW w:w="709" w:type="dxa"/>
          </w:tcPr>
          <w:p w14:paraId="26B187B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2329D7">
        <w:tc>
          <w:tcPr>
            <w:tcW w:w="709" w:type="dxa"/>
          </w:tcPr>
          <w:p w14:paraId="4CF079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2329D7">
        <w:tc>
          <w:tcPr>
            <w:tcW w:w="709" w:type="dxa"/>
          </w:tcPr>
          <w:p w14:paraId="640FE7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2329D7">
        <w:tc>
          <w:tcPr>
            <w:tcW w:w="709" w:type="dxa"/>
          </w:tcPr>
          <w:p w14:paraId="44472083"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2329D7">
        <w:tc>
          <w:tcPr>
            <w:tcW w:w="709" w:type="dxa"/>
          </w:tcPr>
          <w:p w14:paraId="303BB8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2329D7">
        <w:tc>
          <w:tcPr>
            <w:tcW w:w="709" w:type="dxa"/>
          </w:tcPr>
          <w:p w14:paraId="1E3274F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2329D7">
        <w:tc>
          <w:tcPr>
            <w:tcW w:w="709" w:type="dxa"/>
          </w:tcPr>
          <w:p w14:paraId="219031F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2329D7">
        <w:tc>
          <w:tcPr>
            <w:tcW w:w="709" w:type="dxa"/>
          </w:tcPr>
          <w:p w14:paraId="4D3EF55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2329D7">
        <w:tc>
          <w:tcPr>
            <w:tcW w:w="709" w:type="dxa"/>
          </w:tcPr>
          <w:p w14:paraId="76D7941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2329D7">
        <w:tc>
          <w:tcPr>
            <w:tcW w:w="709" w:type="dxa"/>
          </w:tcPr>
          <w:p w14:paraId="5A11A34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2329D7">
        <w:tc>
          <w:tcPr>
            <w:tcW w:w="709" w:type="dxa"/>
          </w:tcPr>
          <w:p w14:paraId="3D4A4F0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2329D7">
        <w:tc>
          <w:tcPr>
            <w:tcW w:w="709" w:type="dxa"/>
          </w:tcPr>
          <w:p w14:paraId="6A0BF4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2329D7">
        <w:tc>
          <w:tcPr>
            <w:tcW w:w="709" w:type="dxa"/>
          </w:tcPr>
          <w:p w14:paraId="1AE4C5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2329D7">
        <w:tc>
          <w:tcPr>
            <w:tcW w:w="709" w:type="dxa"/>
          </w:tcPr>
          <w:p w14:paraId="553BA35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2329D7">
        <w:tc>
          <w:tcPr>
            <w:tcW w:w="709" w:type="dxa"/>
          </w:tcPr>
          <w:p w14:paraId="1FEC812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2329D7">
        <w:tc>
          <w:tcPr>
            <w:tcW w:w="709" w:type="dxa"/>
          </w:tcPr>
          <w:p w14:paraId="15B4BD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2329D7">
        <w:tc>
          <w:tcPr>
            <w:tcW w:w="709" w:type="dxa"/>
            <w:tcBorders>
              <w:top w:val="double" w:sz="4" w:space="0" w:color="auto"/>
              <w:bottom w:val="single" w:sz="4" w:space="0" w:color="auto"/>
            </w:tcBorders>
            <w:vAlign w:val="bottom"/>
          </w:tcPr>
          <w:p w14:paraId="52E31E8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2329D7">
        <w:tc>
          <w:tcPr>
            <w:tcW w:w="709" w:type="dxa"/>
            <w:tcBorders>
              <w:top w:val="single" w:sz="4" w:space="0" w:color="auto"/>
            </w:tcBorders>
          </w:tcPr>
          <w:p w14:paraId="6E011C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2329D7">
        <w:tc>
          <w:tcPr>
            <w:tcW w:w="709" w:type="dxa"/>
          </w:tcPr>
          <w:p w14:paraId="65C586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2329D7">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2329D7">
        <w:tc>
          <w:tcPr>
            <w:tcW w:w="709" w:type="dxa"/>
          </w:tcPr>
          <w:p w14:paraId="58E807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2329D7">
        <w:tc>
          <w:tcPr>
            <w:tcW w:w="709" w:type="dxa"/>
          </w:tcPr>
          <w:p w14:paraId="056AF44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2329D7">
        <w:tc>
          <w:tcPr>
            <w:tcW w:w="709" w:type="dxa"/>
          </w:tcPr>
          <w:p w14:paraId="1F2C77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2329D7">
        <w:tc>
          <w:tcPr>
            <w:tcW w:w="709" w:type="dxa"/>
          </w:tcPr>
          <w:p w14:paraId="2EEE8F1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2329D7">
        <w:tc>
          <w:tcPr>
            <w:tcW w:w="709" w:type="dxa"/>
          </w:tcPr>
          <w:p w14:paraId="1DBBE1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2329D7">
        <w:tc>
          <w:tcPr>
            <w:tcW w:w="709" w:type="dxa"/>
          </w:tcPr>
          <w:p w14:paraId="68AACFD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2329D7">
        <w:tc>
          <w:tcPr>
            <w:tcW w:w="709" w:type="dxa"/>
          </w:tcPr>
          <w:p w14:paraId="60E88A7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2329D7">
        <w:tc>
          <w:tcPr>
            <w:tcW w:w="709" w:type="dxa"/>
          </w:tcPr>
          <w:p w14:paraId="1979FF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2329D7">
        <w:tc>
          <w:tcPr>
            <w:tcW w:w="709" w:type="dxa"/>
          </w:tcPr>
          <w:p w14:paraId="4F302DC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2329D7">
        <w:tc>
          <w:tcPr>
            <w:tcW w:w="709" w:type="dxa"/>
          </w:tcPr>
          <w:p w14:paraId="3C990D8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2329D7">
        <w:tc>
          <w:tcPr>
            <w:tcW w:w="709" w:type="dxa"/>
          </w:tcPr>
          <w:p w14:paraId="2242080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2329D7">
        <w:tc>
          <w:tcPr>
            <w:tcW w:w="709" w:type="dxa"/>
          </w:tcPr>
          <w:p w14:paraId="11AF900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2329D7">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2329D7">
        <w:tc>
          <w:tcPr>
            <w:tcW w:w="720" w:type="dxa"/>
            <w:tcBorders>
              <w:top w:val="double" w:sz="4" w:space="0" w:color="auto"/>
              <w:bottom w:val="single" w:sz="4" w:space="0" w:color="auto"/>
            </w:tcBorders>
            <w:vAlign w:val="bottom"/>
          </w:tcPr>
          <w:p w14:paraId="53EFCA4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2329D7">
        <w:tc>
          <w:tcPr>
            <w:tcW w:w="720" w:type="dxa"/>
            <w:tcBorders>
              <w:top w:val="single" w:sz="4" w:space="0" w:color="auto"/>
            </w:tcBorders>
          </w:tcPr>
          <w:p w14:paraId="0659FB6E"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2329D7">
        <w:tc>
          <w:tcPr>
            <w:tcW w:w="720" w:type="dxa"/>
          </w:tcPr>
          <w:p w14:paraId="44385306"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2329D7">
        <w:tc>
          <w:tcPr>
            <w:tcW w:w="720" w:type="dxa"/>
          </w:tcPr>
          <w:p w14:paraId="5CC461D3"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2329D7">
        <w:tc>
          <w:tcPr>
            <w:tcW w:w="720" w:type="dxa"/>
          </w:tcPr>
          <w:p w14:paraId="07CC1419"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2329D7">
        <w:tc>
          <w:tcPr>
            <w:tcW w:w="720" w:type="dxa"/>
          </w:tcPr>
          <w:p w14:paraId="6FCFB72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2329D7">
        <w:tc>
          <w:tcPr>
            <w:tcW w:w="720" w:type="dxa"/>
          </w:tcPr>
          <w:p w14:paraId="77E58DE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2329D7">
        <w:tc>
          <w:tcPr>
            <w:tcW w:w="720" w:type="dxa"/>
          </w:tcPr>
          <w:p w14:paraId="757DA2F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2329D7">
        <w:tc>
          <w:tcPr>
            <w:tcW w:w="720" w:type="dxa"/>
          </w:tcPr>
          <w:p w14:paraId="6840B7D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2329D7">
        <w:tc>
          <w:tcPr>
            <w:tcW w:w="720" w:type="dxa"/>
          </w:tcPr>
          <w:p w14:paraId="7865D44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2329D7">
        <w:tc>
          <w:tcPr>
            <w:tcW w:w="720" w:type="dxa"/>
          </w:tcPr>
          <w:p w14:paraId="63CAC953"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2329D7">
        <w:tc>
          <w:tcPr>
            <w:tcW w:w="720" w:type="dxa"/>
          </w:tcPr>
          <w:p w14:paraId="27925A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2329D7">
        <w:tc>
          <w:tcPr>
            <w:tcW w:w="720" w:type="dxa"/>
          </w:tcPr>
          <w:p w14:paraId="3A4C6C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2329D7">
        <w:tc>
          <w:tcPr>
            <w:tcW w:w="720" w:type="dxa"/>
          </w:tcPr>
          <w:p w14:paraId="6D4247C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2329D7">
        <w:tc>
          <w:tcPr>
            <w:tcW w:w="720" w:type="dxa"/>
          </w:tcPr>
          <w:p w14:paraId="4E064A7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2329D7">
        <w:tc>
          <w:tcPr>
            <w:tcW w:w="709" w:type="dxa"/>
            <w:tcBorders>
              <w:top w:val="double" w:sz="4" w:space="0" w:color="auto"/>
              <w:bottom w:val="single" w:sz="4" w:space="0" w:color="auto"/>
            </w:tcBorders>
            <w:vAlign w:val="bottom"/>
          </w:tcPr>
          <w:p w14:paraId="21B722F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2329D7">
        <w:trPr>
          <w:trHeight w:val="585"/>
        </w:trPr>
        <w:tc>
          <w:tcPr>
            <w:tcW w:w="709" w:type="dxa"/>
            <w:tcBorders>
              <w:top w:val="single" w:sz="4" w:space="0" w:color="auto"/>
            </w:tcBorders>
          </w:tcPr>
          <w:p w14:paraId="17C1B3A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2329D7">
        <w:trPr>
          <w:trHeight w:val="585"/>
        </w:trPr>
        <w:tc>
          <w:tcPr>
            <w:tcW w:w="709" w:type="dxa"/>
          </w:tcPr>
          <w:p w14:paraId="2993FB1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2329D7">
        <w:trPr>
          <w:trHeight w:val="585"/>
        </w:trPr>
        <w:tc>
          <w:tcPr>
            <w:tcW w:w="709" w:type="dxa"/>
          </w:tcPr>
          <w:p w14:paraId="5D307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2329D7">
        <w:trPr>
          <w:trHeight w:val="585"/>
        </w:trPr>
        <w:tc>
          <w:tcPr>
            <w:tcW w:w="709" w:type="dxa"/>
          </w:tcPr>
          <w:p w14:paraId="23B416D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2329D7">
        <w:trPr>
          <w:trHeight w:val="585"/>
        </w:trPr>
        <w:tc>
          <w:tcPr>
            <w:tcW w:w="709" w:type="dxa"/>
          </w:tcPr>
          <w:p w14:paraId="27AB2BB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2329D7">
        <w:trPr>
          <w:trHeight w:val="585"/>
        </w:trPr>
        <w:tc>
          <w:tcPr>
            <w:tcW w:w="709" w:type="dxa"/>
          </w:tcPr>
          <w:p w14:paraId="48A1D3F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2329D7">
        <w:trPr>
          <w:trHeight w:val="585"/>
        </w:trPr>
        <w:tc>
          <w:tcPr>
            <w:tcW w:w="709" w:type="dxa"/>
          </w:tcPr>
          <w:p w14:paraId="165330D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2329D7">
        <w:trPr>
          <w:trHeight w:val="585"/>
        </w:trPr>
        <w:tc>
          <w:tcPr>
            <w:tcW w:w="709" w:type="dxa"/>
          </w:tcPr>
          <w:p w14:paraId="1487A61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2329D7">
        <w:trPr>
          <w:trHeight w:val="585"/>
        </w:trPr>
        <w:tc>
          <w:tcPr>
            <w:tcW w:w="709" w:type="dxa"/>
          </w:tcPr>
          <w:p w14:paraId="76B9A8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2329D7">
        <w:trPr>
          <w:trHeight w:val="585"/>
        </w:trPr>
        <w:tc>
          <w:tcPr>
            <w:tcW w:w="709" w:type="dxa"/>
          </w:tcPr>
          <w:p w14:paraId="4EF3AAD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2329D7">
        <w:trPr>
          <w:trHeight w:val="585"/>
        </w:trPr>
        <w:tc>
          <w:tcPr>
            <w:tcW w:w="709" w:type="dxa"/>
          </w:tcPr>
          <w:p w14:paraId="6DE1D4E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2329D7">
        <w:trPr>
          <w:trHeight w:val="585"/>
        </w:trPr>
        <w:tc>
          <w:tcPr>
            <w:tcW w:w="709" w:type="dxa"/>
          </w:tcPr>
          <w:p w14:paraId="6CE30D2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2329D7">
        <w:trPr>
          <w:trHeight w:val="585"/>
        </w:trPr>
        <w:tc>
          <w:tcPr>
            <w:tcW w:w="709" w:type="dxa"/>
          </w:tcPr>
          <w:p w14:paraId="5FB64D9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2329D7">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2329D7">
        <w:trPr>
          <w:trHeight w:val="339"/>
        </w:trPr>
        <w:tc>
          <w:tcPr>
            <w:tcW w:w="718" w:type="dxa"/>
            <w:tcBorders>
              <w:top w:val="single" w:sz="4" w:space="0" w:color="auto"/>
            </w:tcBorders>
          </w:tcPr>
          <w:p w14:paraId="49661D6B"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2329D7">
        <w:trPr>
          <w:trHeight w:val="328"/>
        </w:trPr>
        <w:tc>
          <w:tcPr>
            <w:tcW w:w="718" w:type="dxa"/>
          </w:tcPr>
          <w:p w14:paraId="2DA5B7A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2329D7">
        <w:trPr>
          <w:trHeight w:val="339"/>
        </w:trPr>
        <w:tc>
          <w:tcPr>
            <w:tcW w:w="718" w:type="dxa"/>
          </w:tcPr>
          <w:p w14:paraId="2BC5009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2329D7">
        <w:trPr>
          <w:trHeight w:val="339"/>
        </w:trPr>
        <w:tc>
          <w:tcPr>
            <w:tcW w:w="718" w:type="dxa"/>
          </w:tcPr>
          <w:p w14:paraId="7638C8A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2329D7">
        <w:trPr>
          <w:trHeight w:val="339"/>
        </w:trPr>
        <w:tc>
          <w:tcPr>
            <w:tcW w:w="718" w:type="dxa"/>
          </w:tcPr>
          <w:p w14:paraId="217A0A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2329D7">
        <w:trPr>
          <w:trHeight w:val="339"/>
        </w:trPr>
        <w:tc>
          <w:tcPr>
            <w:tcW w:w="718" w:type="dxa"/>
          </w:tcPr>
          <w:p w14:paraId="5B9C9B5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2329D7">
        <w:trPr>
          <w:trHeight w:val="328"/>
        </w:trPr>
        <w:tc>
          <w:tcPr>
            <w:tcW w:w="718" w:type="dxa"/>
          </w:tcPr>
          <w:p w14:paraId="193A30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2329D7">
        <w:trPr>
          <w:trHeight w:val="339"/>
        </w:trPr>
        <w:tc>
          <w:tcPr>
            <w:tcW w:w="718" w:type="dxa"/>
          </w:tcPr>
          <w:p w14:paraId="2B0E42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2329D7">
        <w:trPr>
          <w:trHeight w:val="339"/>
        </w:trPr>
        <w:tc>
          <w:tcPr>
            <w:tcW w:w="718" w:type="dxa"/>
          </w:tcPr>
          <w:p w14:paraId="57DAB3C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2329D7">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2329D7">
        <w:trPr>
          <w:trHeight w:val="339"/>
        </w:trPr>
        <w:tc>
          <w:tcPr>
            <w:tcW w:w="718" w:type="dxa"/>
          </w:tcPr>
          <w:p w14:paraId="41FB456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2329D7">
        <w:trPr>
          <w:trHeight w:val="339"/>
        </w:trPr>
        <w:tc>
          <w:tcPr>
            <w:tcW w:w="718" w:type="dxa"/>
          </w:tcPr>
          <w:p w14:paraId="00345B0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2329D7">
        <w:trPr>
          <w:trHeight w:val="328"/>
        </w:trPr>
        <w:tc>
          <w:tcPr>
            <w:tcW w:w="718" w:type="dxa"/>
          </w:tcPr>
          <w:p w14:paraId="5C45EFF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2329D7">
        <w:trPr>
          <w:trHeight w:val="339"/>
        </w:trPr>
        <w:tc>
          <w:tcPr>
            <w:tcW w:w="718" w:type="dxa"/>
          </w:tcPr>
          <w:p w14:paraId="7BB1D0A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2329D7">
        <w:trPr>
          <w:trHeight w:val="339"/>
        </w:trPr>
        <w:tc>
          <w:tcPr>
            <w:tcW w:w="718" w:type="dxa"/>
          </w:tcPr>
          <w:p w14:paraId="386DCF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2329D7">
        <w:trPr>
          <w:trHeight w:val="339"/>
        </w:trPr>
        <w:tc>
          <w:tcPr>
            <w:tcW w:w="718" w:type="dxa"/>
          </w:tcPr>
          <w:p w14:paraId="63DD37B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2329D7">
        <w:trPr>
          <w:trHeight w:val="339"/>
        </w:trPr>
        <w:tc>
          <w:tcPr>
            <w:tcW w:w="718" w:type="dxa"/>
          </w:tcPr>
          <w:p w14:paraId="07C4A3F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2329D7">
        <w:trPr>
          <w:trHeight w:val="339"/>
        </w:trPr>
        <w:tc>
          <w:tcPr>
            <w:tcW w:w="718" w:type="dxa"/>
          </w:tcPr>
          <w:p w14:paraId="105AE84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2329D7">
        <w:trPr>
          <w:trHeight w:val="328"/>
        </w:trPr>
        <w:tc>
          <w:tcPr>
            <w:tcW w:w="718" w:type="dxa"/>
          </w:tcPr>
          <w:p w14:paraId="30A2C75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2329D7">
        <w:trPr>
          <w:trHeight w:val="169"/>
        </w:trPr>
        <w:tc>
          <w:tcPr>
            <w:tcW w:w="718" w:type="dxa"/>
          </w:tcPr>
          <w:p w14:paraId="0992FC45" w14:textId="77777777" w:rsidR="00E653C9" w:rsidRPr="00F25738" w:rsidRDefault="00E653C9" w:rsidP="002329D7">
            <w:pPr>
              <w:jc w:val="center"/>
              <w:rPr>
                <w:rFonts w:ascii="Times New Roman" w:hAnsi="Times New Roman" w:cs="Times New Roman"/>
                <w:sz w:val="16"/>
                <w:szCs w:val="16"/>
              </w:rPr>
            </w:pPr>
          </w:p>
        </w:tc>
        <w:tc>
          <w:tcPr>
            <w:tcW w:w="902" w:type="dxa"/>
          </w:tcPr>
          <w:p w14:paraId="66E49DF5" w14:textId="77777777" w:rsidR="00E653C9" w:rsidRPr="00F25738" w:rsidRDefault="00E653C9" w:rsidP="002329D7">
            <w:pPr>
              <w:rPr>
                <w:rFonts w:ascii="Times New Roman" w:hAnsi="Times New Roman" w:cs="Times New Roman"/>
                <w:sz w:val="16"/>
                <w:szCs w:val="16"/>
              </w:rPr>
            </w:pPr>
          </w:p>
        </w:tc>
        <w:tc>
          <w:tcPr>
            <w:tcW w:w="1080" w:type="dxa"/>
          </w:tcPr>
          <w:p w14:paraId="6B8CB75D" w14:textId="77777777" w:rsidR="00E653C9" w:rsidRPr="00F25738" w:rsidRDefault="00E653C9" w:rsidP="002329D7">
            <w:pPr>
              <w:jc w:val="center"/>
              <w:rPr>
                <w:rFonts w:ascii="Times New Roman" w:hAnsi="Times New Roman" w:cs="Times New Roman"/>
                <w:sz w:val="16"/>
                <w:szCs w:val="16"/>
              </w:rPr>
            </w:pPr>
          </w:p>
        </w:tc>
        <w:tc>
          <w:tcPr>
            <w:tcW w:w="816" w:type="dxa"/>
          </w:tcPr>
          <w:p w14:paraId="10635230" w14:textId="77777777" w:rsidR="00E653C9" w:rsidRPr="00F25738" w:rsidRDefault="00E653C9" w:rsidP="002329D7">
            <w:pPr>
              <w:jc w:val="center"/>
              <w:rPr>
                <w:rFonts w:ascii="Times New Roman" w:hAnsi="Times New Roman" w:cs="Times New Roman"/>
                <w:sz w:val="16"/>
                <w:szCs w:val="16"/>
              </w:rPr>
            </w:pPr>
          </w:p>
        </w:tc>
        <w:tc>
          <w:tcPr>
            <w:tcW w:w="1074" w:type="dxa"/>
          </w:tcPr>
          <w:p w14:paraId="4D54C863" w14:textId="77777777" w:rsidR="00E653C9" w:rsidRPr="00F25738" w:rsidRDefault="00E653C9" w:rsidP="002329D7">
            <w:pPr>
              <w:jc w:val="center"/>
              <w:rPr>
                <w:rFonts w:ascii="Times New Roman" w:hAnsi="Times New Roman" w:cs="Times New Roman"/>
                <w:sz w:val="16"/>
                <w:szCs w:val="16"/>
              </w:rPr>
            </w:pPr>
          </w:p>
        </w:tc>
        <w:tc>
          <w:tcPr>
            <w:tcW w:w="1170" w:type="dxa"/>
          </w:tcPr>
          <w:p w14:paraId="48986CB5" w14:textId="77777777" w:rsidR="00E653C9" w:rsidRPr="00F25738" w:rsidRDefault="00E653C9" w:rsidP="002329D7">
            <w:pPr>
              <w:jc w:val="center"/>
              <w:rPr>
                <w:rFonts w:ascii="Times New Roman" w:hAnsi="Times New Roman" w:cs="Times New Roman"/>
                <w:sz w:val="16"/>
                <w:szCs w:val="16"/>
              </w:rPr>
            </w:pPr>
          </w:p>
        </w:tc>
        <w:tc>
          <w:tcPr>
            <w:tcW w:w="1710" w:type="dxa"/>
          </w:tcPr>
          <w:p w14:paraId="1A8F476E" w14:textId="77777777" w:rsidR="00E653C9" w:rsidRPr="00F25738" w:rsidRDefault="00E653C9" w:rsidP="002329D7">
            <w:pPr>
              <w:jc w:val="center"/>
              <w:rPr>
                <w:rFonts w:ascii="Times New Roman" w:hAnsi="Times New Roman" w:cs="Times New Roman"/>
                <w:sz w:val="16"/>
                <w:szCs w:val="16"/>
              </w:rPr>
            </w:pPr>
          </w:p>
        </w:tc>
        <w:tc>
          <w:tcPr>
            <w:tcW w:w="1260" w:type="dxa"/>
          </w:tcPr>
          <w:p w14:paraId="05B3FB1D" w14:textId="77777777" w:rsidR="00E653C9" w:rsidRPr="00F25738" w:rsidRDefault="00E653C9" w:rsidP="002329D7">
            <w:pPr>
              <w:jc w:val="center"/>
              <w:rPr>
                <w:rFonts w:ascii="Times New Roman" w:hAnsi="Times New Roman" w:cs="Times New Roman"/>
                <w:sz w:val="16"/>
                <w:szCs w:val="16"/>
              </w:rPr>
            </w:pPr>
          </w:p>
        </w:tc>
        <w:tc>
          <w:tcPr>
            <w:tcW w:w="1361" w:type="dxa"/>
          </w:tcPr>
          <w:p w14:paraId="64B54B32" w14:textId="77777777" w:rsidR="00E653C9" w:rsidRPr="00F25738" w:rsidRDefault="00E653C9" w:rsidP="002329D7">
            <w:pPr>
              <w:jc w:val="center"/>
              <w:rPr>
                <w:rFonts w:ascii="Times New Roman" w:hAnsi="Times New Roman" w:cs="Times New Roman"/>
                <w:sz w:val="16"/>
                <w:szCs w:val="16"/>
              </w:rPr>
            </w:pPr>
          </w:p>
        </w:tc>
        <w:tc>
          <w:tcPr>
            <w:tcW w:w="1230" w:type="dxa"/>
          </w:tcPr>
          <w:p w14:paraId="1A1297D4" w14:textId="77777777" w:rsidR="00E653C9" w:rsidRPr="00F25738" w:rsidRDefault="00E653C9" w:rsidP="002329D7">
            <w:pPr>
              <w:jc w:val="center"/>
              <w:rPr>
                <w:rFonts w:ascii="Times New Roman" w:hAnsi="Times New Roman" w:cs="Times New Roman"/>
                <w:sz w:val="16"/>
                <w:szCs w:val="16"/>
              </w:rPr>
            </w:pPr>
          </w:p>
        </w:tc>
        <w:tc>
          <w:tcPr>
            <w:tcW w:w="630" w:type="dxa"/>
          </w:tcPr>
          <w:p w14:paraId="5657719D" w14:textId="77777777" w:rsidR="00E653C9" w:rsidRPr="00F25738" w:rsidRDefault="00E653C9" w:rsidP="002329D7">
            <w:pPr>
              <w:jc w:val="center"/>
              <w:rPr>
                <w:rFonts w:ascii="Times New Roman" w:hAnsi="Times New Roman" w:cs="Times New Roman"/>
                <w:sz w:val="16"/>
                <w:szCs w:val="16"/>
              </w:rPr>
            </w:pPr>
          </w:p>
        </w:tc>
        <w:tc>
          <w:tcPr>
            <w:tcW w:w="618" w:type="dxa"/>
          </w:tcPr>
          <w:p w14:paraId="73AE6674" w14:textId="77777777" w:rsidR="00E653C9" w:rsidRPr="00F25738" w:rsidRDefault="00E653C9" w:rsidP="002329D7">
            <w:pPr>
              <w:jc w:val="center"/>
              <w:rPr>
                <w:rFonts w:ascii="Times New Roman" w:hAnsi="Times New Roman" w:cs="Times New Roman"/>
                <w:sz w:val="16"/>
                <w:szCs w:val="16"/>
              </w:rPr>
            </w:pPr>
          </w:p>
        </w:tc>
        <w:tc>
          <w:tcPr>
            <w:tcW w:w="481" w:type="dxa"/>
          </w:tcPr>
          <w:p w14:paraId="049D68DB" w14:textId="77777777" w:rsidR="00E653C9" w:rsidRPr="00F25738" w:rsidRDefault="00E653C9" w:rsidP="002329D7">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2329D7">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2329D7">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2329D7">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2329D7">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2329D7">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2329D7">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2329D7">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2329D7">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2329D7">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2329D7">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2329D7">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2329D7">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2329D7">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2329D7">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2329D7">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2329D7">
            <w:pPr>
              <w:jc w:val="center"/>
              <w:rPr>
                <w:rFonts w:ascii="Times New Roman" w:hAnsi="Times New Roman" w:cs="Times New Roman"/>
                <w:sz w:val="16"/>
                <w:szCs w:val="16"/>
              </w:rPr>
            </w:pPr>
            <w:commentRangeStart w:id="8"/>
            <w:r w:rsidRPr="00DC637E">
              <w:rPr>
                <w:rFonts w:ascii="Times New Roman" w:hAnsi="Times New Roman" w:cs="Times New Roman"/>
                <w:sz w:val="16"/>
                <w:szCs w:val="16"/>
                <w:highlight w:val="yellow"/>
              </w:rPr>
              <w:t>861</w:t>
            </w:r>
            <w:commentRangeEnd w:id="8"/>
            <w:r>
              <w:rPr>
                <w:rStyle w:val="CommentReference"/>
              </w:rPr>
              <w:commentReference w:id="8"/>
            </w:r>
          </w:p>
        </w:tc>
        <w:tc>
          <w:tcPr>
            <w:tcW w:w="538" w:type="dxa"/>
            <w:tcBorders>
              <w:top w:val="nil"/>
              <w:left w:val="nil"/>
              <w:bottom w:val="nil"/>
              <w:right w:val="nil"/>
            </w:tcBorders>
          </w:tcPr>
          <w:p w14:paraId="2DB1A24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2329D7">
        <w:tc>
          <w:tcPr>
            <w:tcW w:w="709" w:type="dxa"/>
            <w:tcBorders>
              <w:top w:val="double" w:sz="4" w:space="0" w:color="auto"/>
              <w:bottom w:val="single" w:sz="4" w:space="0" w:color="auto"/>
            </w:tcBorders>
            <w:vAlign w:val="bottom"/>
          </w:tcPr>
          <w:p w14:paraId="3B7A98DA"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2329D7">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2329D7">
        <w:tc>
          <w:tcPr>
            <w:tcW w:w="709" w:type="dxa"/>
            <w:tcBorders>
              <w:top w:val="single" w:sz="4" w:space="0" w:color="auto"/>
            </w:tcBorders>
          </w:tcPr>
          <w:p w14:paraId="0B7A91BA"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2329D7">
        <w:tc>
          <w:tcPr>
            <w:tcW w:w="709" w:type="dxa"/>
          </w:tcPr>
          <w:p w14:paraId="57A5776E"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2329D7">
        <w:tc>
          <w:tcPr>
            <w:tcW w:w="709" w:type="dxa"/>
          </w:tcPr>
          <w:p w14:paraId="4BE911E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2329D7">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2329D7">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2329D7">
        <w:tc>
          <w:tcPr>
            <w:tcW w:w="709" w:type="dxa"/>
          </w:tcPr>
          <w:p w14:paraId="0C6BA87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2329D7">
        <w:tc>
          <w:tcPr>
            <w:tcW w:w="709" w:type="dxa"/>
          </w:tcPr>
          <w:p w14:paraId="52330C7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2329D7">
        <w:tc>
          <w:tcPr>
            <w:tcW w:w="709" w:type="dxa"/>
          </w:tcPr>
          <w:p w14:paraId="5BB9244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2329D7">
        <w:tc>
          <w:tcPr>
            <w:tcW w:w="709" w:type="dxa"/>
          </w:tcPr>
          <w:p w14:paraId="2B8AE52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2329D7">
        <w:tc>
          <w:tcPr>
            <w:tcW w:w="709" w:type="dxa"/>
          </w:tcPr>
          <w:p w14:paraId="5F26CEB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2329D7">
        <w:tc>
          <w:tcPr>
            <w:tcW w:w="709" w:type="dxa"/>
          </w:tcPr>
          <w:p w14:paraId="17588D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2329D7">
        <w:tc>
          <w:tcPr>
            <w:tcW w:w="709" w:type="dxa"/>
          </w:tcPr>
          <w:p w14:paraId="15900D5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2329D7">
        <w:tc>
          <w:tcPr>
            <w:tcW w:w="709" w:type="dxa"/>
          </w:tcPr>
          <w:p w14:paraId="47BC5CA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329D7">
        <w:tc>
          <w:tcPr>
            <w:tcW w:w="709" w:type="dxa"/>
          </w:tcPr>
          <w:p w14:paraId="247BAF0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2329D7">
        <w:tc>
          <w:tcPr>
            <w:tcW w:w="709" w:type="dxa"/>
          </w:tcPr>
          <w:p w14:paraId="69ED2C7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2329D7">
        <w:tc>
          <w:tcPr>
            <w:tcW w:w="709" w:type="dxa"/>
          </w:tcPr>
          <w:p w14:paraId="6C88F47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2329D7">
        <w:tc>
          <w:tcPr>
            <w:tcW w:w="709" w:type="dxa"/>
          </w:tcPr>
          <w:p w14:paraId="717FC3C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2329D7">
        <w:tc>
          <w:tcPr>
            <w:tcW w:w="709" w:type="dxa"/>
          </w:tcPr>
          <w:p w14:paraId="61C3EA7A"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2329D7">
        <w:tc>
          <w:tcPr>
            <w:tcW w:w="709" w:type="dxa"/>
          </w:tcPr>
          <w:p w14:paraId="4257C1F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2329D7">
        <w:tc>
          <w:tcPr>
            <w:tcW w:w="709" w:type="dxa"/>
          </w:tcPr>
          <w:p w14:paraId="342BEA0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2329D7">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2329D7">
        <w:tc>
          <w:tcPr>
            <w:tcW w:w="709" w:type="dxa"/>
          </w:tcPr>
          <w:p w14:paraId="0B6FCC3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2329D7">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2329D7">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2329D7">
        <w:trPr>
          <w:trHeight w:val="543"/>
        </w:trPr>
        <w:tc>
          <w:tcPr>
            <w:tcW w:w="703" w:type="dxa"/>
            <w:tcBorders>
              <w:top w:val="single" w:sz="4" w:space="0" w:color="auto"/>
              <w:left w:val="nil"/>
              <w:bottom w:val="nil"/>
              <w:right w:val="nil"/>
            </w:tcBorders>
          </w:tcPr>
          <w:p w14:paraId="28F13196"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2329D7">
        <w:trPr>
          <w:trHeight w:val="351"/>
        </w:trPr>
        <w:tc>
          <w:tcPr>
            <w:tcW w:w="703" w:type="dxa"/>
            <w:tcBorders>
              <w:top w:val="nil"/>
              <w:left w:val="nil"/>
              <w:bottom w:val="nil"/>
              <w:right w:val="nil"/>
            </w:tcBorders>
          </w:tcPr>
          <w:p w14:paraId="4B7A9F84"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2329D7">
        <w:trPr>
          <w:trHeight w:val="362"/>
        </w:trPr>
        <w:tc>
          <w:tcPr>
            <w:tcW w:w="703" w:type="dxa"/>
            <w:tcBorders>
              <w:top w:val="nil"/>
              <w:left w:val="nil"/>
              <w:bottom w:val="nil"/>
              <w:right w:val="nil"/>
            </w:tcBorders>
          </w:tcPr>
          <w:p w14:paraId="677409DC"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2329D7">
        <w:trPr>
          <w:trHeight w:val="362"/>
        </w:trPr>
        <w:tc>
          <w:tcPr>
            <w:tcW w:w="703" w:type="dxa"/>
            <w:tcBorders>
              <w:top w:val="nil"/>
              <w:left w:val="nil"/>
              <w:bottom w:val="nil"/>
              <w:right w:val="nil"/>
            </w:tcBorders>
          </w:tcPr>
          <w:p w14:paraId="04414FA8"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2329D7">
        <w:trPr>
          <w:trHeight w:val="362"/>
        </w:trPr>
        <w:tc>
          <w:tcPr>
            <w:tcW w:w="703" w:type="dxa"/>
            <w:tcBorders>
              <w:top w:val="nil"/>
              <w:left w:val="nil"/>
              <w:bottom w:val="nil"/>
              <w:right w:val="nil"/>
            </w:tcBorders>
          </w:tcPr>
          <w:p w14:paraId="6CFB380F"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2329D7">
        <w:trPr>
          <w:trHeight w:val="362"/>
        </w:trPr>
        <w:tc>
          <w:tcPr>
            <w:tcW w:w="703" w:type="dxa"/>
            <w:tcBorders>
              <w:top w:val="nil"/>
              <w:left w:val="nil"/>
              <w:bottom w:val="nil"/>
              <w:right w:val="nil"/>
            </w:tcBorders>
          </w:tcPr>
          <w:p w14:paraId="1FCE2A1E"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2329D7">
        <w:trPr>
          <w:trHeight w:val="351"/>
        </w:trPr>
        <w:tc>
          <w:tcPr>
            <w:tcW w:w="703" w:type="dxa"/>
            <w:tcBorders>
              <w:top w:val="nil"/>
              <w:left w:val="nil"/>
              <w:bottom w:val="nil"/>
              <w:right w:val="nil"/>
            </w:tcBorders>
          </w:tcPr>
          <w:p w14:paraId="6892F24C" w14:textId="77777777" w:rsidR="00E653C9" w:rsidRDefault="00E653C9" w:rsidP="002329D7">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2329D7">
        <w:trPr>
          <w:trHeight w:val="362"/>
        </w:trPr>
        <w:tc>
          <w:tcPr>
            <w:tcW w:w="703" w:type="dxa"/>
            <w:tcBorders>
              <w:top w:val="nil"/>
              <w:left w:val="nil"/>
              <w:bottom w:val="nil"/>
              <w:right w:val="nil"/>
            </w:tcBorders>
          </w:tcPr>
          <w:p w14:paraId="2AA58BD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2329D7">
        <w:trPr>
          <w:trHeight w:val="362"/>
        </w:trPr>
        <w:tc>
          <w:tcPr>
            <w:tcW w:w="703" w:type="dxa"/>
            <w:tcBorders>
              <w:top w:val="nil"/>
              <w:left w:val="nil"/>
              <w:bottom w:val="nil"/>
              <w:right w:val="nil"/>
            </w:tcBorders>
          </w:tcPr>
          <w:p w14:paraId="29963C9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2329D7">
        <w:trPr>
          <w:trHeight w:val="362"/>
        </w:trPr>
        <w:tc>
          <w:tcPr>
            <w:tcW w:w="703" w:type="dxa"/>
            <w:tcBorders>
              <w:top w:val="nil"/>
              <w:left w:val="nil"/>
              <w:bottom w:val="nil"/>
              <w:right w:val="nil"/>
            </w:tcBorders>
          </w:tcPr>
          <w:p w14:paraId="2EC160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2329D7">
        <w:trPr>
          <w:trHeight w:val="362"/>
        </w:trPr>
        <w:tc>
          <w:tcPr>
            <w:tcW w:w="703" w:type="dxa"/>
            <w:tcBorders>
              <w:top w:val="nil"/>
              <w:left w:val="nil"/>
              <w:bottom w:val="nil"/>
              <w:right w:val="nil"/>
            </w:tcBorders>
          </w:tcPr>
          <w:p w14:paraId="36EE61D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2329D7">
        <w:trPr>
          <w:trHeight w:val="351"/>
        </w:trPr>
        <w:tc>
          <w:tcPr>
            <w:tcW w:w="703" w:type="dxa"/>
            <w:tcBorders>
              <w:top w:val="nil"/>
              <w:left w:val="nil"/>
              <w:bottom w:val="nil"/>
              <w:right w:val="nil"/>
            </w:tcBorders>
          </w:tcPr>
          <w:p w14:paraId="19E22E4E"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2329D7">
        <w:trPr>
          <w:trHeight w:val="543"/>
        </w:trPr>
        <w:tc>
          <w:tcPr>
            <w:tcW w:w="703" w:type="dxa"/>
            <w:tcBorders>
              <w:top w:val="nil"/>
              <w:left w:val="nil"/>
              <w:bottom w:val="nil"/>
              <w:right w:val="nil"/>
            </w:tcBorders>
          </w:tcPr>
          <w:p w14:paraId="3F85E6C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2329D7">
        <w:trPr>
          <w:trHeight w:val="543"/>
        </w:trPr>
        <w:tc>
          <w:tcPr>
            <w:tcW w:w="703" w:type="dxa"/>
            <w:tcBorders>
              <w:top w:val="nil"/>
              <w:left w:val="nil"/>
              <w:bottom w:val="nil"/>
              <w:right w:val="nil"/>
            </w:tcBorders>
          </w:tcPr>
          <w:p w14:paraId="0AE4353B" w14:textId="77777777" w:rsidR="00E653C9" w:rsidRPr="00105A6D"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2329D7">
        <w:trPr>
          <w:trHeight w:val="362"/>
        </w:trPr>
        <w:tc>
          <w:tcPr>
            <w:tcW w:w="703" w:type="dxa"/>
            <w:tcBorders>
              <w:top w:val="nil"/>
              <w:left w:val="nil"/>
              <w:bottom w:val="nil"/>
              <w:right w:val="nil"/>
            </w:tcBorders>
          </w:tcPr>
          <w:p w14:paraId="351C1C1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2329D7">
        <w:trPr>
          <w:trHeight w:val="362"/>
        </w:trPr>
        <w:tc>
          <w:tcPr>
            <w:tcW w:w="703" w:type="dxa"/>
            <w:tcBorders>
              <w:top w:val="nil"/>
              <w:left w:val="nil"/>
              <w:bottom w:val="nil"/>
              <w:right w:val="nil"/>
            </w:tcBorders>
          </w:tcPr>
          <w:p w14:paraId="316E6DF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2329D7">
        <w:trPr>
          <w:trHeight w:val="170"/>
        </w:trPr>
        <w:tc>
          <w:tcPr>
            <w:tcW w:w="703" w:type="dxa"/>
            <w:tcBorders>
              <w:top w:val="nil"/>
              <w:left w:val="nil"/>
              <w:bottom w:val="nil"/>
              <w:right w:val="nil"/>
            </w:tcBorders>
          </w:tcPr>
          <w:p w14:paraId="6A3396A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2329D7">
        <w:trPr>
          <w:trHeight w:val="373"/>
        </w:trPr>
        <w:tc>
          <w:tcPr>
            <w:tcW w:w="703" w:type="dxa"/>
            <w:tcBorders>
              <w:top w:val="nil"/>
              <w:left w:val="nil"/>
              <w:bottom w:val="single" w:sz="4" w:space="0" w:color="auto"/>
              <w:right w:val="nil"/>
            </w:tcBorders>
          </w:tcPr>
          <w:p w14:paraId="7034AA9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RDefault="00E653C9" w:rsidP="00E653C9">
      <w:pPr>
        <w:pStyle w:val="NoSpacing"/>
        <w:rP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7239D611" w14:textId="3DAA4126" w:rsidR="00AE5F6E" w:rsidRDefault="00AE5F6E">
      <w:pPr>
        <w:pStyle w:val="CommentText"/>
      </w:pPr>
      <w:r>
        <w:rPr>
          <w:rStyle w:val="CommentReference"/>
        </w:rPr>
        <w:annotationRef/>
      </w:r>
      <w:r>
        <w:t>Be consistent when using ‘sample’ and ‘study’</w:t>
      </w:r>
    </w:p>
  </w:comment>
  <w:comment w:id="1" w:author="Author" w:initials="A">
    <w:p w14:paraId="688AE30B" w14:textId="6EA0A220" w:rsidR="00AE5F6E" w:rsidRDefault="00AE5F6E">
      <w:pPr>
        <w:pStyle w:val="CommentText"/>
      </w:pPr>
      <w:r>
        <w:rPr>
          <w:rStyle w:val="CommentReference"/>
        </w:rPr>
        <w:annotationRef/>
      </w:r>
      <w:r>
        <w:t>Update this</w:t>
      </w:r>
    </w:p>
  </w:comment>
  <w:comment w:id="2" w:author="Author" w:initials="A">
    <w:p w14:paraId="15B0A9C7" w14:textId="31AE1D09" w:rsidR="00AE5F6E" w:rsidRDefault="00AE5F6E">
      <w:pPr>
        <w:pStyle w:val="CommentText"/>
      </w:pPr>
      <w:r>
        <w:rPr>
          <w:rStyle w:val="CommentReference"/>
        </w:rPr>
        <w:annotationRef/>
      </w:r>
      <w:r>
        <w:t>Why are there two p values?</w:t>
      </w:r>
    </w:p>
  </w:comment>
  <w:comment w:id="8" w:author="Author" w:initials="A">
    <w:p w14:paraId="043B3162" w14:textId="77777777" w:rsidR="00E653C9" w:rsidRDefault="00E653C9"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74B46" w14:textId="77777777" w:rsidR="0057132E" w:rsidRDefault="0057132E" w:rsidP="008A68E8">
      <w:pPr>
        <w:spacing w:after="0" w:line="240" w:lineRule="auto"/>
      </w:pPr>
      <w:r>
        <w:separator/>
      </w:r>
    </w:p>
  </w:endnote>
  <w:endnote w:type="continuationSeparator" w:id="0">
    <w:p w14:paraId="2C49D366" w14:textId="77777777" w:rsidR="0057132E" w:rsidRDefault="0057132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BE8F" w14:textId="77777777" w:rsidR="0057132E" w:rsidRDefault="0057132E" w:rsidP="008A68E8">
      <w:pPr>
        <w:spacing w:after="0" w:line="240" w:lineRule="auto"/>
      </w:pPr>
      <w:r>
        <w:separator/>
      </w:r>
    </w:p>
  </w:footnote>
  <w:footnote w:type="continuationSeparator" w:id="0">
    <w:p w14:paraId="4DC70D28" w14:textId="77777777" w:rsidR="0057132E" w:rsidRDefault="0057132E" w:rsidP="008A68E8">
      <w:pPr>
        <w:spacing w:after="0" w:line="240" w:lineRule="auto"/>
      </w:pPr>
      <w:r>
        <w:continuationSeparator/>
      </w:r>
    </w:p>
  </w:footnote>
  <w:footnote w:id="1">
    <w:p w14:paraId="79B1BDA3" w14:textId="249CABAD"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AE5F6E" w:rsidRPr="0056695A"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AE5F6E" w:rsidRPr="006F3145" w:rsidRDefault="00AE5F6E"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nonsignificant predictors.</w:t>
      </w:r>
    </w:p>
  </w:footnote>
  <w:footnote w:id="5">
    <w:p w14:paraId="7146A64C" w14:textId="16D46FD3" w:rsidR="00AE5F6E" w:rsidRPr="006F3145"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AE5F6E" w:rsidRPr="00AB4679" w:rsidRDefault="00AE5F6E"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E653C9">
          <w:rPr>
            <w:rFonts w:ascii="Times New Roman" w:hAnsi="Times New Roman" w:cs="Times New Roman"/>
            <w:noProof/>
          </w:rPr>
          <w:t>81</w:t>
        </w:r>
        <w:r w:rsidRPr="00AB4679">
          <w:rPr>
            <w:rFonts w:ascii="Times New Roman" w:hAnsi="Times New Roman" w:cs="Times New Roman"/>
            <w:noProof/>
          </w:rPr>
          <w:fldChar w:fldCharType="end"/>
        </w:r>
      </w:p>
    </w:sdtContent>
  </w:sdt>
  <w:p w14:paraId="0952CD1B" w14:textId="77777777" w:rsidR="00AE5F6E" w:rsidRPr="00AB4679" w:rsidRDefault="00AE5F6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AE5F6E" w:rsidRPr="00163139" w:rsidRDefault="00AE5F6E"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AE5F6E" w:rsidRPr="008A68E8" w:rsidRDefault="00AE5F6E"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1A83"/>
    <w:rsid w:val="000229EF"/>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D"/>
    <w:rsid w:val="0005437E"/>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2331"/>
    <w:rsid w:val="0015233D"/>
    <w:rsid w:val="001524DA"/>
    <w:rsid w:val="00152F5E"/>
    <w:rsid w:val="0015318F"/>
    <w:rsid w:val="00153C80"/>
    <w:rsid w:val="00154B86"/>
    <w:rsid w:val="001573BB"/>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77D8F"/>
    <w:rsid w:val="001800F3"/>
    <w:rsid w:val="00180652"/>
    <w:rsid w:val="00181221"/>
    <w:rsid w:val="00181FAC"/>
    <w:rsid w:val="00183194"/>
    <w:rsid w:val="001833D8"/>
    <w:rsid w:val="00185B63"/>
    <w:rsid w:val="00187DC6"/>
    <w:rsid w:val="00187EF4"/>
    <w:rsid w:val="00187FAB"/>
    <w:rsid w:val="00190473"/>
    <w:rsid w:val="001907D5"/>
    <w:rsid w:val="001923C5"/>
    <w:rsid w:val="00193071"/>
    <w:rsid w:val="00193843"/>
    <w:rsid w:val="00193CB3"/>
    <w:rsid w:val="001945A1"/>
    <w:rsid w:val="00195998"/>
    <w:rsid w:val="00196196"/>
    <w:rsid w:val="001966E1"/>
    <w:rsid w:val="001967D6"/>
    <w:rsid w:val="00196E77"/>
    <w:rsid w:val="001A1BF1"/>
    <w:rsid w:val="001A2282"/>
    <w:rsid w:val="001A378A"/>
    <w:rsid w:val="001A39FC"/>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9B4"/>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1800"/>
    <w:rsid w:val="00275B35"/>
    <w:rsid w:val="00276065"/>
    <w:rsid w:val="0027691B"/>
    <w:rsid w:val="00277E69"/>
    <w:rsid w:val="00281040"/>
    <w:rsid w:val="002813F5"/>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97C"/>
    <w:rsid w:val="0029457A"/>
    <w:rsid w:val="002959AC"/>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648B"/>
    <w:rsid w:val="002D7519"/>
    <w:rsid w:val="002E0649"/>
    <w:rsid w:val="002E390F"/>
    <w:rsid w:val="002E4D46"/>
    <w:rsid w:val="002E566B"/>
    <w:rsid w:val="002E5D70"/>
    <w:rsid w:val="002E7298"/>
    <w:rsid w:val="002E7517"/>
    <w:rsid w:val="002E75C9"/>
    <w:rsid w:val="002E76EB"/>
    <w:rsid w:val="002E7E3A"/>
    <w:rsid w:val="002F098E"/>
    <w:rsid w:val="002F2B26"/>
    <w:rsid w:val="002F3A4A"/>
    <w:rsid w:val="002F4C73"/>
    <w:rsid w:val="002F4E63"/>
    <w:rsid w:val="002F6440"/>
    <w:rsid w:val="002F6BE0"/>
    <w:rsid w:val="002F7099"/>
    <w:rsid w:val="002F70EB"/>
    <w:rsid w:val="002F77C5"/>
    <w:rsid w:val="00302460"/>
    <w:rsid w:val="003034F8"/>
    <w:rsid w:val="00303660"/>
    <w:rsid w:val="003043E5"/>
    <w:rsid w:val="003049E5"/>
    <w:rsid w:val="00304E31"/>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2614"/>
    <w:rsid w:val="00324D6C"/>
    <w:rsid w:val="00324E87"/>
    <w:rsid w:val="003263C5"/>
    <w:rsid w:val="00327158"/>
    <w:rsid w:val="00327542"/>
    <w:rsid w:val="00330200"/>
    <w:rsid w:val="00331DE2"/>
    <w:rsid w:val="00331FB3"/>
    <w:rsid w:val="003324B0"/>
    <w:rsid w:val="00333131"/>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1F86"/>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425"/>
    <w:rsid w:val="003F55CE"/>
    <w:rsid w:val="003F5FDE"/>
    <w:rsid w:val="003F6E6F"/>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545C"/>
    <w:rsid w:val="00466D99"/>
    <w:rsid w:val="00467125"/>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60673"/>
    <w:rsid w:val="00560F8B"/>
    <w:rsid w:val="00561AD8"/>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B0B1A"/>
    <w:rsid w:val="005B1F8C"/>
    <w:rsid w:val="005B2384"/>
    <w:rsid w:val="005B2A8F"/>
    <w:rsid w:val="005B2BD2"/>
    <w:rsid w:val="005B304C"/>
    <w:rsid w:val="005B3F68"/>
    <w:rsid w:val="005B415C"/>
    <w:rsid w:val="005B41D2"/>
    <w:rsid w:val="005B6E87"/>
    <w:rsid w:val="005B6ED9"/>
    <w:rsid w:val="005B7152"/>
    <w:rsid w:val="005B725B"/>
    <w:rsid w:val="005B7B75"/>
    <w:rsid w:val="005C08E8"/>
    <w:rsid w:val="005C2531"/>
    <w:rsid w:val="005C3331"/>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F5F"/>
    <w:rsid w:val="00623D98"/>
    <w:rsid w:val="006240FD"/>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1659"/>
    <w:rsid w:val="006E388D"/>
    <w:rsid w:val="006E4204"/>
    <w:rsid w:val="006E4406"/>
    <w:rsid w:val="006E442C"/>
    <w:rsid w:val="006E4DFE"/>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19E2"/>
    <w:rsid w:val="00711C95"/>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5018"/>
    <w:rsid w:val="00726967"/>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4B1E"/>
    <w:rsid w:val="00784E62"/>
    <w:rsid w:val="00785DF4"/>
    <w:rsid w:val="00786BF3"/>
    <w:rsid w:val="00786DD4"/>
    <w:rsid w:val="00786EF6"/>
    <w:rsid w:val="007877F2"/>
    <w:rsid w:val="0079024A"/>
    <w:rsid w:val="00790FD9"/>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894"/>
    <w:rsid w:val="007B4E38"/>
    <w:rsid w:val="007B5589"/>
    <w:rsid w:val="007B7430"/>
    <w:rsid w:val="007C15FB"/>
    <w:rsid w:val="007C3211"/>
    <w:rsid w:val="007C5272"/>
    <w:rsid w:val="007C536B"/>
    <w:rsid w:val="007C563D"/>
    <w:rsid w:val="007C57D7"/>
    <w:rsid w:val="007C5AE4"/>
    <w:rsid w:val="007C5BE2"/>
    <w:rsid w:val="007C663B"/>
    <w:rsid w:val="007C668F"/>
    <w:rsid w:val="007C72DD"/>
    <w:rsid w:val="007C7815"/>
    <w:rsid w:val="007D082C"/>
    <w:rsid w:val="007D109E"/>
    <w:rsid w:val="007D12A7"/>
    <w:rsid w:val="007D261D"/>
    <w:rsid w:val="007D3053"/>
    <w:rsid w:val="007D4261"/>
    <w:rsid w:val="007D4EDF"/>
    <w:rsid w:val="007D4FA3"/>
    <w:rsid w:val="007D589D"/>
    <w:rsid w:val="007E0D07"/>
    <w:rsid w:val="007E2B40"/>
    <w:rsid w:val="007E3A7D"/>
    <w:rsid w:val="007E5FC6"/>
    <w:rsid w:val="007E62C7"/>
    <w:rsid w:val="007E6696"/>
    <w:rsid w:val="007E6CA7"/>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30217"/>
    <w:rsid w:val="0083062F"/>
    <w:rsid w:val="008308F4"/>
    <w:rsid w:val="00830DEB"/>
    <w:rsid w:val="00830F11"/>
    <w:rsid w:val="008336F9"/>
    <w:rsid w:val="00833EC9"/>
    <w:rsid w:val="00836330"/>
    <w:rsid w:val="00837164"/>
    <w:rsid w:val="00841A81"/>
    <w:rsid w:val="00841B30"/>
    <w:rsid w:val="00841D10"/>
    <w:rsid w:val="00841E01"/>
    <w:rsid w:val="00842166"/>
    <w:rsid w:val="008437DE"/>
    <w:rsid w:val="00843CD1"/>
    <w:rsid w:val="00846245"/>
    <w:rsid w:val="00847778"/>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39B2"/>
    <w:rsid w:val="0088080A"/>
    <w:rsid w:val="00880EEF"/>
    <w:rsid w:val="00882766"/>
    <w:rsid w:val="00883E32"/>
    <w:rsid w:val="008860C4"/>
    <w:rsid w:val="00886E50"/>
    <w:rsid w:val="00890287"/>
    <w:rsid w:val="008917E5"/>
    <w:rsid w:val="00892587"/>
    <w:rsid w:val="00893055"/>
    <w:rsid w:val="00893311"/>
    <w:rsid w:val="00893C07"/>
    <w:rsid w:val="00893D1D"/>
    <w:rsid w:val="008944DC"/>
    <w:rsid w:val="00894680"/>
    <w:rsid w:val="00894997"/>
    <w:rsid w:val="008954FC"/>
    <w:rsid w:val="008967F4"/>
    <w:rsid w:val="00896902"/>
    <w:rsid w:val="008A0020"/>
    <w:rsid w:val="008A1A6D"/>
    <w:rsid w:val="008A1F24"/>
    <w:rsid w:val="008A37E1"/>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3442"/>
    <w:rsid w:val="0091351E"/>
    <w:rsid w:val="00914488"/>
    <w:rsid w:val="00914774"/>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30CA2"/>
    <w:rsid w:val="00931E11"/>
    <w:rsid w:val="0093213D"/>
    <w:rsid w:val="00934F87"/>
    <w:rsid w:val="00935148"/>
    <w:rsid w:val="0093638D"/>
    <w:rsid w:val="00940832"/>
    <w:rsid w:val="00941B5A"/>
    <w:rsid w:val="00944878"/>
    <w:rsid w:val="00944CB1"/>
    <w:rsid w:val="009462C3"/>
    <w:rsid w:val="00946A2F"/>
    <w:rsid w:val="00947021"/>
    <w:rsid w:val="0094709C"/>
    <w:rsid w:val="00947140"/>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4FF"/>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74E0"/>
    <w:rsid w:val="00AE0B57"/>
    <w:rsid w:val="00AE1955"/>
    <w:rsid w:val="00AE2A7F"/>
    <w:rsid w:val="00AE3137"/>
    <w:rsid w:val="00AE44D0"/>
    <w:rsid w:val="00AE5122"/>
    <w:rsid w:val="00AE5DC7"/>
    <w:rsid w:val="00AE5F6E"/>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1DD1"/>
    <w:rsid w:val="00B4247F"/>
    <w:rsid w:val="00B437B7"/>
    <w:rsid w:val="00B438F2"/>
    <w:rsid w:val="00B440E0"/>
    <w:rsid w:val="00B442DF"/>
    <w:rsid w:val="00B44D34"/>
    <w:rsid w:val="00B450F9"/>
    <w:rsid w:val="00B4660E"/>
    <w:rsid w:val="00B46F26"/>
    <w:rsid w:val="00B47515"/>
    <w:rsid w:val="00B47824"/>
    <w:rsid w:val="00B51008"/>
    <w:rsid w:val="00B519D0"/>
    <w:rsid w:val="00B51E3E"/>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0C2E"/>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87E13"/>
    <w:rsid w:val="00B91845"/>
    <w:rsid w:val="00B91ED7"/>
    <w:rsid w:val="00B934A5"/>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3F86"/>
    <w:rsid w:val="00C54841"/>
    <w:rsid w:val="00C56F99"/>
    <w:rsid w:val="00C609FC"/>
    <w:rsid w:val="00C61696"/>
    <w:rsid w:val="00C61E62"/>
    <w:rsid w:val="00C62B4A"/>
    <w:rsid w:val="00C62E54"/>
    <w:rsid w:val="00C636B6"/>
    <w:rsid w:val="00C64A9E"/>
    <w:rsid w:val="00C65FC0"/>
    <w:rsid w:val="00C665A4"/>
    <w:rsid w:val="00C66E26"/>
    <w:rsid w:val="00C67313"/>
    <w:rsid w:val="00C70F15"/>
    <w:rsid w:val="00C71BCA"/>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B0A12"/>
    <w:rsid w:val="00CB0D48"/>
    <w:rsid w:val="00CB25E0"/>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5341"/>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C7A"/>
    <w:rsid w:val="00D17D35"/>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496A"/>
    <w:rsid w:val="00D44ED1"/>
    <w:rsid w:val="00D44F20"/>
    <w:rsid w:val="00D4522E"/>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32A"/>
    <w:rsid w:val="00D640DC"/>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55E"/>
    <w:rsid w:val="00DF358E"/>
    <w:rsid w:val="00DF3B9F"/>
    <w:rsid w:val="00DF63E1"/>
    <w:rsid w:val="00DF68D5"/>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B47"/>
    <w:rsid w:val="00E6311F"/>
    <w:rsid w:val="00E6375C"/>
    <w:rsid w:val="00E63AFB"/>
    <w:rsid w:val="00E63FD3"/>
    <w:rsid w:val="00E648F4"/>
    <w:rsid w:val="00E65241"/>
    <w:rsid w:val="00E653C9"/>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49BD"/>
    <w:rsid w:val="00EC537A"/>
    <w:rsid w:val="00EC56D9"/>
    <w:rsid w:val="00EC59E5"/>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2512"/>
    <w:rsid w:val="00F4269D"/>
    <w:rsid w:val="00F42BE8"/>
    <w:rsid w:val="00F4301D"/>
    <w:rsid w:val="00F435C2"/>
    <w:rsid w:val="00F43D26"/>
    <w:rsid w:val="00F44583"/>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128"/>
    <w:rsid w:val="00FA759B"/>
    <w:rsid w:val="00FA7A64"/>
    <w:rsid w:val="00FA7B10"/>
    <w:rsid w:val="00FB04A3"/>
    <w:rsid w:val="00FB2CCF"/>
    <w:rsid w:val="00FB2E70"/>
    <w:rsid w:val="00FB2F7F"/>
    <w:rsid w:val="00FB609D"/>
    <w:rsid w:val="00FB6479"/>
    <w:rsid w:val="00FB657A"/>
    <w:rsid w:val="00FB6BA7"/>
    <w:rsid w:val="00FB7B5E"/>
    <w:rsid w:val="00FC07CD"/>
    <w:rsid w:val="00FC1E83"/>
    <w:rsid w:val="00FC3CD1"/>
    <w:rsid w:val="00FC55BE"/>
    <w:rsid w:val="00FC59EE"/>
    <w:rsid w:val="00FD09FE"/>
    <w:rsid w:val="00FD4647"/>
    <w:rsid w:val="00FD566E"/>
    <w:rsid w:val="00FD627A"/>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618914476?accountid=14553" TargetMode="External"/><Relationship Id="rId18" Type="http://schemas.openxmlformats.org/officeDocument/2006/relationships/hyperlink" Target="http://www.merriam-webster.com/dictionary/grandiosity?show=0&amp;t=1403792900" TargetMode="External"/><Relationship Id="rId26" Type="http://schemas.openxmlformats.org/officeDocument/2006/relationships/hyperlink" Target="http://dx.doi.org/10.2466/pr0.1987.61.2.499" TargetMode="External"/><Relationship Id="rId39" Type="http://schemas.openxmlformats.org/officeDocument/2006/relationships/image" Target="media/image2.emf"/><Relationship Id="rId21" Type="http://schemas.openxmlformats.org/officeDocument/2006/relationships/hyperlink" Target="http://search.proquest.com/docview/755202684?accountid=14553" TargetMode="External"/><Relationship Id="rId34" Type="http://schemas.openxmlformats.org/officeDocument/2006/relationships/hyperlink" Target="http://search.proquest.com/docview/1648598882?accountid=14553" TargetMode="External"/><Relationship Id="rId42" Type="http://schemas.openxmlformats.org/officeDocument/2006/relationships/image" Target="media/image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proquest.com/docview/618491041?accountid=14553" TargetMode="External"/><Relationship Id="rId20" Type="http://schemas.openxmlformats.org/officeDocument/2006/relationships/hyperlink" Target="http://search.proquest.com/docview/619512653?accountid=14553" TargetMode="External"/><Relationship Id="rId29" Type="http://schemas.openxmlformats.org/officeDocument/2006/relationships/hyperlink" Target="http://search.proquest.com/docview/619143201?accountid=14553" TargetMode="External"/><Relationship Id="rId4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proquest.com/docview/617888993?accountid=14553" TargetMode="External"/><Relationship Id="rId24" Type="http://schemas.openxmlformats.org/officeDocument/2006/relationships/hyperlink" Target="http://search.proquest.com/docview/870549752?accountid=14553" TargetMode="External"/><Relationship Id="rId32" Type="http://schemas.openxmlformats.org/officeDocument/2006/relationships/hyperlink" Target="http://search.proquest.com/docview/1220371656?accountid=14553" TargetMode="External"/><Relationship Id="rId37" Type="http://schemas.openxmlformats.org/officeDocument/2006/relationships/header" Target="header2.xml"/><Relationship Id="rId40"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arch.proquest.com/docview/619179495?accountid=14553" TargetMode="External"/><Relationship Id="rId23" Type="http://schemas.openxmlformats.org/officeDocument/2006/relationships/hyperlink" Target="http://search.proquest.com/docview/618526942?accountid=14553" TargetMode="External"/><Relationship Id="rId28" Type="http://schemas.openxmlformats.org/officeDocument/2006/relationships/hyperlink" Target="http://search.proquest.com/docview/619339531?accountid=14553" TargetMode="External"/><Relationship Id="rId36" Type="http://schemas.openxmlformats.org/officeDocument/2006/relationships/header" Target="header1.xml"/><Relationship Id="rId10" Type="http://schemas.openxmlformats.org/officeDocument/2006/relationships/hyperlink" Target="http://www.p-curve.com/app3/" TargetMode="External"/><Relationship Id="rId19" Type="http://schemas.openxmlformats.org/officeDocument/2006/relationships/hyperlink" Target="http://search.proquest.com/docview/619406741?accountid=14553" TargetMode="External"/><Relationship Id="rId31" Type="http://schemas.openxmlformats.org/officeDocument/2006/relationships/hyperlink" Target="http://search.proquest.com/docview/38413501?accountid=14553"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arch.proquest.com/docview/1295954608?accountid=14553" TargetMode="External"/><Relationship Id="rId22" Type="http://schemas.openxmlformats.org/officeDocument/2006/relationships/hyperlink" Target="http://dx.doi.org/10.1037/a0019265" TargetMode="External"/><Relationship Id="rId27" Type="http://schemas.openxmlformats.org/officeDocument/2006/relationships/hyperlink" Target="http://search.proquest.com/docview/619648461?accountid=14553" TargetMode="External"/><Relationship Id="rId30" Type="http://schemas.openxmlformats.org/officeDocument/2006/relationships/hyperlink" Target="http://dx.doi.org/10.1016/j.jrp.2010.05.008" TargetMode="External"/><Relationship Id="rId35" Type="http://schemas.openxmlformats.org/officeDocument/2006/relationships/hyperlink" Target="http://search.proquest.com/docview/1220371648?accountid=14553"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earch.proquest.com/docview/619456156?accountid=14553" TargetMode="External"/><Relationship Id="rId17" Type="http://schemas.openxmlformats.org/officeDocument/2006/relationships/hyperlink" Target="http://search.proquest.com/docview/38258365?accountid=14553" TargetMode="External"/><Relationship Id="rId25" Type="http://schemas.openxmlformats.org/officeDocument/2006/relationships/hyperlink" Target="http://search.proquest.com/docview/870549727?accountid=14553" TargetMode="External"/><Relationship Id="rId33" Type="http://schemas.openxmlformats.org/officeDocument/2006/relationships/hyperlink" Target="http://dx.doi.org/10.1080/" TargetMode="External"/><Relationship Id="rId3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71133-9444-4132-84F5-6F827043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21288</Words>
  <Characters>121347</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2015-05-20T02:32:00Z</dcterms:created>
  <dcterms:modified xsi:type="dcterms:W3CDTF">2015-05-20T22:25:00Z</dcterms:modified>
</cp:coreProperties>
</file>