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24"/>
          <w:szCs w:val="24"/>
        </w:rPr>
      </w:pPr>
      <w:r>
        <w:rPr>
          <w:sz w:val="24"/>
          <w:szCs w:val="24"/>
        </w:rPr>
        <w:t>PSAA</w:t>
      </w:r>
      <w:r>
        <w:rPr>
          <w:sz w:val="24"/>
          <w:szCs w:val="24"/>
        </w:rPr>
        <w:t>交接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代码：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805" cy="4456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动作特征对照表：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36830</wp:posOffset>
            </wp:positionV>
            <wp:extent cx="4025900" cy="3380740"/>
            <wp:effectExtent l="0" t="0" r="0" b="0"/>
            <wp:wrapSquare wrapText="largest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备注：有策略探究：连续三次点击确定的趋势为上升或下降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40</Words>
  <Characters>43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2018-10-09T16:11:46Z</dcterms:modified>
  <cp:revision>2</cp:revision>
  <dc:subject/>
  <dc:title/>
</cp:coreProperties>
</file>