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6FC0" w14:textId="1A96BDD1" w:rsidR="00502CB3" w:rsidRDefault="00502CB3">
      <w:r>
        <w:t>Question</w:t>
      </w:r>
      <w:r w:rsidR="0059060E">
        <w:t xml:space="preserve"> 1</w:t>
      </w:r>
      <w:r>
        <w:t>: The following Q&amp;A was given to us by HQ.  How could CP register their Android package for this? Thanks</w:t>
      </w:r>
    </w:p>
    <w:p w14:paraId="49E3C005" w14:textId="23FCB24D" w:rsidR="00502CB3" w:rsidRDefault="00502CB3">
      <w:r>
        <w:rPr>
          <w:noProof/>
        </w:rPr>
        <w:drawing>
          <wp:inline distT="0" distB="0" distL="0" distR="0" wp14:anchorId="2C36DF92" wp14:editId="06FB53B4">
            <wp:extent cx="5943600" cy="10864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086485"/>
                    </a:xfrm>
                    <a:prstGeom prst="rect">
                      <a:avLst/>
                    </a:prstGeom>
                  </pic:spPr>
                </pic:pic>
              </a:graphicData>
            </a:graphic>
          </wp:inline>
        </w:drawing>
      </w:r>
    </w:p>
    <w:p w14:paraId="3050F05E" w14:textId="2C220910" w:rsidR="0059060E" w:rsidRDefault="0059060E"/>
    <w:p w14:paraId="30C26628" w14:textId="18A44559" w:rsidR="0059060E" w:rsidRDefault="0059060E">
      <w:r>
        <w:t>Q2: if CP already published one HarmonyOS app in AG, is there any special process to whitelist HarmonyOS package name so CP can publish Android App with the same package name in AG? I mean: do we have the special process similar to the one mentioned in Q1, whitelisting the package name so CP can publish both HamronyOS app and Android App regardless of which one published first?</w:t>
      </w:r>
    </w:p>
    <w:sectPr w:rsidR="0059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3"/>
    <w:rsid w:val="00502CB3"/>
    <w:rsid w:val="0059060E"/>
    <w:rsid w:val="00F8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3591"/>
  <w15:chartTrackingRefBased/>
  <w15:docId w15:val="{3F91098E-16D9-4C67-AD0D-19BB6BFF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Zhang</dc:creator>
  <cp:keywords/>
  <dc:description/>
  <cp:lastModifiedBy>Ling Zhang</cp:lastModifiedBy>
  <cp:revision>2</cp:revision>
  <dcterms:created xsi:type="dcterms:W3CDTF">2021-06-28T22:25:00Z</dcterms:created>
  <dcterms:modified xsi:type="dcterms:W3CDTF">2021-07-06T04:51:00Z</dcterms:modified>
</cp:coreProperties>
</file>