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08C0" w14:textId="00A3A73B" w:rsidR="0065275B" w:rsidRDefault="00E019B2">
      <w:r>
        <w:t>CP sent new comment today about this case:</w:t>
      </w:r>
    </w:p>
    <w:p w14:paraId="21532B1F" w14:textId="45C5B713" w:rsidR="00E019B2" w:rsidRDefault="00E019B2">
      <w:r>
        <w:rPr>
          <w:noProof/>
        </w:rPr>
        <w:drawing>
          <wp:inline distT="0" distB="0" distL="0" distR="0" wp14:anchorId="4D0D21AD" wp14:editId="7B6B58ED">
            <wp:extent cx="6893454" cy="109220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3460" cy="10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B2"/>
    <w:rsid w:val="0065275B"/>
    <w:rsid w:val="00E0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EB41"/>
  <w15:chartTrackingRefBased/>
  <w15:docId w15:val="{4FBBE7A4-D02B-4FEF-810D-0D1158FC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2021-06-03T04:18:00Z</dcterms:created>
  <dcterms:modified xsi:type="dcterms:W3CDTF">2021-06-03T04:19:00Z</dcterms:modified>
</cp:coreProperties>
</file>