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34BFF9" w14:textId="7FF68671" w:rsidR="00A306FB" w:rsidRDefault="00A306FB" w:rsidP="00D60ABC">
      <w:pPr>
        <w:pStyle w:val="aff2"/>
        <w:keepNext/>
        <w:snapToGrid w:val="0"/>
        <w:spacing w:before="312" w:after="312" w:line="360" w:lineRule="exact"/>
        <w:ind w:firstLine="422"/>
      </w:pPr>
      <w:r>
        <w:t>一、引言</w:t>
      </w:r>
    </w:p>
    <w:p w14:paraId="23B5783E" w14:textId="7FF68673" w:rsidR="00A306FB" w:rsidRDefault="00A306FB" w:rsidP="00BF19A6">
      <w:pPr>
        <w:pStyle w:val="aff4"/>
        <w:keepNext/>
        <w:snapToGrid w:val="0"/>
        <w:spacing w:before="156" w:after="156" w:line="360" w:lineRule="exact"/>
        <w:ind w:firstLine="428"/>
      </w:pPr>
      <w:r>
        <w:t>（一）代际经济支持与家庭内部的资源配置</w:t>
      </w:r>
    </w:p>
    <w:p w14:paraId="03D2B2A0" w14:textId="7FF68675"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向父母提供经济支持，是成年子女家庭资源分配的重要组成部分。本文关注的不是收入与支持是否简单同向变化，而是这种联系如何嵌入夫妻关系：新增经济资源是否经由婚姻满意度传递，抑或是在不同婚姻评价情境中产生不同的支持反应。</w:t>
      </w:r>
    </w:p>
    <w:p w14:paraId="451B5E45" w14:textId="7FF6867F"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为回答这一问题，本文利用</w:t>
      </w:r>
      <w:r>
        <w:rPr>
          <w:rFonts w:ascii="Times New Roman" w:hAnsi="Times New Roman" w:cs="Times New Roman" w:eastAsia="SimSun"/>
          <w:sz w:val="21"/>
          <w:szCs w:val="21"/>
        </w:rPr>
        <w:t>CFPS 2018—2020</w:t>
      </w:r>
      <w:r>
        <w:rPr>
          <w:rFonts w:ascii="Times New Roman" w:hAnsi="Times New Roman" w:cs="Times New Roman" w:eastAsia="SimSun"/>
          <w:sz w:val="21"/>
          <w:szCs w:val="21"/>
        </w:rPr>
        <w:t>和</w:t>
      </w:r>
      <w:r>
        <w:rPr>
          <w:rFonts w:ascii="Times New Roman" w:hAnsi="Times New Roman" w:cs="Times New Roman" w:eastAsia="SimSun"/>
          <w:sz w:val="21"/>
          <w:szCs w:val="21"/>
        </w:rPr>
        <w:t>2020—2022</w:t>
      </w:r>
      <w:r>
        <w:rPr>
          <w:rFonts w:ascii="Times New Roman" w:hAnsi="Times New Roman" w:cs="Times New Roman" w:eastAsia="SimSun"/>
          <w:sz w:val="21"/>
          <w:szCs w:val="21"/>
        </w:rPr>
        <w:t>相邻波次记录，将本人及配偶的婚姻满意度与父母特定的经济支持相匹配，分别考察绝对变化和夫妻内部相对位置转移。分析保留本人、配偶两种角色，以区分家庭资源向核心家庭集中与向父代家庭延伸的两种可能取向。</w:t>
      </w:r>
    </w:p>
    <w:p w14:paraId="45FC551B" w14:textId="7FF68681" w:rsidR="00A306FB" w:rsidRDefault="00A306FB" w:rsidP="00BF19A6">
      <w:pPr>
        <w:pStyle w:val="aff4"/>
        <w:keepNext/>
        <w:snapToGrid w:val="0"/>
        <w:spacing w:before="156" w:after="156" w:line="360" w:lineRule="exact"/>
        <w:ind w:firstLine="428"/>
      </w:pPr>
      <w:r>
        <w:t>（二）婚姻满意度的传导作用与情境作用</w:t>
      </w:r>
    </w:p>
    <w:p w14:paraId="7C59D70E" w14:textId="7FF68683" w:rsidR="00A306FB" w:rsidRPr="00270697" w:rsidRDefault="00A306FB" w:rsidP="00BF19A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成年子女对父母的经济支持不仅取决于个人收入，也涉及核心家庭与父代家庭之间的资源分配。收入增加能够扩大可用资源，却不能直接说明新增资源将流向何处。将夫妻关系纳入分析，有助于理解经济能力如何转化为具体的代际支持行为。</w:t>
      </w:r>
    </w:p>
    <w:p w14:paraId="1D9C23A8" w14:textId="7FF68685" w:rsidR="00A306FB" w:rsidRPr="00270697" w:rsidRDefault="00A306FB" w:rsidP="00BF19A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家庭系统视角强调，夫妻关系与亲子关系并非彼此独立。本文据此区分婚姻满意度的两种可能作用：一是收入变化经由婚姻评价传递至支持行为；二是婚姻评价构成资源分配的关系情境，使相同收入变化对应不同的支持反应。两种作用可以并存，也可能只得到其中一种的经验支持。</w:t>
      </w:r>
    </w:p>
    <w:p w14:paraId="0A10A958" w14:textId="7FF68689" w:rsidR="00A306FB" w:rsidRDefault="00A306FB" w:rsidP="00D60ABC">
      <w:pPr>
        <w:pStyle w:val="afffa"/>
        <w:keepNext/>
        <w:snapToGrid w:val="0"/>
        <w:spacing w:before="156" w:after="100" w:line="360" w:lineRule="exact"/>
        <w:ind w:firstLine="420"/>
      </w:pPr>
      <w:r>
        <w:t xml:space="preserve">1. </w:t>
      </w:r>
      <w:r>
        <w:t>收入变化是否通过婚姻满意度传递？</w:t>
      </w:r>
    </w:p>
    <w:p w14:paraId="3C3D491F" w14:textId="7FF6868B"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传导机制关注收入、婚姻评价与支持行为之间的连续联系。收入增加可能缓解家庭经济压力、改变夫妻对资源贡献的评价，继而影响双方对向父母转移资源的接受程度。由此，婚姻满意度可能成为收入与代际支持之间的中间环节。</w:t>
      </w:r>
    </w:p>
    <w:p w14:paraId="162AEDED" w14:textId="7FF6868D"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原有研究分别为这一机制的两个环节提供了线索，但两个环节各自相关，并不等于完整传导过程已经得到检验。</w:t>
      </w:r>
    </w:p>
    <w:p w14:paraId="07F65167" w14:textId="13C4335D"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许琪</w:t>
      </w:r>
      <w:r w:rsidR="003E386D">
        <w:rPr>
          <w:sz w:val="21"/>
          <w:szCs w:val="21"/>
        </w:rPr>
        <w:fldChar w:fldCharType="begin"/>
      </w:r>
      <w:r w:rsidR="003E386D">
        <w:rPr>
          <w:rFonts w:hint="eastAsia"/>
          <w:sz w:val="21"/>
          <w:szCs w:val="21"/>
        </w:rPr>
        <w:instrText xml:space="preserve"> ADDIN ZOTERO_ITEM CSL_CITATION {"citationID":"ydGrzFR0","properties":{"formattedCitation":"\\uc0\\u65288{}2022\\uc0\\u65289{}","plainCitation":"</w:instrText>
      </w:r>
      <w:r w:rsidR="003E386D">
        <w:rPr>
          <w:rFonts w:hint="eastAsia"/>
          <w:sz w:val="21"/>
          <w:szCs w:val="21"/>
        </w:rPr>
        <w:instrText>（</w:instrText>
      </w:r>
      <w:r w:rsidR="003E386D">
        <w:rPr>
          <w:rFonts w:hint="eastAsia"/>
          <w:sz w:val="21"/>
          <w:szCs w:val="21"/>
        </w:rPr>
        <w:instrText>2022</w:instrText>
      </w:r>
      <w:r w:rsidR="003E386D">
        <w:rPr>
          <w:rFonts w:hint="eastAsia"/>
          <w:sz w:val="21"/>
          <w:szCs w:val="21"/>
        </w:rPr>
        <w:instrText>）</w:instrText>
      </w:r>
      <w:r w:rsidR="003E386D">
        <w:rPr>
          <w:rFonts w:hint="eastAsia"/>
          <w:sz w:val="21"/>
          <w:szCs w:val="21"/>
        </w:rPr>
        <w:instrText>","noteIndex":0},"citationItems":[{"id":14603,"uris":["http://zotero.org/users/9676737/items/CJH55LHM"],"itemData":{"id":14603,"type":"article-journal","abstract":"</w:instrText>
      </w:r>
      <w:r w:rsidR="003E386D">
        <w:rPr>
          <w:rFonts w:hint="eastAsia"/>
          <w:sz w:val="21"/>
          <w:szCs w:val="21"/>
        </w:rPr>
        <w:instrText>本文使用</w:instrText>
      </w:r>
      <w:r w:rsidR="003E386D">
        <w:rPr>
          <w:rFonts w:hint="eastAsia"/>
          <w:sz w:val="21"/>
          <w:szCs w:val="21"/>
        </w:rPr>
        <w:instrText>2014</w:instrText>
      </w:r>
      <w:r w:rsidR="003E386D">
        <w:rPr>
          <w:rFonts w:hint="eastAsia"/>
          <w:sz w:val="21"/>
          <w:szCs w:val="21"/>
        </w:rPr>
        <w:instrText>年中国家庭追踪调查（</w:instrText>
      </w:r>
      <w:r w:rsidR="003E386D">
        <w:rPr>
          <w:rFonts w:hint="eastAsia"/>
          <w:sz w:val="21"/>
          <w:szCs w:val="21"/>
        </w:rPr>
        <w:instrText>CFPS</w:instrText>
      </w:r>
      <w:r w:rsidR="003E386D">
        <w:rPr>
          <w:rFonts w:hint="eastAsia"/>
          <w:sz w:val="21"/>
          <w:szCs w:val="21"/>
        </w:rPr>
        <w:instrText>）数据研究了丈夫的经济贡献和家务贡献对妻子婚姻满意度的影响。研究发现，当代中国家庭的性别分工模式依旧传统，且大多数妻子对当前的性别分工模式和婚姻状况表示满意。丈夫的收入和家务时间分别通过影响妻子对丈夫经济贡献和家务贡献满意度的途径影响其婚姻满意度。相比家务贡献，妻子对丈夫经济贡献的满意度对其婚姻满意度有更强的影响。多组比较研究发现，丈夫的经济贡献对妻子婚姻满意度的影响不随妻子特征的变化而变化；但相比传统女性，现代女性更可能因为丈夫的家务参与不足而对其家务贡献产生不满，进而导致婚姻满意度下降。总体来看，当前中国家庭的性别分工模式对妻子婚姻满意度的影响表现出传统与现代相互交融的特征，中国特殊的现代化进程是导致这一结果的主要因素。</w:instrText>
      </w:r>
      <w:r w:rsidR="003E386D">
        <w:rPr>
          <w:rFonts w:hint="eastAsia"/>
          <w:sz w:val="21"/>
          <w:szCs w:val="21"/>
        </w:rPr>
        <w:instrText>","citation-key":"XuQi2022","container-title":"</w:instrText>
      </w:r>
      <w:r w:rsidR="003E386D">
        <w:rPr>
          <w:rFonts w:hint="eastAsia"/>
          <w:sz w:val="21"/>
          <w:szCs w:val="21"/>
        </w:rPr>
        <w:instrText>社会学评论</w:instrText>
      </w:r>
      <w:r w:rsidR="003E386D">
        <w:rPr>
          <w:rFonts w:hint="eastAsia"/>
          <w:sz w:val="21"/>
          <w:szCs w:val="21"/>
        </w:rPr>
        <w:instrText xml:space="preserve">","ISSN":"2095-5154","issue":"3","language":"zh","note":"Core: </w:instrText>
      </w:r>
      <w:r w:rsidR="003E386D">
        <w:rPr>
          <w:rFonts w:hint="eastAsia"/>
          <w:sz w:val="21"/>
          <w:szCs w:val="21"/>
        </w:rPr>
        <w:instrText>北大核心</w:instrText>
      </w:r>
      <w:r w:rsidR="003E386D">
        <w:rPr>
          <w:rFonts w:hint="eastAsia"/>
          <w:sz w:val="21"/>
          <w:szCs w:val="21"/>
        </w:rPr>
        <w:instrText>, CSSCI, AMI","page":"43-63","source":"CNKI","title":"</w:instrText>
      </w:r>
      <w:r w:rsidR="003E386D">
        <w:rPr>
          <w:rFonts w:hint="eastAsia"/>
          <w:sz w:val="21"/>
          <w:szCs w:val="21"/>
        </w:rPr>
        <w:instrText>挣钱还是做家务——丈夫的经济贡献和家务贡献对妻子婚姻满意度的影响</w:instrText>
      </w:r>
      <w:r w:rsidR="003E386D">
        <w:rPr>
          <w:rFonts w:hint="eastAsia"/>
          <w:sz w:val="21"/>
          <w:szCs w:val="21"/>
        </w:rPr>
        <w:instrText>","volume":"10","author":[{"literal":"</w:instrText>
      </w:r>
      <w:r w:rsidR="003E386D">
        <w:rPr>
          <w:rFonts w:hint="eastAsia"/>
          <w:sz w:val="21"/>
          <w:szCs w:val="21"/>
        </w:rPr>
        <w:instrText>许琪</w:instrText>
      </w:r>
      <w:r w:rsidR="003E386D">
        <w:rPr>
          <w:rFonts w:hint="eastAsia"/>
          <w:sz w:val="21"/>
          <w:szCs w:val="21"/>
        </w:rPr>
        <w:instrText>"}],"issued":{"date-parts":[["2022"]]}},"suppress-author":true}],"schema":"https://github.com/citation-style-language/sche</w:instrText>
      </w:r>
      <w:r w:rsidR="003E386D">
        <w:rPr>
          <w:sz w:val="21"/>
          <w:szCs w:val="21"/>
        </w:rPr>
        <w:instrText xml:space="preserve">ma/raw/master/csl-citation.json"} </w:instrText>
      </w:r>
      <w:r w:rsidR="003E386D">
        <w:rPr>
          <w:sz w:val="21"/>
          <w:szCs w:val="21"/>
        </w:rPr>
        <w:fldChar w:fldCharType="separate"/>
      </w:r>
      <w:r w:rsidR="003E386D" w:rsidRPr="0026775C">
        <w:rPr>
          <w:rFonts w:ascii="Times New Roman" w:hAnsi="Times New Roman" w:cs="Times New Roman" w:eastAsia="SimSun"/>
          <w:sz w:val="21"/>
          <w:szCs w:val="21"/>
        </w:rPr>
        <w:t>（</w:t>
      </w:r>
      <w:r w:rsidR="003E386D" w:rsidRPr="0026775C">
        <w:rPr>
          <w:rFonts w:ascii="Times New Roman" w:hAnsi="Times New Roman" w:cs="Times New Roman" w:eastAsia="SimSun"/>
          <w:sz w:val="21"/>
          <w:szCs w:val="21"/>
        </w:rPr>
        <w:t>2022</w:t>
      </w:r>
      <w:r w:rsidR="003E386D" w:rsidRPr="0026775C">
        <w:rPr>
          <w:rFonts w:ascii="Times New Roman" w:hAnsi="Times New Roman" w:cs="Times New Roman" w:eastAsia="SimSun"/>
          <w:sz w:val="21"/>
          <w:szCs w:val="21"/>
        </w:rPr>
        <w:t>）</w:t>
      </w:r>
      <w:r w:rsidR="003E386D">
        <w:rPr>
          <w:sz w:val="21"/>
          <w:szCs w:val="21"/>
        </w:rPr>
        <w:fldChar w:fldCharType="end"/>
      </w:r>
      <w:r>
        <w:rPr>
          <w:rFonts w:ascii="Times New Roman" w:hAnsi="Times New Roman" w:cs="Times New Roman" w:eastAsia="SimSun"/>
          <w:sz w:val="21"/>
          <w:szCs w:val="21"/>
        </w:rPr>
        <w:t>关于丈夫收入与妻子婚姻评价的研究，以及郑丹丹和狄金华</w:t>
      </w:r>
      <w:r w:rsidR="003E386D">
        <w:rPr>
          <w:sz w:val="21"/>
          <w:szCs w:val="21"/>
        </w:rPr>
        <w:fldChar w:fldCharType="begin"/>
      </w:r>
      <w:r w:rsidR="003E386D">
        <w:rPr>
          <w:rFonts w:hint="eastAsia"/>
          <w:sz w:val="21"/>
          <w:szCs w:val="21"/>
        </w:rPr>
        <w:instrText xml:space="preserve"> ADDIN ZOTERO_ITEM CSL_CITATION {"citationID":"XadNs3oS","properties":{"formattedCitation":"\\uc0\\u65288{}2017\\uc0\\u65289{}","plainCitation":"</w:instrText>
      </w:r>
      <w:r w:rsidR="003E386D">
        <w:rPr>
          <w:rFonts w:hint="eastAsia"/>
          <w:sz w:val="21"/>
          <w:szCs w:val="21"/>
        </w:rPr>
        <w:instrText>（</w:instrText>
      </w:r>
      <w:r w:rsidR="003E386D">
        <w:rPr>
          <w:rFonts w:hint="eastAsia"/>
          <w:sz w:val="21"/>
          <w:szCs w:val="21"/>
        </w:rPr>
        <w:instrText>2017</w:instrText>
      </w:r>
      <w:r w:rsidR="003E386D">
        <w:rPr>
          <w:rFonts w:hint="eastAsia"/>
          <w:sz w:val="21"/>
          <w:szCs w:val="21"/>
        </w:rPr>
        <w:instrText>）</w:instrText>
      </w:r>
      <w:r w:rsidR="003E386D">
        <w:rPr>
          <w:rFonts w:hint="eastAsia"/>
          <w:sz w:val="21"/>
          <w:szCs w:val="21"/>
        </w:rPr>
        <w:instrText>","noteIndex":0},"citationItems":[{"id":18036,"uris":["http://zotero.org/users/9676737/items/UPKHDV2B"],"itemData":{"id":18036,"type":"article-journal","abstract":"</w:instrText>
      </w:r>
      <w:r w:rsidR="003E386D">
        <w:rPr>
          <w:rFonts w:hint="eastAsia"/>
          <w:sz w:val="21"/>
          <w:szCs w:val="21"/>
        </w:rPr>
        <w:instrText>通过对</w:instrText>
      </w:r>
      <w:r w:rsidR="003E386D">
        <w:rPr>
          <w:rFonts w:hint="eastAsia"/>
          <w:sz w:val="21"/>
          <w:szCs w:val="21"/>
        </w:rPr>
        <w:instrText>CGSS2006</w:instrText>
      </w:r>
      <w:r w:rsidR="003E386D">
        <w:rPr>
          <w:rFonts w:hint="eastAsia"/>
          <w:sz w:val="21"/>
          <w:szCs w:val="21"/>
        </w:rPr>
        <w:instrText>家庭卷数据的分析</w:instrText>
      </w:r>
      <w:r w:rsidR="003E386D">
        <w:rPr>
          <w:rFonts w:hint="eastAsia"/>
          <w:sz w:val="21"/>
          <w:szCs w:val="21"/>
        </w:rPr>
        <w:instrText>,</w:instrText>
      </w:r>
      <w:r w:rsidR="003E386D">
        <w:rPr>
          <w:rFonts w:hint="eastAsia"/>
          <w:sz w:val="21"/>
          <w:szCs w:val="21"/>
        </w:rPr>
        <w:instrText>本文考察了女性家庭权力及夫妻关系对家庭代际资源分配的影响及其作用机制。研究发现</w:instrText>
      </w:r>
      <w:r w:rsidR="003E386D">
        <w:rPr>
          <w:rFonts w:hint="eastAsia"/>
          <w:sz w:val="21"/>
          <w:szCs w:val="21"/>
        </w:rPr>
        <w:instrText>,</w:instrText>
      </w:r>
      <w:r w:rsidR="003E386D">
        <w:rPr>
          <w:rFonts w:hint="eastAsia"/>
          <w:sz w:val="21"/>
          <w:szCs w:val="21"/>
        </w:rPr>
        <w:instrText>权力机制在家庭资源代际分配中发挥着一定的作用</w:instrText>
      </w:r>
      <w:r w:rsidR="003E386D">
        <w:rPr>
          <w:rFonts w:hint="eastAsia"/>
          <w:sz w:val="21"/>
          <w:szCs w:val="21"/>
        </w:rPr>
        <w:instrText>,</w:instrText>
      </w:r>
      <w:r w:rsidR="003E386D">
        <w:rPr>
          <w:rFonts w:hint="eastAsia"/>
          <w:sz w:val="21"/>
          <w:szCs w:val="21"/>
        </w:rPr>
        <w:instrText>子代家庭中妻子权力越大</w:instrText>
      </w:r>
      <w:r w:rsidR="003E386D">
        <w:rPr>
          <w:rFonts w:hint="eastAsia"/>
          <w:sz w:val="21"/>
          <w:szCs w:val="21"/>
        </w:rPr>
        <w:instrText>,</w:instrText>
      </w:r>
      <w:r w:rsidR="003E386D">
        <w:rPr>
          <w:rFonts w:hint="eastAsia"/>
          <w:sz w:val="21"/>
          <w:szCs w:val="21"/>
        </w:rPr>
        <w:instrText>子代家庭对父系家长的经济支持越少。同时移情机制也影响着家庭资源代际分配</w:instrText>
      </w:r>
      <w:r w:rsidR="003E386D">
        <w:rPr>
          <w:rFonts w:hint="eastAsia"/>
          <w:sz w:val="21"/>
          <w:szCs w:val="21"/>
        </w:rPr>
        <w:instrText>,</w:instrText>
      </w:r>
      <w:r w:rsidR="003E386D">
        <w:rPr>
          <w:rFonts w:hint="eastAsia"/>
          <w:sz w:val="21"/>
          <w:szCs w:val="21"/>
        </w:rPr>
        <w:instrText>夫妻感情越好的子代家庭对父系家长和母系家长的经济支持都会越多。夫妻感情除了直接影响家庭代际支持外</w:instrText>
      </w:r>
      <w:r w:rsidR="003E386D">
        <w:rPr>
          <w:rFonts w:hint="eastAsia"/>
          <w:sz w:val="21"/>
          <w:szCs w:val="21"/>
        </w:rPr>
        <w:instrText>,</w:instrText>
      </w:r>
      <w:r w:rsidR="003E386D">
        <w:rPr>
          <w:rFonts w:hint="eastAsia"/>
          <w:sz w:val="21"/>
          <w:szCs w:val="21"/>
        </w:rPr>
        <w:instrText>还会对家庭权力的作用产生调节作用</w:instrText>
      </w:r>
      <w:r w:rsidR="003E386D">
        <w:rPr>
          <w:rFonts w:hint="eastAsia"/>
          <w:sz w:val="21"/>
          <w:szCs w:val="21"/>
        </w:rPr>
        <w:instrText>:</w:instrText>
      </w:r>
      <w:r w:rsidR="003E386D">
        <w:rPr>
          <w:rFonts w:hint="eastAsia"/>
          <w:sz w:val="21"/>
          <w:szCs w:val="21"/>
        </w:rPr>
        <w:instrText>夫妻关系越好</w:instrText>
      </w:r>
      <w:r w:rsidR="003E386D">
        <w:rPr>
          <w:rFonts w:hint="eastAsia"/>
          <w:sz w:val="21"/>
          <w:szCs w:val="21"/>
        </w:rPr>
        <w:instrText>,</w:instrText>
      </w:r>
      <w:r w:rsidR="003E386D">
        <w:rPr>
          <w:rFonts w:hint="eastAsia"/>
          <w:sz w:val="21"/>
          <w:szCs w:val="21"/>
        </w:rPr>
        <w:instrText>妻子的家庭权力对父系代际支持的反向作用则越小。母系代际支持作为一种新兴的趋势</w:instrText>
      </w:r>
      <w:r w:rsidR="003E386D">
        <w:rPr>
          <w:rFonts w:hint="eastAsia"/>
          <w:sz w:val="21"/>
          <w:szCs w:val="21"/>
        </w:rPr>
        <w:instrText>,</w:instrText>
      </w:r>
      <w:r w:rsidR="003E386D">
        <w:rPr>
          <w:rFonts w:hint="eastAsia"/>
          <w:sz w:val="21"/>
          <w:szCs w:val="21"/>
        </w:rPr>
        <w:instrText>其作用机制显然更为复杂</w:instrText>
      </w:r>
      <w:r w:rsidR="003E386D">
        <w:rPr>
          <w:rFonts w:hint="eastAsia"/>
          <w:sz w:val="21"/>
          <w:szCs w:val="21"/>
        </w:rPr>
        <w:instrText>,</w:instrText>
      </w:r>
      <w:r w:rsidR="003E386D">
        <w:rPr>
          <w:rFonts w:hint="eastAsia"/>
          <w:sz w:val="21"/>
          <w:szCs w:val="21"/>
        </w:rPr>
        <w:instrText>需要更进一步研究。</w:instrText>
      </w:r>
      <w:r w:rsidR="003E386D">
        <w:rPr>
          <w:rFonts w:hint="eastAsia"/>
          <w:sz w:val="21"/>
          <w:szCs w:val="21"/>
        </w:rPr>
        <w:instrText>","citation-key":"ZhengDanDan2017","container-title":"</w:instrText>
      </w:r>
      <w:r w:rsidR="003E386D">
        <w:rPr>
          <w:rFonts w:hint="eastAsia"/>
          <w:sz w:val="21"/>
          <w:szCs w:val="21"/>
        </w:rPr>
        <w:instrText>社会学研究</w:instrText>
      </w:r>
      <w:r w:rsidR="003E386D">
        <w:rPr>
          <w:rFonts w:hint="eastAsia"/>
          <w:sz w:val="21"/>
          <w:szCs w:val="21"/>
        </w:rPr>
        <w:instrText xml:space="preserve">","DOI":"10.19934/j.cnki.shxyj.2017.01.009","ISSN":"1002-5936","issue":"1","language":"zh-CN","note":"citation-label: zheng dandan\nCSSCI: </w:instrText>
      </w:r>
      <w:r w:rsidR="003E386D">
        <w:rPr>
          <w:rFonts w:hint="eastAsia"/>
          <w:sz w:val="21"/>
          <w:szCs w:val="21"/>
        </w:rPr>
        <w:instrText>北大核心</w:instrText>
      </w:r>
      <w:r w:rsidR="003E386D">
        <w:rPr>
          <w:rFonts w:hint="eastAsia"/>
          <w:sz w:val="21"/>
          <w:szCs w:val="21"/>
        </w:rPr>
        <w:instrText>, CSSCI","page":"171-192+245","source":"CNKI","title":"</w:instrText>
      </w:r>
      <w:r w:rsidR="003E386D">
        <w:rPr>
          <w:rFonts w:hint="eastAsia"/>
          <w:sz w:val="21"/>
          <w:szCs w:val="21"/>
        </w:rPr>
        <w:instrText>女性家庭权力、夫妻关系与家庭代际资源分配</w:instrText>
      </w:r>
      <w:r w:rsidR="003E386D">
        <w:rPr>
          <w:rFonts w:hint="eastAsia"/>
          <w:sz w:val="21"/>
          <w:szCs w:val="21"/>
        </w:rPr>
        <w:instrText>","volume":"32","author":[{"literal":"</w:instrText>
      </w:r>
      <w:r w:rsidR="003E386D">
        <w:rPr>
          <w:rFonts w:hint="eastAsia"/>
          <w:sz w:val="21"/>
          <w:szCs w:val="21"/>
        </w:rPr>
        <w:instrText>郑丹丹</w:instrText>
      </w:r>
      <w:r w:rsidR="003E386D">
        <w:rPr>
          <w:rFonts w:hint="eastAsia"/>
          <w:sz w:val="21"/>
          <w:szCs w:val="21"/>
        </w:rPr>
        <w:instrText>"},{"literal":"</w:instrText>
      </w:r>
      <w:r w:rsidR="003E386D">
        <w:rPr>
          <w:rFonts w:hint="eastAsia"/>
          <w:sz w:val="21"/>
          <w:szCs w:val="21"/>
        </w:rPr>
        <w:instrText>狄金华</w:instrText>
      </w:r>
      <w:r w:rsidR="003E386D">
        <w:rPr>
          <w:rFonts w:hint="eastAsia"/>
          <w:sz w:val="21"/>
          <w:szCs w:val="21"/>
        </w:rPr>
        <w:instrText>"}],"issued":{"date-parts":[["2017"]]}},"suppress-author":true}],"schema":"https://github.com/citation-st</w:instrText>
      </w:r>
      <w:r w:rsidR="003E386D">
        <w:rPr>
          <w:sz w:val="21"/>
          <w:szCs w:val="21"/>
        </w:rPr>
        <w:instrText xml:space="preserve">yle-language/schema/raw/master/csl-citation.json"} </w:instrText>
      </w:r>
      <w:r w:rsidR="003E386D">
        <w:rPr>
          <w:sz w:val="21"/>
          <w:szCs w:val="21"/>
        </w:rPr>
        <w:fldChar w:fldCharType="separate"/>
      </w:r>
      <w:r w:rsidR="003E386D" w:rsidRPr="00D54287">
        <w:rPr>
          <w:rFonts w:ascii="Times New Roman" w:hAnsi="Times New Roman" w:cs="Times New Roman" w:eastAsia="SimSun"/>
          <w:sz w:val="21"/>
          <w:szCs w:val="21"/>
        </w:rPr>
        <w:t>（</w:t>
      </w:r>
      <w:r w:rsidR="003E386D" w:rsidRPr="00D54287">
        <w:rPr>
          <w:rFonts w:ascii="Times New Roman" w:hAnsi="Times New Roman" w:cs="Times New Roman" w:eastAsia="SimSun"/>
          <w:sz w:val="21"/>
          <w:szCs w:val="21"/>
        </w:rPr>
        <w:t>2017</w:t>
      </w:r>
      <w:r w:rsidR="003E386D" w:rsidRPr="00D54287">
        <w:rPr>
          <w:rFonts w:ascii="Times New Roman" w:hAnsi="Times New Roman" w:cs="Times New Roman" w:eastAsia="SimSun"/>
          <w:sz w:val="21"/>
          <w:szCs w:val="21"/>
        </w:rPr>
        <w:t>）</w:t>
      </w:r>
      <w:r w:rsidR="003E386D">
        <w:rPr>
          <w:sz w:val="21"/>
          <w:szCs w:val="21"/>
        </w:rPr>
        <w:fldChar w:fldCharType="end"/>
      </w:r>
      <w:r>
        <w:rPr>
          <w:rFonts w:ascii="Times New Roman" w:hAnsi="Times New Roman" w:cs="Times New Roman" w:eastAsia="SimSun"/>
          <w:sz w:val="21"/>
          <w:szCs w:val="21"/>
        </w:rPr>
        <w:t>关于夫妻感情、移情与代际资源分配的讨论，为将婚姻满意度纳入收入</w:t>
      </w:r>
      <w:r>
        <w:rPr>
          <w:rFonts w:ascii="Times New Roman" w:hAnsi="Times New Roman" w:cs="Times New Roman" w:eastAsia="SimSun"/>
          <w:sz w:val="21"/>
          <w:szCs w:val="21"/>
        </w:rPr>
        <w:t>—</w:t>
      </w:r>
      <w:r>
        <w:rPr>
          <w:rFonts w:ascii="Times New Roman" w:hAnsi="Times New Roman" w:cs="Times New Roman" w:eastAsia="SimSun"/>
          <w:sz w:val="21"/>
          <w:szCs w:val="21"/>
        </w:rPr>
        <w:t>代际支持分析提供了依据。</w:t>
      </w:r>
    </w:p>
    <w:p w14:paraId="0F9D87A8" w14:textId="7FF6869D"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本文进一步考察：在相邻调查波次之间，收入的正向变化是否伴随本人或配偶的满意度提升，以及这种婚姻评价变化能否解释对父母经济支持的增加。</w:t>
      </w:r>
    </w:p>
    <w:p w14:paraId="2969E417" w14:textId="7FF686A1" w:rsidR="00A306FB" w:rsidRDefault="00A306FB" w:rsidP="00D60ABC">
      <w:pPr>
        <w:pStyle w:val="afffa"/>
        <w:keepNext/>
        <w:snapToGrid w:val="0"/>
        <w:spacing w:before="156" w:after="100" w:line="360" w:lineRule="exact"/>
        <w:ind w:firstLine="420"/>
      </w:pPr>
      <w:r>
        <w:t xml:space="preserve">2. </w:t>
      </w:r>
      <w:r>
        <w:t>婚姻满意度是否改变收入的作用？</w:t>
      </w:r>
    </w:p>
    <w:p w14:paraId="5E6018B3" w14:textId="7FF686A5" w:rsidR="00A306FB" w:rsidRPr="00270697" w:rsidRDefault="00A306FB" w:rsidP="008650D7">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婚姻满意度也可能主要表现为情境条件。收入增加提升经济能力，但夫妻对于资源用途、家庭责任和代际义务的理解可能不同；婚姻关系因而可能影响新增收入被用于支持父母的程度。本文将这种作用与经由满意度变化的传导作用分别检验。</w:t>
      </w:r>
      <w:r w:rsidR="00D75296">
        <w:rPr>
          <w:rStyle w:val="af9"/>
          <w:sz w:val="22"/>
        </w:rPr>
        <w:footnoteReference w:id="1"/>
      </w:r>
    </w:p>
    <w:p w14:paraId="27A07CC5" w14:textId="7FF686A7" w:rsidR="00A306FB" w:rsidRPr="00270697" w:rsidRDefault="00A306FB" w:rsidP="00D11C4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中介假设要求关注收入是否改变婚姻满意度及其后续结果；调节假设则关注，在不同满意度状态下，收入与支持行为的联系是否存在差异。</w:t>
      </w:r>
    </w:p>
    <w:p w14:paraId="52DF6111" w14:textId="7FF686AD" w:rsidR="00A306FB" w:rsidRPr="00270697" w:rsidRDefault="00A306FB" w:rsidP="00D11C4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这一划分并不把婚姻满意度视为收入的被动结果。即使收入对满意度的平均影响较弱，婚姻关系仍可能改变收入与代际支持之间的联系。两种分析视角见图</w:t>
      </w:r>
      <w:r>
        <w:rPr>
          <w:rFonts w:ascii="Times New Roman" w:hAnsi="Times New Roman" w:cs="Times New Roman" w:eastAsia="SimSun"/>
          <w:sz w:val="21"/>
          <w:szCs w:val="21"/>
        </w:rPr>
        <w:t>1</w:t>
      </w:r>
      <w:r>
        <w:rPr>
          <w:rFonts w:ascii="Times New Roman" w:hAnsi="Times New Roman" w:cs="Times New Roman" w:eastAsia="SimSun"/>
          <w:sz w:val="21"/>
          <w:szCs w:val="21"/>
        </w:rPr>
        <w:t>。</w:t>
      </w:r>
    </w:p>
    <w:tbl>
      <w:tblPr>
        <w:tblStyle w:val="afff5"/>
        <w:tblW w:w="0" w:type="auto"/>
        <w:tblLook w:val="04A0" w:firstRow="1" w:lastRow="0" w:firstColumn="1" w:lastColumn="0" w:noHBand="0" w:noVBand="1"/>
      </w:tblPr>
      <w:tblGrid>
        <w:gridCol w:w="8243"/>
        <w:gridCol w:w="8243"/>
      </w:tblGrid>
      <w:tr w:rsidR="00E36972" w14:paraId="0AF9C65D" w14:textId="77777777" w:rsidTr="00264364">
        <w:trPr>
          <w:cantSplit/>
        </w:trPr>
        <w:tc>
          <w:tcPr>
            <w:tcW w:w="8243" w:type="dxa"/>
          </w:tcPr>
          <w:p w14:paraId="6A18F972" w14:textId="5B54CA32" w:rsidR="00E36972" w:rsidRDefault="00E36972" w:rsidP="00E36972">
            <w:pPr>
              <w:keepNext/>
              <w:ind w:firstLineChars="0" w:firstLine="0"/>
              <w:jc w:val="center"/>
            </w:pPr>
            <w:r>
              <w:rPr>
                <w:rFonts w:hint="eastAsia"/>
              </w:rPr>
              <w:t>婚姻满意度</w:t>
            </w:r>
            <w:r>
              <w:rPr>
                <w:rFonts w:hint="eastAsia"/>
              </w:rPr>
              <w:t>(M)</w:t>
            </w:r>
          </w:p>
          <w:p w14:paraId="5B267243" w14:textId="4CE488FB" w:rsidR="00E36972" w:rsidRDefault="00E36972" w:rsidP="00E36972">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6CFA6B19" w14:textId="1458C56E" w:rsidR="00E36972" w:rsidRDefault="00E36972" w:rsidP="00E36972">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5DEB9A76" w14:textId="0DD6C1C3" w:rsidR="00E36972" w:rsidRPr="00D0568E" w:rsidRDefault="00E36972" w:rsidP="00E36972">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32918ECA" w14:textId="325D53E7" w:rsidR="00E36972" w:rsidRDefault="00E36972" w:rsidP="00E36972">
            <w:pPr>
              <w:keepNext/>
              <w:ind w:firstLineChars="0" w:firstLine="0"/>
              <w:jc w:val="center"/>
            </w:pPr>
            <w:r>
              <w:rPr>
                <w:rFonts w:hint="eastAsia"/>
              </w:rPr>
              <w:t>婚姻满意度</w:t>
            </w:r>
            <w:r>
              <w:rPr>
                <w:rFonts w:hint="eastAsia"/>
              </w:rPr>
              <w:t>(W)</w:t>
            </w:r>
          </w:p>
          <w:p w14:paraId="151FA0C5" w14:textId="2C9ACDA0" w:rsidR="00E36972" w:rsidRDefault="00E36972" w:rsidP="00E36972">
            <w:pPr>
              <w:keepNext/>
              <w:ind w:firstLineChars="0" w:firstLine="0"/>
              <w:jc w:val="center"/>
            </w:pPr>
            <w:r>
              <w:rPr>
                <w:rFonts w:hint="eastAsia"/>
              </w:rPr>
              <w:t>↓</w:t>
            </w:r>
          </w:p>
          <w:p w14:paraId="796760AF" w14:textId="0CE10BA2" w:rsidR="00E36972" w:rsidRDefault="00E36972" w:rsidP="00E36972">
            <w:pPr>
              <w:keepNext/>
              <w:ind w:firstLineChars="0" w:firstLine="0"/>
              <w:jc w:val="center"/>
            </w:pPr>
            <w:r>
              <w:rPr>
                <w:rFonts w:hint="eastAsia"/>
              </w:rPr>
              <w:t>↓</w:t>
            </w:r>
          </w:p>
          <w:p w14:paraId="0DF4FF7B" w14:textId="36D018B4" w:rsidR="00E36972" w:rsidRPr="00D0568E" w:rsidRDefault="00E36972" w:rsidP="00E36972">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694EF584" w14:textId="7FF686B3" w:rsidR="00A306FB" w:rsidRPr="00270697" w:rsidRDefault="00E36972" w:rsidP="00E36972">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图</w:t>
      </w:r>
      <w:r>
        <w:rPr>
          <w:rFonts w:ascii="Times New Roman" w:hAnsi="Times New Roman" w:cs="Times New Roman" w:eastAsia="KaiTi"/>
          <w:b w:val="0"/>
          <w:bCs w:val="0"/>
          <w:sz w:val="21"/>
          <w:szCs w:val="21"/>
        </w:rPr>
        <w:t xml:space="preserve">1 </w:t>
      </w:r>
      <w:r>
        <w:rPr>
          <w:rFonts w:ascii="Times New Roman" w:hAnsi="Times New Roman" w:cs="Times New Roman" w:eastAsia="KaiTi"/>
          <w:b w:val="0"/>
          <w:bCs w:val="0"/>
          <w:sz w:val="21"/>
          <w:szCs w:val="21"/>
        </w:rPr>
        <w:t>婚姻满意度的中介与调节作用</w:t>
      </w:r>
    </w:p>
    <w:p w14:paraId="152DA57E" w14:textId="7FF686B5" w:rsidR="00E36972" w:rsidRPr="00270697" w:rsidRDefault="00E36972" w:rsidP="005328C5">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textAlignment w:val="baseline"/>
        <w:rPr>
          <w:rFonts w:ascii="Times New Roman" w:hAnsi="Times New Roman" w:cs="Times New Roman" w:eastAsia="SimSun"/>
          <w:sz w:val="21"/>
          <w:szCs w:val="21"/>
        </w:rPr>
      </w:pPr>
      <w:r>
        <w:rPr>
          <w:rFonts w:ascii="Times New Roman" w:hAnsi="Times New Roman" w:cs="Times New Roman" w:eastAsia="SimSun"/>
          <w:sz w:val="21"/>
          <w:szCs w:val="21"/>
        </w:rPr>
        <w:t>本人和配偶的婚姻评价还可能对应不同的资源分配取向。</w:t>
      </w:r>
    </w:p>
    <w:p w14:paraId="133292C4" w14:textId="7FF686B7" w:rsidR="00686AB5" w:rsidRPr="00270697" w:rsidRDefault="005328C5" w:rsidP="005328C5">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需要强调的是，中介与调节的区别在于所讨论的过程，而不是某个回归系数是否显著。收入影响满意度，是涉及中介的一项必要环节，但不能单独证明中介已经成立；调节也不以收入完全不影响满意度为前提。</w:t>
      </w:r>
    </w:p>
    <w:p w14:paraId="16352154" w14:textId="7FF686C9" w:rsidR="00757A0D" w:rsidRPr="00270697" w:rsidRDefault="005328C5"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对于成年子女本人，婚姻满意度提升可能加强对核心家庭的投入意愿；对于其配偶，较好的婚姻评价则可能提高支持伴侣履行代际义务的意愿。这两种取向构成本文</w:t>
      </w:r>
      <w:r>
        <w:rPr>
          <w:rFonts w:ascii="Times New Roman" w:hAnsi="Times New Roman" w:cs="Times New Roman" w:eastAsia="SimSun"/>
          <w:sz w:val="21"/>
          <w:szCs w:val="21"/>
        </w:rPr>
        <w:t>“</w:t>
      </w:r>
      <w:r>
        <w:rPr>
          <w:rFonts w:ascii="Times New Roman" w:hAnsi="Times New Roman" w:cs="Times New Roman" w:eastAsia="SimSun"/>
          <w:sz w:val="21"/>
          <w:szCs w:val="21"/>
        </w:rPr>
        <w:t>推力</w:t>
      </w:r>
      <w:r>
        <w:rPr>
          <w:rFonts w:ascii="Times New Roman" w:hAnsi="Times New Roman" w:cs="Times New Roman" w:eastAsia="SimSun"/>
          <w:sz w:val="21"/>
          <w:szCs w:val="21"/>
        </w:rPr>
        <w:t>”</w:t>
      </w:r>
      <w:r>
        <w:rPr>
          <w:rFonts w:ascii="Times New Roman" w:hAnsi="Times New Roman" w:cs="Times New Roman" w:eastAsia="SimSun"/>
          <w:sz w:val="21"/>
          <w:szCs w:val="21"/>
        </w:rPr>
        <w:t>与</w:t>
      </w:r>
      <w:r>
        <w:rPr>
          <w:rFonts w:ascii="Times New Roman" w:hAnsi="Times New Roman" w:cs="Times New Roman" w:eastAsia="SimSun"/>
          <w:sz w:val="21"/>
          <w:szCs w:val="21"/>
        </w:rPr>
        <w:t>“</w:t>
      </w:r>
      <w:r>
        <w:rPr>
          <w:rFonts w:ascii="Times New Roman" w:hAnsi="Times New Roman" w:cs="Times New Roman" w:eastAsia="SimSun"/>
          <w:sz w:val="21"/>
          <w:szCs w:val="21"/>
        </w:rPr>
        <w:t>拉力</w:t>
      </w:r>
      <w:r>
        <w:rPr>
          <w:rFonts w:ascii="Times New Roman" w:hAnsi="Times New Roman" w:cs="Times New Roman" w:eastAsia="SimSun"/>
          <w:sz w:val="21"/>
          <w:szCs w:val="21"/>
        </w:rPr>
        <w:t>”</w:t>
      </w:r>
      <w:r>
        <w:rPr>
          <w:rFonts w:ascii="Times New Roman" w:hAnsi="Times New Roman" w:cs="Times New Roman" w:eastAsia="SimSun"/>
          <w:sz w:val="21"/>
          <w:szCs w:val="21"/>
        </w:rPr>
        <w:t>假设的基础。</w:t>
      </w:r>
    </w:p>
    <w:p w14:paraId="0F4C48DE" w14:textId="7FF686D1"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w:t>
      </w:r>
      <w:r>
        <w:rPr>
          <w:rFonts w:ascii="Times New Roman" w:hAnsi="Times New Roman" w:cs="Times New Roman" w:eastAsia="SimSun"/>
          <w:sz w:val="21"/>
          <w:szCs w:val="21"/>
        </w:rPr>
        <w:t>推力</w:t>
      </w:r>
      <w:r>
        <w:rPr>
          <w:rFonts w:ascii="Times New Roman" w:hAnsi="Times New Roman" w:cs="Times New Roman" w:eastAsia="SimSun"/>
          <w:sz w:val="21"/>
          <w:szCs w:val="21"/>
        </w:rPr>
        <w:t>”</w:t>
      </w:r>
      <w:r>
        <w:rPr>
          <w:rFonts w:ascii="Times New Roman" w:hAnsi="Times New Roman" w:cs="Times New Roman" w:eastAsia="SimSun"/>
          <w:sz w:val="21"/>
          <w:szCs w:val="21"/>
        </w:rPr>
        <w:t>假设认为，本人满意度提升使资源更倾向于保留在核心家庭，从而抑制本人对父母的经济支持。</w:t>
      </w:r>
    </w:p>
    <w:p w14:paraId="7C942CB5" w14:textId="7FF686D9" w:rsidR="00757A0D" w:rsidRPr="00270697" w:rsidRDefault="00757A0D" w:rsidP="00173B69">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w:t>
      </w:r>
      <w:r>
        <w:rPr>
          <w:rFonts w:ascii="Times New Roman" w:hAnsi="Times New Roman" w:cs="Times New Roman" w:eastAsia="SimSun"/>
          <w:sz w:val="21"/>
          <w:szCs w:val="21"/>
        </w:rPr>
        <w:t>拉力</w:t>
      </w:r>
      <w:r>
        <w:rPr>
          <w:rFonts w:ascii="Times New Roman" w:hAnsi="Times New Roman" w:cs="Times New Roman" w:eastAsia="SimSun"/>
          <w:sz w:val="21"/>
          <w:szCs w:val="21"/>
        </w:rPr>
        <w:t>”</w:t>
      </w:r>
      <w:r>
        <w:rPr>
          <w:rFonts w:ascii="Times New Roman" w:hAnsi="Times New Roman" w:cs="Times New Roman" w:eastAsia="SimSun"/>
          <w:sz w:val="21"/>
          <w:szCs w:val="21"/>
        </w:rPr>
        <w:t>假设认为，配偶满意度提升有助于减少资源分配分歧，促进伴侣向父母提供经济支持。</w:t>
      </w:r>
    </w:p>
    <w:p w14:paraId="5B842792" w14:textId="7FF686DF" w:rsidR="00757A0D" w:rsidRPr="00270697" w:rsidRDefault="00173B69"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将本人和配偶角色与中介、调节两种过程结合，本文形成图</w:t>
      </w:r>
      <w:r>
        <w:rPr>
          <w:rFonts w:ascii="Times New Roman" w:hAnsi="Times New Roman" w:cs="Times New Roman" w:eastAsia="SimSun"/>
          <w:sz w:val="21"/>
          <w:szCs w:val="21"/>
        </w:rPr>
        <w:t>2</w:t>
      </w:r>
      <w:r>
        <w:rPr>
          <w:rFonts w:ascii="Times New Roman" w:hAnsi="Times New Roman" w:cs="Times New Roman" w:eastAsia="SimSun"/>
          <w:sz w:val="21"/>
          <w:szCs w:val="21"/>
        </w:rPr>
        <w:t>所示的四种方向性预期。</w:t>
      </w:r>
    </w:p>
    <w:p w14:paraId="77EEE3A1" w14:textId="7FF686E1"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在中介过程中，本文预期两条方向不同的传导路径：</w:t>
      </w:r>
    </w:p>
    <w:p w14:paraId="229F7E4B" w14:textId="7FF686E3"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本人收入增加若通过本人满意度提升改变资源分配，则可能形成负向的间接作用；</w:t>
      </w:r>
    </w:p>
    <w:p w14:paraId="5BBCBED0" w14:textId="7FF686E5" w:rsidR="00757A0D" w:rsidRPr="00270697" w:rsidRDefault="00757A0D" w:rsidP="00BF19A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本人收入增加若通过配偶满意度提升减少代际支持分歧，则可能形成正向的间接作用。</w:t>
      </w:r>
    </w:p>
    <w:p w14:paraId="72F11AE9" w14:textId="7FF686E7"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在调节过程中，本文预期：</w:t>
      </w:r>
    </w:p>
    <w:p w14:paraId="26A24552" w14:textId="7FF686E9"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本人满意度提升时，收入增加与代际支持增长之间的正向联系减弱；</w:t>
      </w:r>
    </w:p>
    <w:p w14:paraId="3A4A2B30" w14:textId="7FF686EB" w:rsidR="0049370C"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配偶满意度提升时，上述正向联系增强。</w:t>
      </w:r>
    </w:p>
    <w:tbl>
      <w:tblPr>
        <w:tblStyle w:val="afff5"/>
        <w:tblW w:w="0" w:type="auto"/>
        <w:tblLook w:val="04A0" w:firstRow="1" w:lastRow="0" w:firstColumn="1" w:lastColumn="0" w:noHBand="0" w:noVBand="1"/>
      </w:tblPr>
      <w:tblGrid>
        <w:gridCol w:w="8243"/>
        <w:gridCol w:w="8243"/>
      </w:tblGrid>
      <w:tr w:rsidR="0049370C" w14:paraId="4EDCEA68" w14:textId="77777777" w:rsidTr="00264364">
        <w:trPr>
          <w:cantSplit/>
        </w:trPr>
        <w:tc>
          <w:tcPr>
            <w:tcW w:w="8243" w:type="dxa"/>
          </w:tcPr>
          <w:p w14:paraId="44619EC1" w14:textId="4384B46E" w:rsidR="0049370C" w:rsidRDefault="0090749E" w:rsidP="00264364">
            <w:pPr>
              <w:keepNext/>
              <w:ind w:firstLineChars="0" w:firstLine="0"/>
              <w:jc w:val="center"/>
            </w:pPr>
            <w:r>
              <w:rPr>
                <w:rFonts w:hint="eastAsia"/>
              </w:rPr>
              <w:lastRenderedPageBreak/>
              <w:t>本人</w:t>
            </w:r>
            <w:r w:rsidR="0049370C">
              <w:rPr>
                <w:rFonts w:hint="eastAsia"/>
              </w:rPr>
              <w:t>婚姻满意度</w:t>
            </w:r>
            <w:r w:rsidR="0049370C">
              <w:rPr>
                <w:rFonts w:hint="eastAsia"/>
              </w:rPr>
              <w:t>(M)</w:t>
            </w:r>
          </w:p>
          <w:p w14:paraId="701433AB" w14:textId="77777777" w:rsidR="0049370C" w:rsidRDefault="0049370C"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65BF1622" w14:textId="09695EAC" w:rsidR="007B7566" w:rsidRDefault="007B7566" w:rsidP="007B7566">
            <w:pPr>
              <w:keepNext/>
              <w:ind w:firstLineChars="0" w:firstLine="0"/>
              <w:jc w:val="center"/>
            </w:pPr>
            <w:r>
              <w:rPr>
                <w:rFonts w:hint="eastAsia"/>
              </w:rPr>
              <w:t xml:space="preserve">                                    </w:t>
            </w:r>
            <w:r>
              <w:rPr>
                <w:rFonts w:hint="eastAsia"/>
              </w:rPr>
              <w:t>（推力）</w:t>
            </w:r>
          </w:p>
          <w:p w14:paraId="520F13FE" w14:textId="77777777" w:rsidR="0049370C" w:rsidRDefault="0049370C"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277ECE44"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46BBDC1F" w14:textId="346C799E" w:rsidR="0049370C" w:rsidRDefault="0090749E" w:rsidP="00264364">
            <w:pPr>
              <w:keepNext/>
              <w:ind w:firstLineChars="0" w:firstLine="0"/>
              <w:jc w:val="center"/>
            </w:pPr>
            <w:r>
              <w:rPr>
                <w:rFonts w:hint="eastAsia"/>
              </w:rPr>
              <w:t>本人</w:t>
            </w:r>
            <w:r w:rsidR="0049370C">
              <w:rPr>
                <w:rFonts w:hint="eastAsia"/>
              </w:rPr>
              <w:t>婚姻满意度</w:t>
            </w:r>
            <w:r w:rsidR="0049370C">
              <w:rPr>
                <w:rFonts w:hint="eastAsia"/>
              </w:rPr>
              <w:t>(W)</w:t>
            </w:r>
          </w:p>
          <w:p w14:paraId="2FF86DCD" w14:textId="77777777" w:rsidR="0049370C" w:rsidRDefault="0049370C" w:rsidP="00264364">
            <w:pPr>
              <w:keepNext/>
              <w:ind w:firstLineChars="0" w:firstLine="0"/>
              <w:jc w:val="center"/>
            </w:pPr>
            <w:r>
              <w:rPr>
                <w:rFonts w:hint="eastAsia"/>
              </w:rPr>
              <w:t>↓</w:t>
            </w:r>
          </w:p>
          <w:p w14:paraId="3CE9A5AE" w14:textId="4EC6B1A0" w:rsidR="007B7566" w:rsidRDefault="007B7566" w:rsidP="00264364">
            <w:pPr>
              <w:keepNext/>
              <w:ind w:firstLineChars="0" w:firstLine="0"/>
              <w:jc w:val="center"/>
            </w:pPr>
            <w:r>
              <w:rPr>
                <w:rFonts w:hint="eastAsia"/>
              </w:rPr>
              <w:t>（推力）</w:t>
            </w:r>
          </w:p>
          <w:p w14:paraId="68991176" w14:textId="77777777" w:rsidR="0049370C" w:rsidRDefault="0049370C" w:rsidP="00264364">
            <w:pPr>
              <w:keepNext/>
              <w:ind w:firstLineChars="0" w:firstLine="0"/>
              <w:jc w:val="center"/>
            </w:pPr>
            <w:r>
              <w:rPr>
                <w:rFonts w:hint="eastAsia"/>
              </w:rPr>
              <w:t>↓</w:t>
            </w:r>
          </w:p>
          <w:p w14:paraId="533FBA5A"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r w:rsidR="0090749E" w14:paraId="57D3BDB5" w14:textId="77777777" w:rsidTr="0090749E">
        <w:trPr>
          <w:cantSplit/>
        </w:trPr>
        <w:tc>
          <w:tcPr>
            <w:tcW w:w="8243" w:type="dxa"/>
          </w:tcPr>
          <w:p w14:paraId="38FA0F5C" w14:textId="69665688" w:rsidR="0090749E" w:rsidRDefault="0090749E" w:rsidP="00264364">
            <w:pPr>
              <w:keepNext/>
              <w:ind w:firstLineChars="0" w:firstLine="0"/>
              <w:jc w:val="center"/>
            </w:pPr>
            <w:r>
              <w:rPr>
                <w:rFonts w:hint="eastAsia"/>
              </w:rPr>
              <w:t>配偶婚姻满意度</w:t>
            </w:r>
            <w:r>
              <w:rPr>
                <w:rFonts w:hint="eastAsia"/>
              </w:rPr>
              <w:t>(M)</w:t>
            </w:r>
          </w:p>
          <w:p w14:paraId="6C2BFC69" w14:textId="77777777" w:rsidR="0090749E" w:rsidRDefault="0090749E"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0A670053" w14:textId="61301BD9" w:rsidR="007B7566" w:rsidRDefault="007B7566" w:rsidP="00264364">
            <w:pPr>
              <w:keepNext/>
              <w:ind w:firstLineChars="0" w:firstLine="0"/>
              <w:jc w:val="center"/>
            </w:pPr>
            <w:r>
              <w:rPr>
                <w:rFonts w:hint="eastAsia"/>
              </w:rPr>
              <w:t xml:space="preserve">                                    </w:t>
            </w:r>
            <w:r>
              <w:rPr>
                <w:rFonts w:hint="eastAsia"/>
              </w:rPr>
              <w:t>（拉力）</w:t>
            </w:r>
          </w:p>
          <w:p w14:paraId="6E7F26A0" w14:textId="77777777" w:rsidR="0090749E" w:rsidRDefault="0090749E"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1EF9CA47"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6FD1CCE6" w14:textId="16F3DE85" w:rsidR="0090749E" w:rsidRDefault="0090749E" w:rsidP="00264364">
            <w:pPr>
              <w:keepNext/>
              <w:ind w:firstLineChars="0" w:firstLine="0"/>
              <w:jc w:val="center"/>
            </w:pPr>
            <w:r>
              <w:rPr>
                <w:rFonts w:hint="eastAsia"/>
              </w:rPr>
              <w:t>配偶婚姻满意度</w:t>
            </w:r>
            <w:r>
              <w:rPr>
                <w:rFonts w:hint="eastAsia"/>
              </w:rPr>
              <w:t>(W)</w:t>
            </w:r>
          </w:p>
          <w:p w14:paraId="5EAE7BDA" w14:textId="77777777" w:rsidR="0090749E" w:rsidRDefault="0090749E" w:rsidP="00264364">
            <w:pPr>
              <w:keepNext/>
              <w:ind w:firstLineChars="0" w:firstLine="0"/>
              <w:jc w:val="center"/>
            </w:pPr>
            <w:r>
              <w:rPr>
                <w:rFonts w:hint="eastAsia"/>
              </w:rPr>
              <w:t>↓</w:t>
            </w:r>
          </w:p>
          <w:p w14:paraId="02FB19E2" w14:textId="54FB528A" w:rsidR="007B7566" w:rsidRDefault="007B7566" w:rsidP="00264364">
            <w:pPr>
              <w:keepNext/>
              <w:ind w:firstLineChars="0" w:firstLine="0"/>
              <w:jc w:val="center"/>
            </w:pPr>
            <w:r>
              <w:rPr>
                <w:rFonts w:hint="eastAsia"/>
              </w:rPr>
              <w:t>（拉力）</w:t>
            </w:r>
          </w:p>
          <w:p w14:paraId="66D25467" w14:textId="77777777" w:rsidR="0090749E" w:rsidRDefault="0090749E" w:rsidP="00264364">
            <w:pPr>
              <w:keepNext/>
              <w:ind w:firstLineChars="0" w:firstLine="0"/>
              <w:jc w:val="center"/>
            </w:pPr>
            <w:r>
              <w:rPr>
                <w:rFonts w:hint="eastAsia"/>
              </w:rPr>
              <w:t>↓</w:t>
            </w:r>
          </w:p>
          <w:p w14:paraId="2DFCD713"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682895F0" w14:textId="7FF686FD" w:rsidR="0049370C" w:rsidRPr="00270697" w:rsidRDefault="00D11C4D" w:rsidP="007B7566">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
      </w:pPr>
      <w:bookmarkStart w:id="0" w:name="OLE_LINK1"/>
      <w:bookmarkStart w:id="1" w:name="_Hlk239239720"/>
      <w:bookmarkStart w:id="2" w:name="_Hlk220184862"/>
      <w:r>
        <w:rPr>
          <w:rFonts w:ascii="Times New Roman" w:hAnsi="Times New Roman" w:cs="Times New Roman" w:eastAsia="KaiTi"/>
          <w:b w:val="0"/>
          <w:bCs w:val="0"/>
          <w:sz w:val="21"/>
          <w:szCs w:val="21"/>
        </w:rPr>
        <w:t>图</w:t>
      </w:r>
      <w:r>
        <w:rPr>
          <w:rFonts w:ascii="Times New Roman" w:hAnsi="Times New Roman" w:cs="Times New Roman" w:eastAsia="KaiTi"/>
          <w:b w:val="0"/>
          <w:bCs w:val="0"/>
          <w:sz w:val="21"/>
          <w:szCs w:val="21"/>
        </w:rPr>
        <w:t xml:space="preserve">2 </w:t>
      </w:r>
      <w:r>
        <w:rPr>
          <w:rFonts w:ascii="Times New Roman" w:hAnsi="Times New Roman" w:cs="Times New Roman" w:eastAsia="KaiTi"/>
          <w:b w:val="0"/>
          <w:bCs w:val="0"/>
          <w:sz w:val="21"/>
          <w:szCs w:val="21"/>
        </w:rPr>
        <w:t>本人和配偶婚姻满意度的</w:t>
      </w:r>
      <w:r>
        <w:rPr>
          <w:rFonts w:ascii="Times New Roman" w:hAnsi="Times New Roman" w:cs="Times New Roman" w:eastAsia="KaiTi"/>
          <w:b w:val="0"/>
          <w:bCs w:val="0"/>
          <w:sz w:val="21"/>
          <w:szCs w:val="21"/>
        </w:rPr>
        <w:t>“</w:t>
      </w:r>
      <w:r>
        <w:rPr>
          <w:rFonts w:ascii="Times New Roman" w:hAnsi="Times New Roman" w:cs="Times New Roman" w:eastAsia="KaiTi"/>
          <w:b w:val="0"/>
          <w:bCs w:val="0"/>
          <w:sz w:val="21"/>
          <w:szCs w:val="21"/>
        </w:rPr>
        <w:t>推力</w:t>
      </w:r>
      <w:r>
        <w:rPr>
          <w:rFonts w:ascii="Times New Roman" w:hAnsi="Times New Roman" w:cs="Times New Roman" w:eastAsia="KaiTi"/>
          <w:b w:val="0"/>
          <w:bCs w:val="0"/>
          <w:sz w:val="21"/>
          <w:szCs w:val="21"/>
        </w:rPr>
        <w:t>—</w:t>
      </w:r>
      <w:r>
        <w:rPr>
          <w:rFonts w:ascii="Times New Roman" w:hAnsi="Times New Roman" w:cs="Times New Roman" w:eastAsia="KaiTi"/>
          <w:b w:val="0"/>
          <w:bCs w:val="0"/>
          <w:sz w:val="21"/>
          <w:szCs w:val="21"/>
        </w:rPr>
        <w:t>拉力</w:t>
      </w:r>
      <w:r>
        <w:rPr>
          <w:rFonts w:ascii="Times New Roman" w:hAnsi="Times New Roman" w:cs="Times New Roman" w:eastAsia="KaiTi"/>
          <w:b w:val="0"/>
          <w:bCs w:val="0"/>
          <w:sz w:val="21"/>
          <w:szCs w:val="21"/>
        </w:rPr>
        <w:t>”</w:t>
      </w:r>
      <w:r>
        <w:rPr>
          <w:rFonts w:ascii="Times New Roman" w:hAnsi="Times New Roman" w:cs="Times New Roman" w:eastAsia="KaiTi"/>
          <w:b w:val="0"/>
          <w:bCs w:val="0"/>
          <w:sz w:val="21"/>
          <w:szCs w:val="21"/>
        </w:rPr>
        <w:t>假设</w:t>
      </w:r>
    </w:p>
    <w:bookmarkEnd w:id="0"/>
    <w:bookmarkEnd w:id="1"/>
    <w:bookmarkEnd w:id="2"/>
    <w:p w14:paraId="780D0BF3" w14:textId="7FF686FF" w:rsidR="007B7566" w:rsidRPr="00270697" w:rsidRDefault="007B7566" w:rsidP="007B7566">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注：图示为方向性假设，不表示有关作用已经得到实证确认。</w:t>
      </w:r>
    </w:p>
    <w:p w14:paraId="27905B78" w14:textId="7FF68701" w:rsidR="0049370C" w:rsidRPr="00270697" w:rsidRDefault="004D21EF"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收入与满意度还具有绝对变化和夫妻内部相对位置两个维度。前者关注个人资源或婚姻评价本身是否增加，后者关注双方排序是否发生转换。两者服务于同一社会问题，但并非同一指标的可互换版本。</w:t>
      </w:r>
    </w:p>
    <w:p w14:paraId="6811DD8A" w14:textId="7FF68703" w:rsidR="00340284" w:rsidRPr="00270697" w:rsidRDefault="004D21EF"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文将绝对收入增加视为资源增量，将收入相对位置升级视为家庭内部经济位置变化；同样区分满意度本身的提升与夫妻婚姻评价排序的改变。相对位置升级可以为关系结构机制提供线索，却不能直接等同于婚姻质量改善。</w:t>
      </w:r>
    </w:p>
    <w:p w14:paraId="106CD3E6" w14:textId="7FF68705" w:rsidR="004D21EF" w:rsidRPr="00270697" w:rsidRDefault="004D21EF"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实证分析聚焦正向转移：增加、提升或位置升级与未发生该转移的状态相比。参照状态可以包括不变及反向变化，但本文不分别估计下降过程。两类收入、两类满意度及本人／配偶角色，共同构成八条候选链。</w:t>
      </w:r>
    </w:p>
    <w:p w14:paraId="3A09CD16" w14:textId="688D4683" w:rsidR="004D21EF" w:rsidRPr="00270697" w:rsidRDefault="00B526B1"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这一安排分别考察资源增量与夫妻相对位置，避免将不同方向、不同构念的结果混为同一效应。绝对满意度结果用于描述婚姻评价本身的变化，相对位置结果用于讨论夫妻关系结构；两者均不能直接转换为治理收益。</w:t>
      </w:r>
    </w:p>
    <w:p w14:paraId="250D971E" w14:textId="7FF6870B" w:rsidR="005B4EF4" w:rsidRDefault="00A306FB" w:rsidP="00D60ABC">
      <w:pPr>
        <w:pStyle w:val="afffa"/>
        <w:keepNext/>
        <w:snapToGrid w:val="0"/>
        <w:spacing w:before="156" w:after="100" w:line="360" w:lineRule="exact"/>
        <w:ind w:firstLine="420"/>
      </w:pPr>
      <w:r>
        <w:t xml:space="preserve">3. </w:t>
      </w:r>
      <w:r>
        <w:t>代际支持的中国家庭情境</w:t>
      </w:r>
    </w:p>
    <w:p w14:paraId="156B1060" w14:textId="7FF68711" w:rsidR="007B7566" w:rsidRPr="00270697" w:rsidRDefault="007B7566"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b/>
          <w:sz w:val="21"/>
          <w:szCs w:val="21"/>
        </w:rPr>
      </w:pPr>
      <w:r>
        <w:rPr>
          <w:rFonts w:ascii="Times New Roman" w:hAnsi="Times New Roman" w:cs="Times New Roman" w:eastAsia="SimSun"/>
          <w:sz w:val="21"/>
          <w:szCs w:val="21"/>
        </w:rPr>
        <w:t>（</w:t>
      </w:r>
      <w:r>
        <w:rPr>
          <w:rFonts w:ascii="Times New Roman" w:hAnsi="Times New Roman" w:cs="Times New Roman" w:eastAsia="SimSun"/>
          <w:sz w:val="21"/>
          <w:szCs w:val="21"/>
        </w:rPr>
        <w:t>1</w:t>
      </w:r>
      <w:r>
        <w:rPr>
          <w:rFonts w:ascii="Times New Roman" w:hAnsi="Times New Roman" w:cs="Times New Roman" w:eastAsia="SimSun"/>
          <w:sz w:val="21"/>
          <w:szCs w:val="21"/>
        </w:rPr>
        <w:t>）夫妻关系与亲子责任之间的资源分配</w:t>
      </w:r>
    </w:p>
    <w:p w14:paraId="475FE860" w14:textId="7FF68715" w:rsidR="00EC3660" w:rsidRPr="00270697" w:rsidRDefault="00EC3660"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在中国家庭的代际经济往来中，成年子女既承担自身家庭的日常需要，也面对对父母的支持责任。由此，代际转移不仅是个人能力问题，也是夫妻关系与亲子关系共同参与的分配过程。</w:t>
      </w:r>
      <w:r w:rsidR="004F7FD9">
        <w:rPr>
          <w:rStyle w:val="af9"/>
          <w:sz w:val="22"/>
        </w:rPr>
        <w:footnoteReference w:id="2"/>
      </w:r>
    </w:p>
    <w:p w14:paraId="456278E0" w14:textId="7FF68717" w:rsidR="00EC3660" w:rsidRPr="00270697" w:rsidRDefault="00EC3660"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对于本文而言，值得关注的不是婚姻关系是否取代亲子关系，而是两类关系如何同时进入成年子女的资源决策。只考察收入与支持的直接联系，可能遗漏夫妻对经济责任和资源用途的不同理解。</w:t>
      </w:r>
    </w:p>
    <w:p w14:paraId="6DC40695" w14:textId="7FF68719" w:rsidR="00925B83" w:rsidRPr="00270697" w:rsidRDefault="00EC3660" w:rsidP="00925B8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核心家庭的需要与父母的支持需要既可能互相竞争，也可能通过夫妻合作得到协调。这使婚姻满意度成为理解代际支持的重要关系变量，同时意味着其作用方向不宜被预设为一律促进或一律抑制。</w:t>
      </w:r>
    </w:p>
    <w:p w14:paraId="143D80D6" w14:textId="7FF6871F" w:rsidR="00EC3660" w:rsidRPr="00270697" w:rsidRDefault="007B7566"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b/>
          <w:sz w:val="21"/>
          <w:szCs w:val="21"/>
        </w:rPr>
      </w:pPr>
      <w:r>
        <w:rPr>
          <w:rFonts w:ascii="Times New Roman" w:hAnsi="Times New Roman" w:cs="Times New Roman" w:eastAsia="SimSun"/>
          <w:sz w:val="21"/>
          <w:szCs w:val="21"/>
        </w:rPr>
        <w:t>（</w:t>
      </w:r>
      <w:r>
        <w:rPr>
          <w:rFonts w:ascii="Times New Roman" w:hAnsi="Times New Roman" w:cs="Times New Roman" w:eastAsia="SimSun"/>
          <w:sz w:val="21"/>
          <w:szCs w:val="21"/>
        </w:rPr>
        <w:t>2</w:t>
      </w:r>
      <w:r>
        <w:rPr>
          <w:rFonts w:ascii="Times New Roman" w:hAnsi="Times New Roman" w:cs="Times New Roman" w:eastAsia="SimSun"/>
          <w:sz w:val="21"/>
          <w:szCs w:val="21"/>
        </w:rPr>
        <w:t>）区分关系机制与政策效用</w:t>
      </w:r>
    </w:p>
    <w:p w14:paraId="16844B37" w14:textId="7FF68721" w:rsidR="00402B1B" w:rsidRPr="00270697" w:rsidRDefault="00EC3660" w:rsidP="00DD403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婚姻满意度同时涉及情感评价与家庭资源安排。由婚姻评价观察到的统计差异，可以帮助识别家庭关系中的分配逻辑；但若要进一步讨论满意度改善的政策含义，还须区分两类问题：收入的作用是否随婚姻状态而变，以及满意度改善能否直接提高代际支持增长的概率。</w:t>
      </w:r>
    </w:p>
    <w:p w14:paraId="6C463CAB" w14:textId="13BF407B" w:rsidR="00DD4038" w:rsidRPr="00270697" w:rsidRDefault="00DD4038" w:rsidP="00FC53BC">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收入与支持的关联在不同满意度状态下有所差别，不必然意味着满意度提升能够增加父母获得的支持。本文以标准化风险差及加性交互描述前一问题，并将既有固定中介对比和满意度提升预测保留为模型情景记录；这些记录不用于估计实际治理收益。</w:t>
      </w:r>
    </w:p>
    <w:p w14:paraId="5D925518" w14:textId="7FF68757" w:rsidR="00AF0B09" w:rsidRPr="00270697" w:rsidRDefault="00402B1B" w:rsidP="00A341C6">
      <w:pPr>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sidRPr="001E3FE2">
        <w:rPr>
          <w:rFonts w:cs="Times New Roman"/>
          <w:szCs w:val="21"/>
        </w:rPr>
        <w:t>王跃生</w:t>
      </w:r>
      <w:r w:rsidR="001F52D5">
        <w:rPr>
          <w:rFonts w:cs="Times New Roman"/>
          <w:szCs w:val="21"/>
        </w:rPr>
        <w:fldChar w:fldCharType="begin"/>
      </w:r>
      <w:r w:rsidR="001F52D5">
        <w:rPr>
          <w:rFonts w:cs="Times New Roman" w:hint="eastAsia"/>
          <w:szCs w:val="21"/>
        </w:rPr>
        <w:instrText xml:space="preserve"> ADDIN ZOTERO_ITEM CSL_CITATION {"citationID":"VSZB9qN9","properties":{"formattedCitation":"\\uc0\\u65288{}2026\\uc0\\u65289{}","plainCitation":"</w:instrText>
      </w:r>
      <w:r w:rsidR="001F52D5">
        <w:rPr>
          <w:rFonts w:cs="Times New Roman" w:hint="eastAsia"/>
          <w:szCs w:val="21"/>
        </w:rPr>
        <w:instrText>（</w:instrText>
      </w:r>
      <w:r w:rsidR="001F52D5">
        <w:rPr>
          <w:rFonts w:cs="Times New Roman" w:hint="eastAsia"/>
          <w:szCs w:val="21"/>
        </w:rPr>
        <w:instrText>2026</w:instrText>
      </w:r>
      <w:r w:rsidR="001F52D5">
        <w:rPr>
          <w:rFonts w:cs="Times New Roman" w:hint="eastAsia"/>
          <w:szCs w:val="21"/>
        </w:rPr>
        <w:instrText>）</w:instrText>
      </w:r>
      <w:r w:rsidR="001F52D5">
        <w:rPr>
          <w:rFonts w:cs="Times New Roman" w:hint="eastAsia"/>
          <w:szCs w:val="21"/>
        </w:rPr>
        <w:instrText>","noteIndex":0},"citationItems":[{"id":26067,"uris":["http://zotero.org/users/9676737/items/HM4KAHLB"],"itemData":{"id":26067,"type":"article-newspaper","container-title":"</w:instrText>
      </w:r>
      <w:r w:rsidR="001F52D5">
        <w:rPr>
          <w:rFonts w:cs="Times New Roman" w:hint="eastAsia"/>
          <w:szCs w:val="21"/>
        </w:rPr>
        <w:instrText>光明日报</w:instrText>
      </w:r>
      <w:r w:rsidR="001F52D5">
        <w:rPr>
          <w:rFonts w:cs="Times New Roman" w:hint="eastAsia"/>
          <w:szCs w:val="21"/>
        </w:rPr>
        <w:instrText>","page":"11","title":"</w:instrText>
      </w:r>
      <w:r w:rsidR="001F52D5">
        <w:rPr>
          <w:rFonts w:cs="Times New Roman" w:hint="eastAsia"/>
          <w:szCs w:val="21"/>
        </w:rPr>
        <w:instrText>中国家庭结构百年变迁及其特征分析</w:instrText>
      </w:r>
      <w:r w:rsidR="001F52D5">
        <w:rPr>
          <w:rFonts w:cs="Times New Roman" w:hint="eastAsia"/>
          <w:szCs w:val="21"/>
        </w:rPr>
        <w:instrText>","author":[{"family":"</w:instrText>
      </w:r>
      <w:r w:rsidR="001F52D5">
        <w:rPr>
          <w:rFonts w:cs="Times New Roman" w:hint="eastAsia"/>
          <w:szCs w:val="21"/>
        </w:rPr>
        <w:instrText>王跃生</w:instrText>
      </w:r>
      <w:r w:rsidR="001F52D5">
        <w:rPr>
          <w:rFonts w:cs="Times New Roman" w:hint="eastAsia"/>
          <w:szCs w:val="21"/>
        </w:rPr>
        <w:instrText>","given":""}],"issued":{"date-parts":[["2026",4,1]]}},"suppress-author":true}],"schema":"https://github.com/citation</w:instrText>
      </w:r>
      <w:r w:rsidR="001F52D5">
        <w:rPr>
          <w:rFonts w:cs="Times New Roman"/>
          <w:szCs w:val="21"/>
        </w:rPr>
        <w:instrText xml:space="preserve">-style-language/schema/raw/master/csl-citation.json"} </w:instrText>
      </w:r>
      <w:r w:rsidR="001F52D5">
        <w:rPr>
          <w:rFonts w:cs="Times New Roman"/>
          <w:szCs w:val="21"/>
        </w:rPr>
        <w:fldChar w:fldCharType="separate"/>
      </w:r>
      <w:r w:rsidR="001F52D5" w:rsidRPr="001F52D5">
        <w:rPr>
          <w:rFonts w:eastAsiaTheme="minorEastAsia" w:cs="Times New Roman"/>
          <w:kern w:val="0"/>
          <w:szCs w:val="24"/>
        </w:rPr>
        <w:t>（</w:t>
      </w:r>
      <w:r w:rsidR="001F52D5" w:rsidRPr="001F52D5">
        <w:rPr>
          <w:rFonts w:eastAsiaTheme="minorEastAsia" w:cs="Times New Roman"/>
          <w:kern w:val="0"/>
          <w:szCs w:val="24"/>
        </w:rPr>
        <w:t>2026</w:t>
      </w:r>
      <w:r w:rsidR="001F52D5" w:rsidRPr="001F52D5">
        <w:rPr>
          <w:rFonts w:eastAsiaTheme="minorEastAsia" w:cs="Times New Roman"/>
          <w:kern w:val="0"/>
          <w:szCs w:val="24"/>
        </w:rPr>
        <w:t>）</w:t>
      </w:r>
      <w:r w:rsidR="001F52D5">
        <w:rPr>
          <w:rFonts w:cs="Times New Roman"/>
          <w:szCs w:val="21"/>
        </w:rPr>
        <w:fldChar w:fldCharType="end"/>
      </w:r>
      <w:r w:rsidRPr="001E3FE2">
        <w:rPr>
          <w:rFonts w:cs="Times New Roman"/>
          <w:szCs w:val="21"/>
        </w:rPr>
        <w:t>根据</w:t>
      </w:r>
      <w:r w:rsidRPr="001E3FE2">
        <w:rPr>
          <w:rFonts w:cs="Times New Roman"/>
          <w:szCs w:val="21"/>
        </w:rPr>
        <w:t>202</w:t>
      </w:r>
      <w:r w:rsidR="00AF0B09" w:rsidRPr="001E3FE2">
        <w:rPr>
          <w:rFonts w:cs="Times New Roman"/>
          <w:szCs w:val="21"/>
        </w:rPr>
        <w:t>0</w:t>
      </w:r>
      <w:r w:rsidRPr="001E3FE2">
        <w:rPr>
          <w:rFonts w:cs="Times New Roman" w:hint="eastAsia"/>
          <w:szCs w:val="21"/>
        </w:rPr>
        <w:t>年人口普查资料报告，</w:t>
      </w:r>
      <w:r w:rsidR="00AF0B09" w:rsidRPr="001E3FE2">
        <w:rPr>
          <w:rFonts w:cs="Times New Roman" w:hint="eastAsia"/>
          <w:szCs w:val="21"/>
        </w:rPr>
        <w:t>城镇、乡村直系家庭</w:t>
      </w:r>
      <w:r w:rsidR="00795E55" w:rsidRPr="001E3FE2">
        <w:rPr>
          <w:rFonts w:cs="Times New Roman" w:hint="eastAsia"/>
          <w:szCs w:val="21"/>
        </w:rPr>
        <w:t>占比分别为</w:t>
      </w:r>
      <w:r w:rsidR="00795E55" w:rsidRPr="001E3FE2">
        <w:rPr>
          <w:rFonts w:cs="Times New Roman"/>
          <w:szCs w:val="21"/>
        </w:rPr>
        <w:t>13.89%</w:t>
      </w:r>
      <w:r w:rsidR="00795E55" w:rsidRPr="001E3FE2">
        <w:rPr>
          <w:rFonts w:cs="Times New Roman" w:hint="eastAsia"/>
          <w:szCs w:val="21"/>
        </w:rPr>
        <w:t>和</w:t>
      </w:r>
      <w:r w:rsidR="00795E55" w:rsidRPr="001E3FE2">
        <w:rPr>
          <w:rFonts w:cs="Times New Roman"/>
          <w:szCs w:val="21"/>
        </w:rPr>
        <w:t>21.48%</w:t>
      </w:r>
      <w:r w:rsidR="00011C2F" w:rsidRPr="001E3FE2">
        <w:rPr>
          <w:rStyle w:val="af9"/>
        </w:rPr>
        <w:footnoteReference w:id="3"/>
      </w:r>
      <w:r w:rsidR="00AF0B09" w:rsidRPr="001E3FE2">
        <w:rPr>
          <w:rFonts w:cs="Times New Roman" w:hint="eastAsia"/>
          <w:szCs w:val="21"/>
        </w:rPr>
        <w:t>；</w:t>
      </w:r>
    </w:p>
    <w:p w14:paraId="51D765FD" w14:textId="7FF687A1" w:rsidR="00AF0B09" w:rsidRPr="00270697" w:rsidRDefault="00AF0B09" w:rsidP="00A341C6">
      <w:pPr>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sidRPr="001E3FE2">
        <w:rPr>
          <w:rFonts w:ascii="Times New Roman" w:hAnsi="Times New Roman" w:cs="Times New Roman" w:eastAsia="SimSun"/>
          <w:sz w:val="21"/>
          <w:szCs w:val="21"/>
        </w:rPr>
        <w:t>202</w:t>
      </w:r>
      <w:r w:rsidR="004F7FD9" w:rsidRPr="001E3FE2">
        <w:rPr>
          <w:rFonts w:ascii="Times New Roman" w:hAnsi="Times New Roman" w:cs="Times New Roman" w:eastAsia="SimSun"/>
          <w:sz w:val="21"/>
          <w:szCs w:val="21"/>
        </w:rPr>
        <w:t>4年1</w:t>
      </w:r>
      <w:r w:rsidRPr="001E3FE2">
        <w:rPr>
          <w:rFonts w:ascii="Times New Roman" w:hAnsi="Times New Roman" w:cs="Times New Roman" w:eastAsia="SimSun"/>
          <w:sz w:val="21"/>
          <w:szCs w:val="21"/>
        </w:rPr>
        <w:t>0月发布的</w:t>
      </w:r>
      <w:r w:rsidR="004F7FD9" w:rsidRPr="001E3FE2">
        <w:rPr>
          <w:rFonts w:ascii="Times New Roman" w:hAnsi="Times New Roman" w:cs="Times New Roman" w:eastAsia="SimSun"/>
          <w:sz w:val="21"/>
          <w:szCs w:val="21"/>
        </w:rPr>
        <w:t>《第五次中国城乡老年人生活状况抽样调查基本数据公报》</w:t>
      </w:r>
      <w:r w:rsidR="004F7FD9" w:rsidRPr="001E3FE2">
        <w:rPr>
          <w:rStyle w:val="af9"/>
        </w:rPr>
        <w:footnoteReference w:id="4"/>
      </w:r>
      <w:r w:rsidRPr="001E3FE2">
        <w:rPr>
          <w:rFonts w:ascii="Times New Roman" w:hAnsi="Times New Roman" w:cs="Times New Roman" w:eastAsia="SimSun"/>
          <w:sz w:val="21"/>
          <w:szCs w:val="21"/>
        </w:rPr>
        <w:t>（调查标准时点为2021年8月1日）显示，与子女共住的老年人占</w:t>
      </w:r>
      <w:r w:rsidRPr="001E3FE2">
        <w:rPr>
          <w:rFonts w:ascii="Times New Roman" w:hAnsi="Times New Roman" w:cs="Times New Roman" w:eastAsia="SimSun"/>
          <w:sz w:val="21"/>
          <w:szCs w:val="21"/>
        </w:rPr>
        <w:t>3</w:t>
      </w:r>
      <w:r w:rsidR="00F41B46" w:rsidRPr="001E3FE2">
        <w:rPr>
          <w:rFonts w:ascii="Times New Roman" w:hAnsi="Times New Roman" w:cs="Times New Roman" w:eastAsia="SimSun"/>
          <w:sz w:val="21"/>
          <w:szCs w:val="21"/>
        </w:rPr>
        <w:t>3.</w:t>
      </w:r>
      <w:r w:rsidRPr="001E3FE2">
        <w:rPr>
          <w:rFonts w:ascii="Times New Roman" w:hAnsi="Times New Roman" w:cs="Times New Roman" w:eastAsia="SimSun"/>
          <w:sz w:val="21"/>
          <w:szCs w:val="21"/>
        </w:rPr>
        <w:t>5%</w:t>
      </w:r>
      <w:r w:rsidR="00E203D1" w:rsidRPr="001E3FE2">
        <w:rPr>
          <w:rFonts w:ascii="Times New Roman" w:hAnsi="Times New Roman" w:cs="Times New Roman" w:eastAsia="SimSun"/>
          <w:sz w:val="21"/>
          <w:szCs w:val="21"/>
        </w:rPr>
        <w:t>（</w:t>
      </w:r>
      <w:r w:rsidR="00F41B46" w:rsidRPr="001E3FE2">
        <w:rPr>
          <w:rFonts w:ascii="Times New Roman" w:hAnsi="Times New Roman" w:cs="Times New Roman" w:eastAsia="SimSun"/>
          <w:sz w:val="21"/>
          <w:szCs w:val="21"/>
        </w:rPr>
        <w:t>城镇</w:t>
      </w:r>
      <w:r w:rsidR="00441697" w:rsidRPr="001E3FE2">
        <w:rPr>
          <w:rFonts w:ascii="Times New Roman" w:hAnsi="Times New Roman" w:cs="Times New Roman" w:eastAsia="SimSun"/>
          <w:sz w:val="21"/>
          <w:szCs w:val="21"/>
        </w:rPr>
        <w:t>36.1%</w:t>
      </w:r>
      <w:r w:rsidR="00F41B46" w:rsidRPr="001E3FE2">
        <w:rPr>
          <w:rFonts w:ascii="Times New Roman" w:hAnsi="Times New Roman" w:cs="Times New Roman" w:eastAsia="SimSun"/>
          <w:sz w:val="21"/>
          <w:szCs w:val="21"/>
        </w:rPr>
        <w:t>、农村</w:t>
      </w:r>
      <w:r w:rsidR="00441697" w:rsidRPr="001E3FE2">
        <w:rPr>
          <w:rFonts w:ascii="Times New Roman" w:hAnsi="Times New Roman" w:cs="Times New Roman" w:eastAsia="SimSun"/>
          <w:sz w:val="21"/>
          <w:szCs w:val="21"/>
        </w:rPr>
        <w:t>30.4%</w:t>
      </w:r>
      <w:r w:rsidR="00E203D1" w:rsidRPr="001E3FE2">
        <w:rPr>
          <w:rFonts w:ascii="Times New Roman" w:hAnsi="Times New Roman" w:cs="Times New Roman" w:eastAsia="SimSun"/>
          <w:sz w:val="21"/>
          <w:szCs w:val="21"/>
        </w:rPr>
        <w:t>）</w:t>
      </w:r>
      <w:r w:rsidRPr="001E3FE2">
        <w:rPr>
          <w:rFonts w:ascii="Times New Roman" w:hAnsi="Times New Roman" w:cs="Times New Roman" w:eastAsia="SimSun"/>
          <w:sz w:val="21"/>
          <w:szCs w:val="21"/>
        </w:rPr>
        <w:t>，</w:t>
      </w:r>
      <w:r w:rsidR="004F7FD9" w:rsidRPr="001E3FE2">
        <w:rPr>
          <w:rFonts w:ascii="Times New Roman" w:hAnsi="Times New Roman" w:cs="Times New Roman" w:eastAsia="SimSun"/>
          <w:sz w:val="21"/>
          <w:szCs w:val="21"/>
        </w:rPr>
        <w:t>收到</w:t>
      </w:r>
      <w:r w:rsidR="00A214D4" w:rsidRPr="001E3FE2">
        <w:rPr>
          <w:rFonts w:ascii="Times New Roman" w:hAnsi="Times New Roman" w:cs="Times New Roman" w:eastAsia="SimSun"/>
          <w:sz w:val="21"/>
          <w:szCs w:val="21"/>
        </w:rPr>
        <w:t>子女（含孙子女、外孙子女）</w:t>
      </w:r>
      <w:r w:rsidR="004F7FD9" w:rsidRPr="001E3FE2">
        <w:rPr>
          <w:rFonts w:ascii="Times New Roman" w:hAnsi="Times New Roman" w:cs="Times New Roman" w:eastAsia="SimSun"/>
          <w:sz w:val="21"/>
          <w:szCs w:val="21"/>
        </w:rPr>
        <w:t>经济支持</w:t>
      </w:r>
      <w:r w:rsidRPr="001E3FE2">
        <w:rPr>
          <w:rFonts w:ascii="Times New Roman" w:hAnsi="Times New Roman" w:cs="Times New Roman" w:eastAsia="SimSun"/>
          <w:sz w:val="21"/>
          <w:szCs w:val="21"/>
        </w:rPr>
        <w:t>的老年人占</w:t>
      </w:r>
      <w:r w:rsidR="004F7FD9" w:rsidRPr="001E3FE2">
        <w:rPr>
          <w:rFonts w:ascii="Times New Roman" w:hAnsi="Times New Roman" w:cs="Times New Roman" w:eastAsia="SimSun"/>
          <w:sz w:val="21"/>
          <w:szCs w:val="21"/>
        </w:rPr>
        <w:t>6</w:t>
      </w:r>
      <w:r w:rsidRPr="001E3FE2">
        <w:rPr>
          <w:rFonts w:ascii="Times New Roman" w:hAnsi="Times New Roman" w:cs="Times New Roman" w:eastAsia="SimSun"/>
          <w:sz w:val="21"/>
          <w:szCs w:val="21"/>
        </w:rPr>
        <w:t>5</w:t>
      </w:r>
      <w:r w:rsidR="004F7FD9" w:rsidRPr="001E3FE2">
        <w:rPr>
          <w:rFonts w:ascii="Times New Roman" w:hAnsi="Times New Roman" w:cs="Times New Roman" w:eastAsia="SimSun"/>
          <w:sz w:val="21"/>
          <w:szCs w:val="21"/>
        </w:rPr>
        <w:t>.6</w:t>
      </w:r>
      <w:r w:rsidRPr="001E3FE2">
        <w:rPr>
          <w:rFonts w:ascii="Times New Roman" w:hAnsi="Times New Roman" w:cs="Times New Roman" w:eastAsia="SimSun"/>
          <w:sz w:val="21"/>
          <w:szCs w:val="21"/>
        </w:rPr>
        <w:t>%</w:t>
      </w:r>
      <w:r w:rsidR="00E203D1" w:rsidRPr="001E3FE2">
        <w:rPr>
          <w:rFonts w:ascii="Times New Roman" w:hAnsi="Times New Roman" w:cs="Times New Roman" w:eastAsia="SimSun"/>
          <w:sz w:val="21"/>
          <w:szCs w:val="21"/>
        </w:rPr>
        <w:t>（</w:t>
      </w:r>
      <w:r w:rsidR="004F7FD9" w:rsidRPr="001E3FE2">
        <w:rPr>
          <w:rFonts w:ascii="Times New Roman" w:hAnsi="Times New Roman" w:cs="Times New Roman" w:eastAsia="SimSun"/>
          <w:sz w:val="21"/>
          <w:szCs w:val="21"/>
        </w:rPr>
        <w:t>城镇</w:t>
      </w:r>
      <w:r w:rsidR="004F7FD9" w:rsidRPr="001E3FE2">
        <w:rPr>
          <w:rFonts w:ascii="Times New Roman" w:hAnsi="Times New Roman" w:cs="Times New Roman" w:eastAsia="SimSun"/>
          <w:sz w:val="21"/>
          <w:szCs w:val="21"/>
        </w:rPr>
        <w:t>59.3%</w:t>
      </w:r>
      <w:r w:rsidR="004F7FD9" w:rsidRPr="001E3FE2">
        <w:rPr>
          <w:rFonts w:ascii="Times New Roman" w:hAnsi="Times New Roman" w:cs="Times New Roman" w:eastAsia="SimSun"/>
          <w:sz w:val="21"/>
          <w:szCs w:val="21"/>
        </w:rPr>
        <w:t>、农村</w:t>
      </w:r>
      <w:r w:rsidR="004F7FD9" w:rsidRPr="001E3FE2">
        <w:rPr>
          <w:rFonts w:ascii="Times New Roman" w:hAnsi="Times New Roman" w:cs="Times New Roman" w:eastAsia="SimSun"/>
          <w:sz w:val="21"/>
          <w:szCs w:val="21"/>
        </w:rPr>
        <w:t>73%</w:t>
      </w:r>
      <w:r w:rsidR="00E203D1" w:rsidRPr="001E3FE2">
        <w:rPr>
          <w:rFonts w:ascii="Times New Roman" w:hAnsi="Times New Roman" w:cs="Times New Roman" w:eastAsia="SimSun"/>
          <w:sz w:val="21"/>
          <w:szCs w:val="21"/>
        </w:rPr>
        <w:t>）</w:t>
      </w:r>
      <w:r w:rsidR="00F41B46" w:rsidRPr="001E3FE2">
        <w:rPr>
          <w:rFonts w:ascii="Times New Roman" w:hAnsi="Times New Roman" w:cs="Times New Roman" w:eastAsia="SimSun"/>
          <w:sz w:val="21"/>
          <w:szCs w:val="21"/>
        </w:rPr>
        <w:t>。家庭转移性收入占城镇</w:t>
      </w:r>
      <w:r w:rsidR="00F41B46" w:rsidRPr="001E3FE2">
        <w:rPr>
          <w:rFonts w:ascii="Times New Roman" w:hAnsi="Times New Roman" w:cs="Times New Roman" w:eastAsia="SimSun"/>
          <w:sz w:val="21"/>
          <w:szCs w:val="21"/>
        </w:rPr>
        <w:t>、</w:t>
      </w:r>
      <w:r w:rsidR="00F41B46" w:rsidRPr="001E3FE2">
        <w:rPr>
          <w:rFonts w:ascii="Times New Roman" w:hAnsi="Times New Roman" w:cs="Times New Roman" w:eastAsia="SimSun"/>
          <w:sz w:val="21"/>
          <w:szCs w:val="21"/>
        </w:rPr>
        <w:t>农村老年人收入的</w:t>
      </w:r>
      <w:r w:rsidR="00F41B46" w:rsidRPr="001E3FE2">
        <w:rPr>
          <w:rFonts w:ascii="Times New Roman" w:hAnsi="Times New Roman" w:cs="Times New Roman" w:eastAsia="SimSun"/>
          <w:sz w:val="21"/>
          <w:szCs w:val="21"/>
        </w:rPr>
        <w:t>比例分别为4.1%</w:t>
      </w:r>
      <w:r w:rsidR="00F41B46" w:rsidRPr="001E3FE2">
        <w:rPr>
          <w:rFonts w:ascii="Times New Roman" w:hAnsi="Times New Roman" w:cs="Times New Roman" w:eastAsia="SimSun"/>
          <w:sz w:val="21"/>
          <w:szCs w:val="21"/>
        </w:rPr>
        <w:t>和</w:t>
      </w:r>
      <w:r w:rsidR="00F41B46" w:rsidRPr="001E3FE2">
        <w:rPr>
          <w:rFonts w:ascii="Times New Roman" w:hAnsi="Times New Roman" w:cs="Times New Roman" w:eastAsia="SimSun"/>
          <w:sz w:val="21"/>
          <w:szCs w:val="21"/>
        </w:rPr>
        <w:t>10.6%</w:t>
      </w:r>
      <w:r w:rsidR="00A214D4" w:rsidRPr="001E3FE2">
        <w:rPr>
          <w:rFonts w:ascii="Times New Roman" w:hAnsi="Times New Roman" w:cs="Times New Roman" w:eastAsia="SimSun"/>
          <w:sz w:val="21"/>
          <w:szCs w:val="21"/>
        </w:rPr>
        <w:t>；该收入类别还包括其他亲属的钱及实物和人情往来收入，口径宽于子女向父母提供的经济支持。</w:t>
      </w:r>
    </w:p>
    <w:p w14:paraId="4F7086CE" w14:textId="7FF687AB" w:rsidR="005B4EF4" w:rsidRPr="00270697" w:rsidRDefault="00AF0B09" w:rsidP="00B526B1">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因此，本文的经验任务不仅是判断婚姻满意度是否</w:t>
      </w:r>
      <w:r>
        <w:rPr>
          <w:rFonts w:ascii="Times New Roman" w:hAnsi="Times New Roman" w:cs="Times New Roman" w:eastAsia="SimSun"/>
          <w:sz w:val="21"/>
          <w:szCs w:val="21"/>
        </w:rPr>
        <w:t>“</w:t>
      </w:r>
      <w:r>
        <w:rPr>
          <w:rFonts w:ascii="Times New Roman" w:hAnsi="Times New Roman" w:cs="Times New Roman" w:eastAsia="SimSun"/>
          <w:sz w:val="21"/>
          <w:szCs w:val="21"/>
        </w:rPr>
        <w:t>重要</w:t>
      </w:r>
      <w:r>
        <w:rPr>
          <w:rFonts w:ascii="Times New Roman" w:hAnsi="Times New Roman" w:cs="Times New Roman" w:eastAsia="SimSun"/>
          <w:sz w:val="21"/>
          <w:szCs w:val="21"/>
        </w:rPr>
        <w:t>”</w:t>
      </w:r>
      <w:r>
        <w:rPr>
          <w:rFonts w:ascii="Times New Roman" w:hAnsi="Times New Roman" w:cs="Times New Roman" w:eastAsia="SimSun"/>
          <w:sz w:val="21"/>
          <w:szCs w:val="21"/>
        </w:rPr>
        <w:t>，更是区分其可能发挥作用的环节、方向和条件，并考察相关结果能够支持多大程度的政策推论。</w:t>
      </w:r>
    </w:p>
    <w:p w14:paraId="2AF07C42" w14:textId="7FF687AF" w:rsidR="00890878" w:rsidRDefault="00890878" w:rsidP="00D60ABC">
      <w:pPr>
        <w:pStyle w:val="afffa"/>
        <w:keepNext/>
        <w:snapToGrid w:val="0"/>
        <w:spacing w:before="156" w:after="100" w:line="360" w:lineRule="exact"/>
        <w:ind w:firstLine="420"/>
      </w:pPr>
      <w:r>
        <w:t xml:space="preserve">4. </w:t>
      </w:r>
      <w:r>
        <w:t>研究问题与可检验预期</w:t>
      </w:r>
    </w:p>
    <w:p w14:paraId="66DBA746" w14:textId="7FF687B5" w:rsidR="00890878" w:rsidRPr="00270697" w:rsidRDefault="00890878" w:rsidP="00D60ABC">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本文使用</w:t>
      </w:r>
      <w:r>
        <w:rPr>
          <w:rFonts w:ascii="Times New Roman" w:hAnsi="Times New Roman" w:cs="Times New Roman" w:eastAsia="SimSun"/>
          <w:sz w:val="21"/>
          <w:szCs w:val="21"/>
        </w:rPr>
        <w:t>CFPS</w:t>
      </w:r>
      <w:r>
        <w:rPr>
          <w:rFonts w:ascii="Times New Roman" w:hAnsi="Times New Roman" w:cs="Times New Roman" w:eastAsia="SimSun"/>
          <w:sz w:val="21"/>
          <w:szCs w:val="21"/>
        </w:rPr>
        <w:t>相邻调查波次的变化记录，考察收入正向转移、本人／配偶婚姻满意度转移与父母特定经济支持增长之间的联系。</w:t>
      </w:r>
    </w:p>
    <w:p w14:paraId="13AD0438" w14:textId="7FF687B7"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核心检验包括两组方向性假设：本人满意度的传导和情境作用偏向抑制，配偶满意度的相应作用偏向促进。它们首先针对满意度本身的提升；夫妻内部相对位置结果提供相关而不等同的机制检验。</w:t>
      </w:r>
    </w:p>
    <w:p w14:paraId="6F879F60" w14:textId="1B3E8A00"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效应消除比例与满意度提升情景保留了原稿关于</w:t>
      </w:r>
      <w:r>
        <w:rPr>
          <w:rFonts w:ascii="Times New Roman" w:hAnsi="Times New Roman" w:cs="Times New Roman" w:eastAsia="SimSun"/>
          <w:sz w:val="21"/>
          <w:szCs w:val="21"/>
        </w:rPr>
        <w:t>“</w:t>
      </w:r>
      <w:r>
        <w:rPr>
          <w:rFonts w:ascii="Times New Roman" w:hAnsi="Times New Roman" w:cs="Times New Roman" w:eastAsia="SimSun"/>
          <w:sz w:val="21"/>
          <w:szCs w:val="21"/>
        </w:rPr>
        <w:t>程度如何</w:t>
      </w:r>
      <w:r>
        <w:rPr>
          <w:rFonts w:ascii="Times New Roman" w:hAnsi="Times New Roman" w:cs="Times New Roman" w:eastAsia="SimSun"/>
          <w:sz w:val="21"/>
          <w:szCs w:val="21"/>
        </w:rPr>
        <w:t>”</w:t>
      </w:r>
      <w:r>
        <w:rPr>
          <w:rFonts w:ascii="Times New Roman" w:hAnsi="Times New Roman" w:cs="Times New Roman" w:eastAsia="SimSun"/>
          <w:sz w:val="21"/>
          <w:szCs w:val="21"/>
        </w:rPr>
        <w:t>的问题。现有数据和模型尚不能可靠识别这些量化目标，因此本文不以可计算的比例或预测差异替代政策效果证据。</w:t>
      </w:r>
    </w:p>
    <w:p w14:paraId="40FA0735" w14:textId="7FF687C7" w:rsidR="00890878" w:rsidRPr="00270697" w:rsidRDefault="00890878" w:rsidP="00397FC2">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在此基础上，本文将总体联系、传导、调节与干预量化分别对应到研究问题。进一步考察性别、</w:t>
      </w:r>
      <w:r>
        <w:rPr>
          <w:rFonts w:ascii="Times New Roman" w:hAnsi="Times New Roman" w:cs="Times New Roman" w:eastAsia="SimSun"/>
          <w:sz w:val="21"/>
          <w:szCs w:val="21"/>
        </w:rPr>
        <w:t>2016</w:t>
      </w:r>
      <w:r>
        <w:rPr>
          <w:rFonts w:ascii="Times New Roman" w:hAnsi="Times New Roman" w:cs="Times New Roman" w:eastAsia="SimSun"/>
          <w:sz w:val="21"/>
          <w:szCs w:val="21"/>
        </w:rPr>
        <w:t>年年龄分组及基期城乡编码分组三个维度，以判断合并样本中的平均关系是否掩盖特定人群的作用差异。分组为看过总体结果后的探索性扩展，不改变八条候选链和原有分组阈值。</w:t>
      </w:r>
    </w:p>
    <w:p w14:paraId="52F3544B" w14:textId="7FF687CB"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RQ1</w:t>
      </w:r>
      <w:r>
        <w:rPr>
          <w:rFonts w:ascii="Times New Roman" w:hAnsi="Times New Roman" w:cs="Times New Roman" w:eastAsia="SimSun"/>
          <w:sz w:val="21"/>
          <w:szCs w:val="21"/>
        </w:rPr>
        <w:t>（总体作用）：收入增加或相对位置升级，与对父母经济支持增长之间存在怎样的总体联系？</w:t>
      </w:r>
    </w:p>
    <w:p w14:paraId="5BF5AB7E" w14:textId="7FF687CF" w:rsidR="00B121C3" w:rsidRPr="00270697" w:rsidRDefault="00B121C3"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RQ2</w:t>
      </w:r>
      <w:r>
        <w:rPr>
          <w:rFonts w:ascii="Times New Roman" w:hAnsi="Times New Roman" w:cs="Times New Roman" w:eastAsia="SimSun"/>
          <w:sz w:val="21"/>
          <w:szCs w:val="21"/>
        </w:rPr>
        <w:t>（关系机制）：婚姻满意度主要表现为收入作用的传递环节，还是改变收入作用的情境条件？</w:t>
      </w:r>
    </w:p>
    <w:p w14:paraId="7AC0F057" w14:textId="7FF687D3"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RQ2.1</w:t>
      </w:r>
      <w:r>
        <w:rPr>
          <w:rFonts w:ascii="Times New Roman" w:hAnsi="Times New Roman" w:cs="Times New Roman" w:eastAsia="SimSun"/>
          <w:sz w:val="21"/>
          <w:szCs w:val="21"/>
        </w:rPr>
        <w:t>（直接作用）：不经过所考察的婚姻满意度路径时，收入与代际支持的联系还剩多少？</w:t>
      </w:r>
    </w:p>
    <w:p w14:paraId="56D12534" w14:textId="7FF687E7" w:rsidR="006B2113" w:rsidRPr="00270697" w:rsidRDefault="00890878" w:rsidP="0089461A">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RQ2.2</w:t>
      </w:r>
      <w:r>
        <w:rPr>
          <w:rFonts w:ascii="Times New Roman" w:hAnsi="Times New Roman" w:cs="Times New Roman" w:eastAsia="SimSun"/>
          <w:sz w:val="21"/>
          <w:szCs w:val="21"/>
        </w:rPr>
        <w:t>（中介作用）：经由本人或配偶婚姻满意度的间接作用是否存在，其方向是否符合本人</w:t>
      </w:r>
      <w:r>
        <w:rPr>
          <w:rFonts w:ascii="Times New Roman" w:hAnsi="Times New Roman" w:cs="Times New Roman" w:eastAsia="SimSun"/>
          <w:sz w:val="21"/>
          <w:szCs w:val="21"/>
        </w:rPr>
        <w:t>“</w:t>
      </w:r>
      <w:r>
        <w:rPr>
          <w:rFonts w:ascii="Times New Roman" w:hAnsi="Times New Roman" w:cs="Times New Roman" w:eastAsia="SimSun"/>
          <w:sz w:val="21"/>
          <w:szCs w:val="21"/>
        </w:rPr>
        <w:t>推力</w:t>
      </w:r>
      <w:r>
        <w:rPr>
          <w:rFonts w:ascii="Times New Roman" w:hAnsi="Times New Roman" w:cs="Times New Roman" w:eastAsia="SimSun"/>
          <w:sz w:val="21"/>
          <w:szCs w:val="21"/>
        </w:rPr>
        <w:t>”</w:t>
      </w:r>
      <w:r>
        <w:rPr>
          <w:rFonts w:ascii="Times New Roman" w:hAnsi="Times New Roman" w:cs="Times New Roman" w:eastAsia="SimSun"/>
          <w:sz w:val="21"/>
          <w:szCs w:val="21"/>
        </w:rPr>
        <w:t>和配偶</w:t>
      </w:r>
      <w:r>
        <w:rPr>
          <w:rFonts w:ascii="Times New Roman" w:hAnsi="Times New Roman" w:cs="Times New Roman" w:eastAsia="SimSun"/>
          <w:sz w:val="21"/>
          <w:szCs w:val="21"/>
        </w:rPr>
        <w:t>“</w:t>
      </w:r>
      <w:r>
        <w:rPr>
          <w:rFonts w:ascii="Times New Roman" w:hAnsi="Times New Roman" w:cs="Times New Roman" w:eastAsia="SimSun"/>
          <w:sz w:val="21"/>
          <w:szCs w:val="21"/>
        </w:rPr>
        <w:t>拉力</w:t>
      </w:r>
      <w:r>
        <w:rPr>
          <w:rFonts w:ascii="Times New Roman" w:hAnsi="Times New Roman" w:cs="Times New Roman" w:eastAsia="SimSun"/>
          <w:sz w:val="21"/>
          <w:szCs w:val="21"/>
        </w:rPr>
        <w:t>”</w:t>
      </w:r>
      <w:r>
        <w:rPr>
          <w:rFonts w:ascii="Times New Roman" w:hAnsi="Times New Roman" w:cs="Times New Roman" w:eastAsia="SimSun"/>
          <w:sz w:val="21"/>
          <w:szCs w:val="21"/>
        </w:rPr>
        <w:t>的预期？</w:t>
      </w:r>
    </w:p>
    <w:p w14:paraId="308D0F70" w14:textId="7FF687EB" w:rsidR="000E6413" w:rsidRPr="00270697" w:rsidRDefault="000E6413" w:rsidP="000E641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RQ2.3</w:t>
      </w:r>
      <w:r>
        <w:rPr>
          <w:rFonts w:ascii="Times New Roman" w:hAnsi="Times New Roman" w:cs="Times New Roman" w:eastAsia="SimSun"/>
          <w:sz w:val="21"/>
          <w:szCs w:val="21"/>
        </w:rPr>
        <w:t>（中介与交互的构成）：婚姻满意度相关的贡献中，哪些属于纯间接作用，哪些同时涉及收入与满意度的交互？</w:t>
      </w:r>
    </w:p>
    <w:p w14:paraId="2E960378" w14:textId="7FF687EF" w:rsidR="0039248D" w:rsidRPr="00270697" w:rsidRDefault="0039248D" w:rsidP="0039248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RQ2.4</w:t>
      </w:r>
      <w:r>
        <w:rPr>
          <w:rFonts w:ascii="Times New Roman" w:hAnsi="Times New Roman" w:cs="Times New Roman" w:eastAsia="SimSun"/>
          <w:sz w:val="21"/>
          <w:szCs w:val="21"/>
        </w:rPr>
        <w:t>（调节作用）：在满意度未提升／提升或相对位置未升级／升级的两种状态下，收入的受控直接效应是否不同？差异的方向是否符合角色预期？</w:t>
      </w:r>
    </w:p>
    <w:p w14:paraId="4C0FECE2" w14:textId="67FA1C3C" w:rsidR="008A5BA3" w:rsidRPr="00270697" w:rsidRDefault="008A5BA3" w:rsidP="0039248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RQ2.5</w:t>
      </w:r>
      <w:r>
        <w:rPr>
          <w:rFonts w:ascii="Times New Roman" w:hAnsi="Times New Roman" w:cs="Times New Roman" w:eastAsia="SimSun"/>
          <w:sz w:val="21"/>
          <w:szCs w:val="21"/>
        </w:rPr>
        <w:t>（干预量化）：其一，固定满意度状态后，收入效应有多大比例被改变或消除？其二，保持现实收入过程时，满意度提升情景下的支持增长概率是否高于维持观察状态的情景？前者对应</w:t>
      </w:r>
      <w:r>
        <w:rPr>
          <w:rFonts w:ascii="Times New Roman" w:hAnsi="Times New Roman" w:cs="Times New Roman" w:eastAsia="SimSun"/>
          <w:sz w:val="21"/>
          <w:szCs w:val="21"/>
        </w:rPr>
        <w:t>PE</w:t>
      </w:r>
      <w:r>
        <w:rPr>
          <w:rFonts w:ascii="Times New Roman" w:hAnsi="Times New Roman" w:cs="Times New Roman" w:eastAsia="SimSun"/>
          <w:sz w:val="21"/>
          <w:szCs w:val="21"/>
        </w:rPr>
        <w:t>，后者对应结果概率之差。两项目标继续保留，但当前分析尚不足以作可靠的因果或政策量化。</w:t>
      </w:r>
    </w:p>
    <w:p w14:paraId="19FF6F39" w14:textId="7FF687F9" w:rsidR="003C4A23" w:rsidRDefault="003C4A23" w:rsidP="003C4A23">
      <w:pPr>
        <w:pStyle w:val="aff2"/>
        <w:keepNext/>
        <w:snapToGrid w:val="0"/>
        <w:spacing w:before="312" w:after="312" w:line="360" w:lineRule="exact"/>
        <w:ind w:firstLine="420"/>
      </w:pPr>
      <w:r>
        <w:t>二、研究设计</w:t>
      </w:r>
    </w:p>
    <w:p w14:paraId="775A9E5E" w14:textId="7FF687FB" w:rsidR="003C4A23" w:rsidRDefault="003C4A23" w:rsidP="003C4A23">
      <w:pPr>
        <w:pStyle w:val="aff4"/>
        <w:keepNext/>
        <w:snapToGrid w:val="0"/>
        <w:spacing w:before="156" w:after="156" w:line="360" w:lineRule="exact"/>
        <w:ind w:firstLine="428"/>
      </w:pPr>
      <w:r>
        <w:t>（一）估计量、识别条件与估计策略</w:t>
      </w:r>
    </w:p>
    <w:p w14:paraId="6A7A72FC" w14:textId="011A16BF"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本文按照估计量、识别条件与估计策略的顺序组织研究设计：首先界定希望比较的反事实情景，再说明由观察数据识别这些对比所需的假设，最后选择相应的模型与汇总程序</w:t>
      </w:r>
      <w:r w:rsidR="005B2027">
        <w:rPr>
          <w:sz w:val="22"/>
        </w:rPr>
        <w:fldChar w:fldCharType="begin"/>
      </w:r>
      <w:r w:rsidR="003E386D">
        <w:rPr>
          <w:rFonts w:hint="eastAsia"/>
          <w:sz w:val="22"/>
        </w:rPr>
        <w:instrText xml:space="preserve"> ADDIN ZOTERO_ITEM CSL_CITATION {"citationID":"NkBFfCm7","properties":{"formattedCitation":"\\uc0\\u65288{}Lundberg et al., 2021; Lundberg, 2024\\uc0\\u65289{}","plainCitation":"</w:instrText>
      </w:r>
      <w:r w:rsidR="003E386D">
        <w:rPr>
          <w:rFonts w:hint="eastAsia"/>
          <w:sz w:val="22"/>
        </w:rPr>
        <w:instrText>（</w:instrText>
      </w:r>
      <w:r w:rsidR="003E386D">
        <w:rPr>
          <w:rFonts w:hint="eastAsia"/>
          <w:sz w:val="22"/>
        </w:rPr>
        <w:instrText>Lundberg et al., 2021; Lundberg, 2024</w:instrText>
      </w:r>
      <w:r w:rsidR="003E386D">
        <w:rPr>
          <w:rFonts w:hint="eastAsia"/>
          <w:sz w:val="22"/>
        </w:rPr>
        <w:instrText>）</w:instrText>
      </w:r>
      <w:r w:rsidR="003E386D">
        <w:rPr>
          <w:rFonts w:hint="eastAsia"/>
          <w:sz w:val="22"/>
        </w:rPr>
        <w:instrText>","noteIndex":0},"citationItems":[{"id</w:instrText>
      </w:r>
      <w:r w:rsidR="003E386D">
        <w:rPr>
          <w:sz w:val="22"/>
        </w:rPr>
        <w:instrText xml:space="preserve">":25067,"uris":["http://zotero.org/users/9676737/items/GYWAIX8Q"],"itemData":{"id":25067,"type":"article-journal","abstract":"We make only one point in this article. Every quantitative study must be able to answer the question: what is your estimand? The estimand is the target quantity—the purpose of the statistical analysis. Much attention is already placed on how to do estimation; a similar degree of care should be given to defining the thing we are estimating. We advocate that authors state the central quantity of each analysis—the theoretical estimand—in precise terms that exist outside of any statistical model. In our framework, researchers do three things: (1) set a theoretical estimand, clearly connecting this quantity to theory; (2) link to an empirical estimand, which is informative about the theoretical estimand under some identification assumptions; and (3) learn from data. Adding precise estimands to research practice expands the space of theoretical questions, clarifies how evidence can speak to those questions, and unlocks new tools for estimation. By grounding all three steps in a precise statement of the target quantity, our framework connects statistical evidence to theory.","citation-key":"Lundberg2021","container-title":"American Sociological Review","DOI":"10.1177/00031224211004187","ISSN":"0003-1224","issue":"3","journalAbbreviation":"Am Sociol Rev","language":"en","page":"532-565","publisher":"SAGE Publications Inc","source":"SAGE Journals","title":"What is your estimand? Defining the target quantity connects statistical evidence to theory","title-short":"What Is Your Estimand?","volume":"86","author":[{"family":"Lundberg","given":"Ian"},{"family":"Johnson","given":"Rebecca"},{"family":"Stewart","given":"Brandon M."}],"issued":{"date-parts":[["2021",6,1]]}}},{"id":26052,"uris":["http://zotero.org/users/9676737/items/B2UPIC5V"],"itemData":{"id":26052,"type":"article-journal","abstract":"Disparities across race, gender, and class are important targets of descriptive research. But rather than only describe disparities, research would ideally inform interventions to close those gaps. The gap-closing estimand quantifies how much a gap (e.g., incomes by race) would close if we intervened to equalize a treatment (e.g., access to college). Drawing on causal decomposition analyses, this type of research question yields several benefits. First, gap-closing estimands place categories like race in a causal framework without making them play the role of the treatment (which is philosophically fraught for non-manipulable variables). Second, gap-closing estimands empower researchers to study disparities using new statistical and machine learning estimators designed for causal effects. Third, gap-closing estimands can directly inform policy: if we sampled from the population and actually changed treatment assignments, how much could we close gaps in outcomes? I provide open-source software (the R package gapclosing) to support these methods. (PsycInfo Database Record (c) 2024 APA, all rights reserved)","archive":"Lundberg","citation-key":"Lundberg2024","container-title":"Sociological Methods &amp; Research","DOI":"10.1177/00491241211055769","ISSN":"1552-8294","issue":"2","language":"en","page":"507-570","publisher":"Sage Publications","publisher-place":"US","source":"APA PsycNet","title":"The gap-closing estimand: A causal approach to study interventions that close disparities across social categories","title-short":"The gap-closing estimand","volume":"53","author":[{"family":"Lundberg","given":"Ian"}],"issued":{"date-parts":[["2024"]]}}}],"schema":"https://github.com/citation-style-language/schema/raw/master/csl-citation.json"} </w:instrText>
      </w:r>
      <w:r w:rsidR="005B2027">
        <w:rPr>
          <w:sz w:val="22"/>
        </w:rPr>
        <w:fldChar w:fldCharType="separate"/>
      </w:r>
      <w:r w:rsidR="005B2027" w:rsidRPr="005B2027">
        <w:rPr>
          <w:rFonts w:ascii="Times New Roman" w:hAnsi="Times New Roman" w:cs="Times New Roman" w:eastAsia="SimSun"/>
          <w:sz w:val="21"/>
          <w:szCs w:val="21"/>
        </w:rPr>
        <w:t>（</w:t>
      </w:r>
      <w:r w:rsidR="005B2027" w:rsidRPr="005B2027">
        <w:rPr>
          <w:rFonts w:ascii="Times New Roman" w:hAnsi="Times New Roman" w:cs="Times New Roman" w:eastAsia="SimSun"/>
          <w:sz w:val="21"/>
          <w:szCs w:val="21"/>
        </w:rPr>
        <w:t>Lundberg et al., 2021; Lundberg, 2024</w:t>
      </w:r>
      <w:r w:rsidR="005B2027" w:rsidRPr="005B2027">
        <w:rPr>
          <w:rFonts w:ascii="Times New Roman" w:hAnsi="Times New Roman" w:cs="Times New Roman" w:eastAsia="SimSun"/>
          <w:sz w:val="21"/>
          <w:szCs w:val="21"/>
        </w:rPr>
        <w:t>）</w:t>
      </w:r>
      <w:r w:rsidR="005B2027">
        <w:rPr>
          <w:sz w:val="22"/>
        </w:rPr>
        <w:fldChar w:fldCharType="end"/>
      </w:r>
      <w:r>
        <w:rPr>
          <w:rFonts w:ascii="Times New Roman" w:hAnsi="Times New Roman" w:cs="Times New Roman" w:eastAsia="SimSun"/>
          <w:sz w:val="21"/>
          <w:szCs w:val="21"/>
        </w:rPr>
        <w:t>。</w:t>
      </w:r>
    </w:p>
    <w:p w14:paraId="769A0A88" w14:textId="7FF6881B" w:rsidR="003C4A23" w:rsidRDefault="003C4A23" w:rsidP="003C4A23">
      <w:pPr>
        <w:pStyle w:val="afffa"/>
        <w:keepNext/>
        <w:snapToGrid w:val="0"/>
        <w:spacing w:before="156" w:after="100" w:line="360" w:lineRule="exact"/>
        <w:ind w:firstLine="420"/>
      </w:pPr>
      <w:r>
        <w:t xml:space="preserve">1. </w:t>
      </w:r>
      <w:r>
        <w:t>估计量：将研究问题转化为明确对比</w:t>
      </w:r>
    </w:p>
    <w:p w14:paraId="0E92ED35" w14:textId="1CCA7912"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为区分不同研究问题，表</w:t>
      </w:r>
      <w:r>
        <w:rPr>
          <w:rFonts w:ascii="Times New Roman" w:hAnsi="Times New Roman" w:cs="Times New Roman" w:eastAsia="SimSun"/>
          <w:sz w:val="21"/>
          <w:szCs w:val="21"/>
        </w:rPr>
        <w:t>1</w:t>
      </w:r>
      <w:r>
        <w:rPr>
          <w:rFonts w:ascii="Times New Roman" w:hAnsi="Times New Roman" w:cs="Times New Roman" w:eastAsia="SimSun"/>
          <w:sz w:val="21"/>
          <w:szCs w:val="21"/>
        </w:rPr>
        <w:t>概括二分类暴露和中介在风险差尺度上的经典理论定义</w:t>
      </w:r>
      <w:r>
        <w:rPr>
          <w:sz w:val="22"/>
        </w:rPr>
        <w:fldChar w:fldCharType="begin"/>
      </w:r>
      <w:r w:rsidR="005A7A5B">
        <w:rPr>
          <w:sz w:val="22"/>
        </w:rPr>
        <w:instrText xml:space="preserve"> ADDIN ZOTERO_ITEM CSL_CITATION {"citationID":"pQ2kWAng","properties":{"formattedCitation":"\\uc0\\u65288{}Mikkonen et al., 2021; Wang et al., 2015\\uc0\\u65289{}","plainCitation":"</w:instrText>
      </w:r>
      <w:r w:rsidR="005A7A5B">
        <w:rPr>
          <w:sz w:val="22"/>
        </w:rPr>
        <w:instrText>（</w:instrText>
      </w:r>
      <w:r w:rsidR="005A7A5B">
        <w:rPr>
          <w:sz w:val="22"/>
        </w:rPr>
        <w:instrText>Mikkonen et al., 2021; Wang et al., 2015</w:instrText>
      </w:r>
      <w:r w:rsidR="005A7A5B">
        <w:rPr>
          <w:sz w:val="22"/>
        </w:rPr>
        <w:instrText>）</w:instrText>
      </w:r>
      <w:r w:rsidR="005A7A5B">
        <w:rPr>
          <w:sz w:val="22"/>
        </w:rPr>
        <w:instrText>","noteIndex":0},"citationItems":[{"id":25174,"uris":["http://zotero.org/users/9676737/items/J8PEL64H"],"itemData":{"id":25174,"type":"article-journal","abstract":"Early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Forces","DOI":"10.1093/sf/soaa048","ISSN":"0037-7732","issue":"3","journalAbbreviation":"Social Forces","language":"en","note":"</w:instrText>
      </w:r>
      <w:r w:rsidR="005A7A5B">
        <w:rPr>
          <w:sz w:val="22"/>
        </w:rPr>
        <w:instrText>反事实中介</w:instrText>
      </w:r>
      <w:r w:rsidR="005A7A5B">
        <w:rPr>
          <w:sz w:val="22"/>
        </w:rPr>
        <w:instrText xml:space="preserve">\nTLDR: While impaired school performance is an important component in health-related selection to education, it does not fully explain the shorter and less academically oriented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25178,"uris":["http://zotero.org/users/9676737/items/2HJJYRSU"],"itemData":{"id":25178,"type":"article-journal","abstract":"Recent work has considerably advanced the definition, identification and estimation of controlled direct, and natural direct and indirect effects in causal mediation analysis. Despite the various estimation methods and statistical routines being developed, a unified approach for effect estimation under different effect decomposition scenarios is still needed for epidemiologic research. G-computation offers such unification and has been used for total effect and joint controlled direct effect estimation settings, involving different types of exposure and outcome variables. In this study, we demonstrate the utility of parametric g-computation in estimating various components of the total effect, including (1) natural direct and indirect effects, (2) standard and stochastic controlled direct effects, and (3) reference and mediated interaction effects, using Monte Carlo simulations in standard statistical software. For each study subject, we estimated their nested potential outcomes corresponding to the (mediated) effects of an intervention on the exposure wherein the mediator was allowed to attain the value it would have under a possible counterfactual exposure intervention, under a pre-specified distribution of the mediator independent of any causes, or under a fixed controlled value. A final regression of the potential outcome on the exposure intervention variable was used to compute point estimates and bootstrap was used to obtain confidence intervals. Through contrasting different potential outcomes, this analytical framework provides an intuitive way of estimating effects under the recently introduced 3- and 4-way effect decomposition. This framework can be extended to complex multivariable and longitudinal mediation settings.","citation-key":"Wang2015c","container-title":"European Journal of Epidemiology","DOI":"10.1007/s10654-015-0100-z","ISSN":"1573-7284","issue":"10","journalAbbreviation":"Eur J Epidemiol","language":"en","note":"TLDR: The utility of parametric g-computation is demonstrated in estimating various components of the total effect, including natural direct and indirect effects, standard and stochastic controlled direct effects, and reference and mediated interaction effects, using Monte Carlo simulations in standard statistical software.","page":"1119-1127","source":"Springer Link","title":"G-computation demonstration in causal mediation analysis","volume":"30","author":[{"family":"Wang","given":"Aolin"},{"family":"Arah","given":"Onyebuchi A."}],"issued":{"date-parts":[["2015",10,1]]}}}],"schema":"https://github.com/citation-style-language/schema/raw/master/csl-citation.json"} </w:instrText>
      </w:r>
      <w:r>
        <w:rPr>
          <w:sz w:val="22"/>
        </w:rPr>
        <w:fldChar w:fldCharType="separate"/>
      </w:r>
      <w:r w:rsidR="005A7A5B" w:rsidRPr="005A7A5B">
        <w:rPr>
          <w:rFonts w:ascii="Times New Roman" w:hAnsi="Times New Roman" w:cs="Times New Roman" w:eastAsia="SimSun"/>
          <w:sz w:val="21"/>
          <w:szCs w:val="21"/>
        </w:rPr>
        <w:t>（</w:t>
      </w:r>
      <w:r w:rsidR="005A7A5B" w:rsidRPr="005A7A5B">
        <w:rPr>
          <w:rFonts w:ascii="Times New Roman" w:hAnsi="Times New Roman" w:cs="Times New Roman" w:eastAsia="SimSun"/>
          <w:sz w:val="21"/>
          <w:szCs w:val="21"/>
        </w:rPr>
        <w:t>Mikkonen et al., 2021; Wang et al., 2015</w:t>
      </w:r>
      <w:r w:rsidR="005A7A5B" w:rsidRPr="005A7A5B">
        <w:rPr>
          <w:rFonts w:ascii="Times New Roman" w:hAnsi="Times New Roman" w:cs="Times New Roman" w:eastAsia="SimSun"/>
          <w:sz w:val="21"/>
          <w:szCs w:val="21"/>
        </w:rPr>
        <w:t>）</w:t>
      </w:r>
      <w:r>
        <w:rPr>
          <w:sz w:val="22"/>
        </w:rPr>
        <w:fldChar w:fldCharType="end"/>
      </w:r>
      <w:r>
        <w:rPr>
          <w:rFonts w:ascii="Times New Roman" w:hAnsi="Times New Roman" w:cs="Times New Roman" w:eastAsia="SimSun"/>
          <w:sz w:val="21"/>
          <w:szCs w:val="21"/>
        </w:rPr>
        <w:t>。这些定义说明机制之间的理论关系，不表示本文已经识别相应自然效应。正文以基础回归的标准化风险差与加性交互为主要经验证据；既有</w:t>
      </w:r>
      <w:r>
        <w:rPr>
          <w:rFonts w:ascii="Times New Roman" w:hAnsi="Times New Roman" w:cs="Times New Roman" w:eastAsia="SimSun"/>
          <w:sz w:val="21"/>
          <w:szCs w:val="21"/>
        </w:rPr>
        <w:t>CMAverse</w:t>
      </w:r>
      <w:r>
        <w:rPr>
          <w:rFonts w:ascii="Times New Roman" w:hAnsi="Times New Roman" w:cs="Times New Roman" w:eastAsia="SimSun"/>
          <w:sz w:val="21"/>
          <w:szCs w:val="21"/>
        </w:rPr>
        <w:t>边际</w:t>
      </w:r>
      <w:r>
        <w:rPr>
          <w:rFonts w:ascii="Times New Roman" w:hAnsi="Times New Roman" w:cs="Times New Roman" w:eastAsia="SimSun"/>
          <w:sz w:val="21"/>
          <w:szCs w:val="21"/>
        </w:rPr>
        <w:t>OR</w:t>
      </w:r>
      <w:r>
        <w:rPr>
          <w:rFonts w:ascii="Times New Roman" w:hAnsi="Times New Roman" w:cs="Times New Roman" w:eastAsia="SimSun"/>
          <w:sz w:val="21"/>
          <w:szCs w:val="21"/>
        </w:rPr>
        <w:t>另作历史模型对比，不代入风险差公式。</w:t>
      </w:r>
    </w:p>
    <w:p w14:paraId="35A2D003" w14:textId="7FF68877"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记</w:t>
      </w:r>
      <w:r>
        <w:rPr>
          <w:rFonts w:ascii="Times New Roman" w:hAnsi="Times New Roman" w:cs="Times New Roman" w:eastAsia="SimSun"/>
          <w:sz w:val="21"/>
          <w:szCs w:val="21"/>
        </w:rPr>
        <w:t>X=1</w:t>
      </w:r>
      <w:r>
        <w:rPr>
          <w:rFonts w:ascii="Times New Roman" w:hAnsi="Times New Roman" w:cs="Times New Roman" w:eastAsia="SimSun"/>
          <w:sz w:val="21"/>
          <w:szCs w:val="21"/>
        </w:rPr>
        <w:t>为收入增加或相对位置升级，</w:t>
      </w:r>
      <w:r>
        <w:rPr>
          <w:rFonts w:ascii="Times New Roman" w:hAnsi="Times New Roman" w:cs="Times New Roman" w:eastAsia="SimSun"/>
          <w:sz w:val="21"/>
          <w:szCs w:val="21"/>
        </w:rPr>
        <w:t>X=0</w:t>
      </w:r>
      <w:r>
        <w:rPr>
          <w:rFonts w:ascii="Times New Roman" w:hAnsi="Times New Roman" w:cs="Times New Roman" w:eastAsia="SimSun"/>
          <w:sz w:val="21"/>
          <w:szCs w:val="21"/>
        </w:rPr>
        <w:t>为未发生该转移；</w:t>
      </w:r>
      <w:r>
        <w:rPr>
          <w:rFonts w:ascii="Times New Roman" w:hAnsi="Times New Roman" w:cs="Times New Roman" w:eastAsia="SimSun"/>
          <w:sz w:val="21"/>
          <w:szCs w:val="21"/>
        </w:rPr>
        <w:t>M=1</w:t>
      </w:r>
      <w:r>
        <w:rPr>
          <w:rFonts w:ascii="Times New Roman" w:hAnsi="Times New Roman" w:cs="Times New Roman" w:eastAsia="SimSun"/>
          <w:sz w:val="21"/>
          <w:szCs w:val="21"/>
        </w:rPr>
        <w:t>和</w:t>
      </w:r>
      <w:r>
        <w:rPr>
          <w:rFonts w:ascii="Times New Roman" w:hAnsi="Times New Roman" w:cs="Times New Roman" w:eastAsia="SimSun"/>
          <w:sz w:val="21"/>
          <w:szCs w:val="21"/>
        </w:rPr>
        <w:t>M=0</w:t>
      </w:r>
      <w:r>
        <w:rPr>
          <w:rFonts w:ascii="Times New Roman" w:hAnsi="Times New Roman" w:cs="Times New Roman" w:eastAsia="SimSun"/>
          <w:sz w:val="21"/>
          <w:szCs w:val="21"/>
        </w:rPr>
        <w:t>分别表示相应满意度转移发生与未发生。</w:t>
      </w:r>
      <w:r>
        <w:rPr>
          <w:rFonts w:ascii="Times New Roman" w:hAnsi="Times New Roman" w:cs="Times New Roman" w:eastAsia="SimSun"/>
          <w:sz w:val="21"/>
          <w:szCs w:val="21"/>
        </w:rPr>
        <w:t>Y=1</w:t>
      </w:r>
      <w:r>
        <w:rPr>
          <w:rFonts w:ascii="Times New Roman" w:hAnsi="Times New Roman" w:cs="Times New Roman" w:eastAsia="SimSun"/>
          <w:sz w:val="21"/>
          <w:szCs w:val="21"/>
        </w:rPr>
        <w:t>表示对特定父亲或母亲的实际经济支持较基期增加。表中的</w:t>
      </w:r>
      <w:r>
        <w:rPr>
          <w:rFonts w:ascii="Times New Roman" w:hAnsi="Times New Roman" w:cs="Times New Roman" w:eastAsia="SimSun"/>
          <w:sz w:val="21"/>
          <w:szCs w:val="21"/>
        </w:rPr>
        <w:t>Mₓ</w:t>
      </w:r>
      <w:r>
        <w:rPr>
          <w:rFonts w:ascii="Times New Roman" w:hAnsi="Times New Roman" w:cs="Times New Roman" w:eastAsia="SimSun"/>
          <w:sz w:val="21"/>
          <w:szCs w:val="21"/>
        </w:rPr>
        <w:t>表示暴露设为</w:t>
      </w:r>
      <w:r>
        <w:rPr>
          <w:rFonts w:ascii="Times New Roman" w:hAnsi="Times New Roman" w:cs="Times New Roman" w:eastAsia="SimSun"/>
          <w:sz w:val="21"/>
          <w:szCs w:val="21"/>
        </w:rPr>
        <w:t>x</w:t>
      </w:r>
      <w:r>
        <w:rPr>
          <w:rFonts w:ascii="Times New Roman" w:hAnsi="Times New Roman" w:cs="Times New Roman" w:eastAsia="SimSun"/>
          <w:sz w:val="21"/>
          <w:szCs w:val="21"/>
        </w:rPr>
        <w:t>时的中介潜在状态，</w:t>
      </w:r>
      <w:r>
        <w:rPr>
          <w:rFonts w:ascii="Times New Roman" w:hAnsi="Times New Roman" w:cs="Times New Roman" w:eastAsia="SimSun"/>
          <w:sz w:val="21"/>
          <w:szCs w:val="21"/>
        </w:rPr>
        <w:t>Yₓ,ₘ</w:t>
      </w:r>
      <w:r>
        <w:rPr>
          <w:rFonts w:ascii="Times New Roman" w:hAnsi="Times New Roman" w:cs="Times New Roman" w:eastAsia="SimSun"/>
          <w:sz w:val="21"/>
          <w:szCs w:val="21"/>
        </w:rPr>
        <w:t>表示同时将</w:t>
      </w:r>
      <w:r>
        <w:rPr>
          <w:rFonts w:ascii="Times New Roman" w:hAnsi="Times New Roman" w:cs="Times New Roman" w:eastAsia="SimSun"/>
          <w:sz w:val="21"/>
          <w:szCs w:val="21"/>
        </w:rPr>
        <w:t>X</w:t>
      </w:r>
      <w:r>
        <w:rPr>
          <w:rFonts w:ascii="Times New Roman" w:hAnsi="Times New Roman" w:cs="Times New Roman" w:eastAsia="SimSun"/>
          <w:sz w:val="21"/>
          <w:szCs w:val="21"/>
        </w:rPr>
        <w:t>、</w:t>
      </w:r>
      <w:r>
        <w:rPr>
          <w:rFonts w:ascii="Times New Roman" w:hAnsi="Times New Roman" w:cs="Times New Roman" w:eastAsia="SimSun"/>
          <w:sz w:val="21"/>
          <w:szCs w:val="21"/>
        </w:rPr>
        <w:t>M</w:t>
      </w:r>
      <w:r>
        <w:rPr>
          <w:rFonts w:ascii="Times New Roman" w:hAnsi="Times New Roman" w:cs="Times New Roman" w:eastAsia="SimSun"/>
          <w:sz w:val="21"/>
          <w:szCs w:val="21"/>
        </w:rPr>
        <w:t>设为</w:t>
      </w:r>
      <w:r>
        <w:rPr>
          <w:rFonts w:ascii="Times New Roman" w:hAnsi="Times New Roman" w:cs="Times New Roman" w:eastAsia="SimSun"/>
          <w:sz w:val="21"/>
          <w:szCs w:val="21"/>
        </w:rPr>
        <w:t>x</w:t>
      </w:r>
      <w:r>
        <w:rPr>
          <w:rFonts w:ascii="Times New Roman" w:hAnsi="Times New Roman" w:cs="Times New Roman" w:eastAsia="SimSun"/>
          <w:sz w:val="21"/>
          <w:szCs w:val="21"/>
        </w:rPr>
        <w:t>、</w:t>
      </w:r>
      <w:r>
        <w:rPr>
          <w:rFonts w:ascii="Times New Roman" w:hAnsi="Times New Roman" w:cs="Times New Roman" w:eastAsia="SimSun"/>
          <w:sz w:val="21"/>
          <w:szCs w:val="21"/>
        </w:rPr>
        <w:t>m</w:t>
      </w:r>
      <w:r>
        <w:rPr>
          <w:rFonts w:ascii="Times New Roman" w:hAnsi="Times New Roman" w:cs="Times New Roman" w:eastAsia="SimSun"/>
          <w:sz w:val="21"/>
          <w:szCs w:val="21"/>
        </w:rPr>
        <w:t>时的潜在结果。</w:t>
      </w:r>
    </w:p>
    <w:p w14:paraId="4212E10D" w14:textId="7FF68885"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总效应考察收入两种状态下的总体结果差异，用于回答</w:t>
      </w:r>
      <w:r>
        <w:rPr>
          <w:rFonts w:ascii="Times New Roman" w:hAnsi="Times New Roman" w:cs="Times New Roman" w:eastAsia="SimSun"/>
          <w:sz w:val="21"/>
          <w:szCs w:val="21"/>
        </w:rPr>
        <w:t>RQ1</w:t>
      </w:r>
      <w:r>
        <w:rPr>
          <w:rFonts w:ascii="Times New Roman" w:hAnsi="Times New Roman" w:cs="Times New Roman" w:eastAsia="SimSun"/>
          <w:sz w:val="21"/>
          <w:szCs w:val="21"/>
        </w:rPr>
        <w:t>。直接与间接效应进一步区分不经过所考察满意度变量的部分，以及经由其分布变化传递的部分，分别对应</w:t>
      </w:r>
      <w:r>
        <w:rPr>
          <w:rFonts w:ascii="Times New Roman" w:hAnsi="Times New Roman" w:cs="Times New Roman" w:eastAsia="SimSun"/>
          <w:sz w:val="21"/>
          <w:szCs w:val="21"/>
        </w:rPr>
        <w:t>RQ2.1</w:t>
      </w:r>
      <w:r>
        <w:rPr>
          <w:rFonts w:ascii="Times New Roman" w:hAnsi="Times New Roman" w:cs="Times New Roman" w:eastAsia="SimSun"/>
          <w:sz w:val="21"/>
          <w:szCs w:val="21"/>
        </w:rPr>
        <w:t>和</w:t>
      </w:r>
      <w:r>
        <w:rPr>
          <w:rFonts w:ascii="Times New Roman" w:hAnsi="Times New Roman" w:cs="Times New Roman" w:eastAsia="SimSun"/>
          <w:sz w:val="21"/>
          <w:szCs w:val="21"/>
        </w:rPr>
        <w:t>RQ2.2</w:t>
      </w:r>
      <w:r>
        <w:rPr>
          <w:rFonts w:ascii="Times New Roman" w:hAnsi="Times New Roman" w:cs="Times New Roman" w:eastAsia="SimSun"/>
          <w:sz w:val="21"/>
          <w:szCs w:val="21"/>
        </w:rPr>
        <w:t>。</w:t>
      </w:r>
    </w:p>
    <w:p w14:paraId="69508105" w14:textId="1E936821"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w:t>
      </w:r>
      <w:r>
        <w:rPr>
          <w:rFonts w:ascii="Times New Roman" w:hAnsi="Times New Roman" w:cs="Times New Roman" w:eastAsia="SimSun"/>
          <w:sz w:val="21"/>
          <w:szCs w:val="21"/>
        </w:rPr>
        <w:t>不经过婚姻满意度</w:t>
      </w:r>
      <w:r>
        <w:rPr>
          <w:rFonts w:ascii="Times New Roman" w:hAnsi="Times New Roman" w:cs="Times New Roman" w:eastAsia="SimSun"/>
          <w:sz w:val="21"/>
          <w:szCs w:val="21"/>
        </w:rPr>
        <w:t>”</w:t>
      </w:r>
      <w:r>
        <w:rPr>
          <w:rFonts w:ascii="Times New Roman" w:hAnsi="Times New Roman" w:cs="Times New Roman" w:eastAsia="SimSun"/>
          <w:sz w:val="21"/>
          <w:szCs w:val="21"/>
        </w:rPr>
        <w:t>仅针对本次指定的中介变量；不能仅据直接效应大小判断满意度的真实传导贡献，也不能据此证实某一未直接测量的资源机制。</w:t>
      </w:r>
    </w:p>
    <w:p w14:paraId="507279BA" w14:textId="7FF68897"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间接效应的核心对比，是保持暴露状态不变而改变中介分布。本文同时关注其总体方向，以及纯间接成分与中介交互成分的构成；不以</w:t>
      </w:r>
      <w:r>
        <w:rPr>
          <w:rFonts w:ascii="Times New Roman" w:hAnsi="Times New Roman" w:cs="Times New Roman" w:eastAsia="SimSun"/>
          <w:sz w:val="21"/>
          <w:szCs w:val="21"/>
        </w:rPr>
        <w:t>X—M</w:t>
      </w:r>
      <w:r>
        <w:rPr>
          <w:rFonts w:ascii="Times New Roman" w:hAnsi="Times New Roman" w:cs="Times New Roman" w:eastAsia="SimSun"/>
          <w:sz w:val="21"/>
          <w:szCs w:val="21"/>
        </w:rPr>
        <w:t>或</w:t>
      </w:r>
      <w:r>
        <w:rPr>
          <w:rFonts w:ascii="Times New Roman" w:hAnsi="Times New Roman" w:cs="Times New Roman" w:eastAsia="SimSun"/>
          <w:sz w:val="21"/>
          <w:szCs w:val="21"/>
        </w:rPr>
        <w:t>M—Y</w:t>
      </w:r>
      <w:r>
        <w:rPr>
          <w:rFonts w:ascii="Times New Roman" w:hAnsi="Times New Roman" w:cs="Times New Roman" w:eastAsia="SimSun"/>
          <w:sz w:val="21"/>
          <w:szCs w:val="21"/>
        </w:rPr>
        <w:t>两两回归分别显著作为中介分析的前提。</w:t>
      </w:r>
    </w:p>
    <w:p w14:paraId="52B4B766" w14:textId="4C084FEE"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受控直接效应</w:t>
      </w:r>
      <w:r>
        <w:rPr>
          <w:rFonts w:ascii="Times New Roman" w:hAnsi="Times New Roman" w:cs="Times New Roman" w:eastAsia="SimSun"/>
          <w:sz w:val="21"/>
          <w:szCs w:val="21"/>
        </w:rPr>
        <w:t>CDE(m)</w:t>
      </w:r>
      <w:r>
        <w:rPr>
          <w:rFonts w:ascii="Times New Roman" w:hAnsi="Times New Roman" w:cs="Times New Roman" w:eastAsia="SimSun"/>
          <w:sz w:val="21"/>
          <w:szCs w:val="21"/>
        </w:rPr>
        <w:t>在理论上比较全体目标记录的</w:t>
      </w:r>
      <w:r>
        <w:rPr>
          <w:rFonts w:ascii="Times New Roman" w:hAnsi="Times New Roman" w:cs="Times New Roman" w:eastAsia="SimSun"/>
          <w:sz w:val="21"/>
          <w:szCs w:val="21"/>
        </w:rPr>
        <w:t>M</w:t>
      </w:r>
      <w:r>
        <w:rPr>
          <w:rFonts w:ascii="Times New Roman" w:hAnsi="Times New Roman" w:cs="Times New Roman" w:eastAsia="SimSun"/>
          <w:sz w:val="21"/>
          <w:szCs w:val="21"/>
        </w:rPr>
        <w:t>均设为同一状态</w:t>
      </w:r>
      <w:r>
        <w:rPr>
          <w:rFonts w:ascii="Times New Roman" w:hAnsi="Times New Roman" w:cs="Times New Roman" w:eastAsia="SimSun"/>
          <w:sz w:val="21"/>
          <w:szCs w:val="21"/>
        </w:rPr>
        <w:t>m</w:t>
      </w:r>
      <w:r>
        <w:rPr>
          <w:rFonts w:ascii="Times New Roman" w:hAnsi="Times New Roman" w:cs="Times New Roman" w:eastAsia="SimSun"/>
          <w:sz w:val="21"/>
          <w:szCs w:val="21"/>
        </w:rPr>
        <w:t>时，两种收入状态对应的结果，不删除实际观察到另一</w:t>
      </w:r>
      <w:r>
        <w:rPr>
          <w:rFonts w:ascii="Times New Roman" w:hAnsi="Times New Roman" w:cs="Times New Roman" w:eastAsia="SimSun"/>
          <w:sz w:val="21"/>
          <w:szCs w:val="21"/>
        </w:rPr>
        <w:t>M</w:t>
      </w:r>
      <w:r>
        <w:rPr>
          <w:rFonts w:ascii="Times New Roman" w:hAnsi="Times New Roman" w:cs="Times New Roman" w:eastAsia="SimSun"/>
          <w:sz w:val="21"/>
          <w:szCs w:val="21"/>
        </w:rPr>
        <w:t>状态的记录。比较</w:t>
      </w:r>
      <w:r>
        <w:rPr>
          <w:rFonts w:ascii="Times New Roman" w:hAnsi="Times New Roman" w:cs="Times New Roman" w:eastAsia="SimSun"/>
          <w:sz w:val="21"/>
          <w:szCs w:val="21"/>
        </w:rPr>
        <w:t>CDE(1)</w:t>
      </w:r>
      <w:r>
        <w:rPr>
          <w:rFonts w:ascii="Times New Roman" w:hAnsi="Times New Roman" w:cs="Times New Roman" w:eastAsia="SimSun"/>
          <w:sz w:val="21"/>
          <w:szCs w:val="21"/>
        </w:rPr>
        <w:t>与</w:t>
      </w:r>
      <w:r>
        <w:rPr>
          <w:rFonts w:ascii="Times New Roman" w:hAnsi="Times New Roman" w:cs="Times New Roman" w:eastAsia="SimSun"/>
          <w:sz w:val="21"/>
          <w:szCs w:val="21"/>
        </w:rPr>
        <w:t>CDE(0)</w:t>
      </w:r>
      <w:r>
        <w:rPr>
          <w:rFonts w:ascii="Times New Roman" w:hAnsi="Times New Roman" w:cs="Times New Roman" w:eastAsia="SimSun"/>
          <w:sz w:val="21"/>
          <w:szCs w:val="21"/>
        </w:rPr>
        <w:t>须以两种联合设定可行及相应识别条件成立为前提。本文相对满意度链存在固定</w:t>
      </w:r>
      <w:r>
        <w:rPr>
          <w:rFonts w:ascii="Times New Roman" w:hAnsi="Times New Roman" w:cs="Times New Roman" w:eastAsia="SimSun"/>
          <w:sz w:val="21"/>
          <w:szCs w:val="21"/>
        </w:rPr>
        <w:t>M</w:t>
      </w:r>
      <w:r>
        <w:rPr>
          <w:rFonts w:ascii="Times New Roman" w:hAnsi="Times New Roman" w:cs="Times New Roman" w:eastAsia="SimSun"/>
          <w:sz w:val="21"/>
          <w:szCs w:val="21"/>
        </w:rPr>
        <w:t>与其他状态的确定性禁配，因此既有</w:t>
      </w:r>
      <w:r>
        <w:rPr>
          <w:rFonts w:ascii="Times New Roman" w:hAnsi="Times New Roman" w:cs="Times New Roman" w:eastAsia="SimSun"/>
          <w:sz w:val="21"/>
          <w:szCs w:val="21"/>
        </w:rPr>
        <w:t>CDE</w:t>
      </w:r>
      <w:r>
        <w:rPr>
          <w:rFonts w:ascii="Times New Roman" w:hAnsi="Times New Roman" w:cs="Times New Roman" w:eastAsia="SimSun"/>
          <w:sz w:val="21"/>
          <w:szCs w:val="21"/>
        </w:rPr>
        <w:t>差值不能作为已识别的因果调节检验。</w:t>
      </w:r>
      <w:r>
        <w:rPr>
          <w:rStyle w:val="af9"/>
          <w:sz w:val="22"/>
        </w:rPr>
        <w:footnoteReference w:id="5"/>
      </w:r>
    </w:p>
    <w:p>
      <w:pPr>
        <w:pStyle w:val="af5"/>
        <w:snapToGrid w:val="0"/>
        <w:ind w:firstLine="420"/>
        <w:jc w:val="both"/>
        <w:rPr>
          <w:sz w:val="21"/>
          <w:szCs w:val="21"/>
        </w:rPr>
      </w:pPr>
      <w:r>
        <w:rPr>
          <w:rFonts w:ascii="Times New Roman" w:hAnsi="Times New Roman" w:eastAsia="SimSun" w:cs="Times New Roman"/>
          <w:sz w:val="21"/>
          <w:szCs w:val="21"/>
        </w:rPr>
        <w:t>上述确定性禁配针对历史八链的联合设定。后续031／041采用不同的调整结构，其固定M对比须按各自模型判断支持与识别条件，见限定复核。</w:t>
      </w:r>
    </w:p>
    <w:p w14:paraId="79ECB44B" w14:textId="1EDC56BD"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效应消除比例</w:t>
      </w:r>
      <w:r>
        <w:rPr>
          <w:rFonts w:ascii="Times New Roman" w:hAnsi="Times New Roman" w:cs="Times New Roman" w:eastAsia="SimSun"/>
          <w:sz w:val="21"/>
          <w:szCs w:val="21"/>
        </w:rPr>
        <w:t>PE</w:t>
      </w:r>
      <w:r>
        <w:rPr>
          <w:rFonts w:ascii="Times New Roman" w:hAnsi="Times New Roman" w:cs="Times New Roman" w:eastAsia="SimSun"/>
          <w:sz w:val="21"/>
          <w:szCs w:val="21"/>
        </w:rPr>
        <w:t>在理论上将总效应与固定</w:t>
      </w:r>
      <w:r>
        <w:rPr>
          <w:rFonts w:ascii="Times New Roman" w:hAnsi="Times New Roman" w:cs="Times New Roman" w:eastAsia="SimSun"/>
          <w:sz w:val="21"/>
          <w:szCs w:val="21"/>
        </w:rPr>
        <w:t>M</w:t>
      </w:r>
      <w:r>
        <w:rPr>
          <w:rFonts w:ascii="Times New Roman" w:hAnsi="Times New Roman" w:cs="Times New Roman" w:eastAsia="SimSun"/>
          <w:sz w:val="21"/>
          <w:szCs w:val="21"/>
        </w:rPr>
        <w:t>后的受控直接效应相联系，对应</w:t>
      </w:r>
      <w:r>
        <w:rPr>
          <w:rFonts w:ascii="Times New Roman" w:hAnsi="Times New Roman" w:cs="Times New Roman" w:eastAsia="SimSun"/>
          <w:sz w:val="21"/>
          <w:szCs w:val="21"/>
        </w:rPr>
        <w:t>RQ2.5</w:t>
      </w:r>
      <w:r>
        <w:rPr>
          <w:rFonts w:ascii="Times New Roman" w:hAnsi="Times New Roman" w:cs="Times New Roman" w:eastAsia="SimSun"/>
          <w:sz w:val="21"/>
          <w:szCs w:val="21"/>
        </w:rPr>
        <w:t>中的第一项问题。它不同于</w:t>
      </w:r>
      <w:r>
        <w:rPr>
          <w:rFonts w:ascii="Times New Roman" w:hAnsi="Times New Roman" w:cs="Times New Roman" w:eastAsia="SimSun"/>
          <w:sz w:val="21"/>
          <w:szCs w:val="21"/>
        </w:rPr>
        <w:t>“</w:t>
      </w:r>
      <w:r>
        <w:rPr>
          <w:rFonts w:ascii="Times New Roman" w:hAnsi="Times New Roman" w:cs="Times New Roman" w:eastAsia="SimSun"/>
          <w:sz w:val="21"/>
          <w:szCs w:val="21"/>
        </w:rPr>
        <w:t>改变</w:t>
      </w:r>
      <w:r>
        <w:rPr>
          <w:rFonts w:ascii="Times New Roman" w:hAnsi="Times New Roman" w:cs="Times New Roman" w:eastAsia="SimSun"/>
          <w:sz w:val="21"/>
          <w:szCs w:val="21"/>
        </w:rPr>
        <w:t>M</w:t>
      </w:r>
      <w:r>
        <w:rPr>
          <w:rFonts w:ascii="Times New Roman" w:hAnsi="Times New Roman" w:cs="Times New Roman" w:eastAsia="SimSun"/>
          <w:sz w:val="21"/>
          <w:szCs w:val="21"/>
        </w:rPr>
        <w:t>本身使支持增长概率提高多少</w:t>
      </w:r>
      <w:r>
        <w:rPr>
          <w:rFonts w:ascii="Times New Roman" w:hAnsi="Times New Roman" w:cs="Times New Roman" w:eastAsia="SimSun"/>
          <w:sz w:val="21"/>
          <w:szCs w:val="21"/>
        </w:rPr>
        <w:t>”</w:t>
      </w:r>
      <w:r>
        <w:rPr>
          <w:rFonts w:ascii="Times New Roman" w:hAnsi="Times New Roman" w:cs="Times New Roman" w:eastAsia="SimSun"/>
          <w:sz w:val="21"/>
          <w:szCs w:val="21"/>
        </w:rPr>
        <w:t>。当前实现的风险尺度解释及干预可行性未满足可靠量化的条件，相关数值只作技术记录。</w:t>
      </w:r>
    </w:p>
    <w:p w14:paraId="08CDA533" w14:textId="7FF688DF" w:rsidR="003C4A23" w:rsidRPr="00270697" w:rsidRDefault="003C4A23" w:rsidP="003C4A23">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 xml:space="preserve">1 </w:t>
      </w:r>
      <w:r>
        <w:rPr>
          <w:rFonts w:ascii="Times New Roman" w:hAnsi="Times New Roman" w:cs="Times New Roman" w:eastAsia="KaiTi"/>
          <w:b w:val="0"/>
          <w:bCs w:val="0"/>
          <w:sz w:val="21"/>
          <w:szCs w:val="21"/>
        </w:rPr>
        <w:t>二分类暴露</w:t>
      </w:r>
      <w:r>
        <w:rPr>
          <w:rFonts w:ascii="Times New Roman" w:hAnsi="Times New Roman" w:cs="Times New Roman" w:eastAsia="KaiTi"/>
          <w:b w:val="0"/>
          <w:bCs w:val="0"/>
          <w:sz w:val="21"/>
          <w:szCs w:val="21"/>
        </w:rPr>
        <w:t>—</w:t>
      </w:r>
      <w:r>
        <w:rPr>
          <w:rFonts w:ascii="Times New Roman" w:hAnsi="Times New Roman" w:cs="Times New Roman" w:eastAsia="KaiTi"/>
          <w:b w:val="0"/>
          <w:bCs w:val="0"/>
          <w:sz w:val="21"/>
          <w:szCs w:val="21"/>
        </w:rPr>
        <w:t>中介的理论估计量（风险差尺度，</w:t>
      </w:r>
      <w:r>
        <w:rPr>
          <w:rFonts w:ascii="Times New Roman" w:hAnsi="Times New Roman" w:cs="Times New Roman" w:eastAsia="KaiTi"/>
          <w:b w:val="0"/>
          <w:bCs w:val="0"/>
          <w:sz w:val="21"/>
          <w:szCs w:val="21"/>
        </w:rPr>
        <w:t>M=0</w:t>
      </w:r>
      <w:r>
        <w:rPr>
          <w:rFonts w:ascii="Times New Roman" w:hAnsi="Times New Roman" w:cs="Times New Roman" w:eastAsia="KaiTi"/>
          <w:b w:val="0"/>
          <w:bCs w:val="0"/>
          <w:sz w:val="21"/>
          <w:szCs w:val="21"/>
        </w:rPr>
        <w:t>为分解参照）</w:t>
      </w:r>
    </w:p>
    <w:tbl>
      <w:tblPr>
        <w:tblStyle w:val="afff5"/>
        <w:tblW w:w="0" w:type="auto"/>
        <w:tblBorders>
          <w:top w:val="single" w:sz="12" w:color="000000"/>
          <w:left w:val="nil"/>
          <w:bottom w:val="single" w:sz="12" w:color="000000"/>
          <w:right w:val="nil"/>
          <w:insideH w:val="nil"/>
          <w:insideV w:val="nil"/>
        </w:tblBorders>
        <w:tblLook w:val="04A0" w:firstRow="1" w:lastRow="0" w:firstColumn="1" w:lastColumn="0" w:noHBand="0" w:noVBand="1"/>
      </w:tblPr>
      <w:tblGrid>
        <w:gridCol w:w="1149"/>
        <w:gridCol w:w="1998"/>
        <w:gridCol w:w="4063"/>
      </w:tblGrid>
      <w:tr w:rsidR="003C4A23" w14:paraId="0AC0C33E" w14:textId="77777777" w:rsidTr="00A40A87">
        <w:trPr>
          <w:cantSplit/>
          <w:tblHeader/>
        </w:trPr>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5447440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估计量</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4D0AC59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理论定义</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314A4EE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回答的问题</w:t>
            </w:r>
          </w:p>
        </w:tc>
      </w:tr>
      <w:tr w:rsidR="003C4A23" w14:paraId="12C5E4A4"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200EC92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TE</w:t>
            </w:r>
          </w:p>
        </w:tc>
        <w:tc>
          <w:tcPr>
            <w:tcW w:w="0" w:type="auto"/>
            <w:tcBorders>
              <w:top w:val="nil"/>
              <w:left w:val="nil"/>
              <w:bottom w:val="nil"/>
              <w:right w:val="nil"/>
              <w:insideH w:val="nil"/>
              <w:insideV w:val="nil"/>
            </w:tcBorders>
            <w:tcMar>
              <w:left w:w="102" w:type="dxa"/>
              <w:right w:w="102" w:type="dxa"/>
            </w:tcMar>
          </w:tcPr>
          <w:p w14:paraId="7248071A"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
          <w:p w14:paraId="50456F2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总体效应</w:t>
            </w:r>
          </w:p>
        </w:tc>
      </w:tr>
      <w:tr w:rsidR="003C4A23" w14:paraId="41D6C3ED"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4CE1274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PNDE</w:t>
            </w:r>
          </w:p>
        </w:tc>
        <w:tc>
          <w:tcPr>
            <w:tcW w:w="0" w:type="auto"/>
            <w:tcBorders>
              <w:top w:val="nil"/>
              <w:left w:val="nil"/>
              <w:bottom w:val="nil"/>
              <w:right w:val="nil"/>
              <w:insideH w:val="nil"/>
              <w:insideV w:val="nil"/>
            </w:tcBorders>
            <w:tcMar>
              <w:left w:w="102" w:type="dxa"/>
              <w:right w:w="102" w:type="dxa"/>
            </w:tcMar>
          </w:tcPr>
          <w:p w14:paraId="74AC44AD"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
          <w:p w14:paraId="0FD38D0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将</w:t>
            </w:r>
            <w:r>
              <w:rPr>
                <w:rFonts w:ascii="Times New Roman" w:hAnsi="Times New Roman" w:cs="Times New Roman" w:eastAsia="SimSun"/>
                <w:b w:val="0"/>
                <w:bCs w:val="0"/>
                <w:sz w:val="21"/>
                <w:szCs w:val="21"/>
              </w:rPr>
              <w:t>M</w:t>
            </w:r>
            <w:r>
              <w:rPr>
                <w:rFonts w:ascii="Times New Roman" w:hAnsi="Times New Roman" w:cs="Times New Roman" w:eastAsia="SimSun"/>
                <w:b w:val="0"/>
                <w:bCs w:val="0"/>
                <w:sz w:val="21"/>
                <w:szCs w:val="21"/>
              </w:rPr>
              <w:t>保留在</w:t>
            </w:r>
            <w:r>
              <w:rPr>
                <w:rFonts w:ascii="Times New Roman" w:hAnsi="Times New Roman" w:cs="Times New Roman" w:eastAsia="SimSun"/>
                <w:b w:val="0"/>
                <w:bCs w:val="0"/>
                <w:sz w:val="21"/>
                <w:szCs w:val="21"/>
              </w:rPr>
              <w:t>X=0</w:t>
            </w:r>
            <w:r>
              <w:rPr>
                <w:rFonts w:ascii="Times New Roman" w:hAnsi="Times New Roman" w:cs="Times New Roman" w:eastAsia="SimSun"/>
                <w:b w:val="0"/>
                <w:bCs w:val="0"/>
                <w:sz w:val="21"/>
                <w:szCs w:val="21"/>
              </w:rPr>
              <w:t>对应状态时的直接部分</w:t>
            </w:r>
          </w:p>
        </w:tc>
      </w:tr>
      <w:tr w:rsidR="003C4A23" w14:paraId="2FBBD205"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6727284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w="102" w:type="dxa"/>
              <w:right w:w="102" w:type="dxa"/>
            </w:tcMar>
          </w:tcPr>
          <w:p w14:paraId="6440E2B7"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
          <w:p w14:paraId="284665C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固定</w:t>
            </w:r>
            <w:r>
              <w:rPr>
                <w:rFonts w:ascii="Times New Roman" w:hAnsi="Times New Roman" w:cs="Times New Roman" w:eastAsia="SimSun"/>
                <w:b w:val="0"/>
                <w:bCs w:val="0"/>
                <w:sz w:val="21"/>
                <w:szCs w:val="21"/>
              </w:rPr>
              <w:t>X=1</w:t>
            </w:r>
            <w:r>
              <w:rPr>
                <w:rFonts w:ascii="Times New Roman" w:hAnsi="Times New Roman" w:cs="Times New Roman" w:eastAsia="SimSun"/>
                <w:b w:val="0"/>
                <w:bCs w:val="0"/>
                <w:sz w:val="21"/>
                <w:szCs w:val="21"/>
              </w:rPr>
              <w:t>、改变</w:t>
            </w:r>
            <w:r>
              <w:rPr>
                <w:rFonts w:ascii="Times New Roman" w:hAnsi="Times New Roman" w:cs="Times New Roman" w:eastAsia="SimSun"/>
                <w:b w:val="0"/>
                <w:bCs w:val="0"/>
                <w:sz w:val="21"/>
                <w:szCs w:val="21"/>
              </w:rPr>
              <w:t>M</w:t>
            </w:r>
            <w:r>
              <w:rPr>
                <w:rFonts w:ascii="Times New Roman" w:hAnsi="Times New Roman" w:cs="Times New Roman" w:eastAsia="SimSun"/>
                <w:b w:val="0"/>
                <w:bCs w:val="0"/>
                <w:sz w:val="21"/>
                <w:szCs w:val="21"/>
              </w:rPr>
              <w:t>状态分布的总间接部分</w:t>
            </w:r>
          </w:p>
        </w:tc>
      </w:tr>
      <w:tr w:rsidR="003C4A23" w14:paraId="44246D17"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5374E94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proofErr w:type="gramStart"/>
            <w:r>
              <w:rPr>
                <w:rFonts w:ascii="Times New Roman" w:hAnsi="Times New Roman" w:cs="Times New Roman" w:eastAsia="SimSun"/>
                <w:b w:val="0"/>
                <w:bCs w:val="0"/>
                <w:sz w:val="21"/>
                <w:szCs w:val="21"/>
              </w:rPr>
              <w:t>CDE(</w:t>
            </w:r>
            <w:proofErr w:type="gramEnd"/>
            <w:r>
              <w:rPr>
                <w:rFonts w:ascii="Times New Roman" w:hAnsi="Times New Roman" w:cs="Times New Roman" w:eastAsia="SimSun"/>
                <w:b w:val="0"/>
                <w:bCs w:val="0"/>
                <w:sz w:val="21"/>
                <w:szCs w:val="21"/>
              </w:rPr>
              <w:t>0)</w:t>
            </w:r>
          </w:p>
        </w:tc>
        <w:tc>
          <w:tcPr>
            <w:tcW w:w="0" w:type="auto"/>
            <w:tcBorders>
              <w:top w:val="nil"/>
              <w:left w:val="nil"/>
              <w:bottom w:val="nil"/>
              <w:right w:val="nil"/>
              <w:insideH w:val="nil"/>
              <w:insideV w:val="nil"/>
            </w:tcBorders>
            <w:tcMar>
              <w:left w:w="102" w:type="dxa"/>
              <w:right w:w="102" w:type="dxa"/>
            </w:tcMar>
          </w:tcPr>
          <w:p w14:paraId="47260C01"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1,0</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0,0</m:t>
                    </m:r>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
          <w:p w14:paraId="19A7599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固定</w:t>
            </w:r>
            <w:r>
              <w:rPr>
                <w:rFonts w:ascii="Times New Roman" w:hAnsi="Times New Roman" w:cs="Times New Roman" w:eastAsia="SimSun"/>
                <w:b w:val="0"/>
                <w:bCs w:val="0"/>
                <w:sz w:val="21"/>
                <w:szCs w:val="21"/>
              </w:rPr>
              <w:t>M=0</w:t>
            </w:r>
            <w:r>
              <w:rPr>
                <w:rFonts w:ascii="Times New Roman" w:hAnsi="Times New Roman" w:cs="Times New Roman" w:eastAsia="SimSun"/>
                <w:b w:val="0"/>
                <w:bCs w:val="0"/>
                <w:sz w:val="21"/>
                <w:szCs w:val="21"/>
              </w:rPr>
              <w:t>时的暴露效应</w:t>
            </w:r>
          </w:p>
        </w:tc>
      </w:tr>
      <w:tr w:rsidR="003C4A23" w14:paraId="7E5F5B6B"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4479DB8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proofErr w:type="gramStart"/>
            <w:r>
              <w:rPr>
                <w:rFonts w:ascii="Times New Roman" w:hAnsi="Times New Roman" w:cs="Times New Roman" w:eastAsia="SimSun"/>
                <w:b w:val="0"/>
                <w:bCs w:val="0"/>
                <w:sz w:val="21"/>
                <w:szCs w:val="21"/>
              </w:rPr>
              <w:t>INTref(</w:t>
            </w:r>
            <w:proofErr w:type="gramEnd"/>
            <w:r>
              <w:rPr>
                <w:rFonts w:ascii="Times New Roman" w:hAnsi="Times New Roman" w:cs="Times New Roman" w:eastAsia="SimSun"/>
                <w:b w:val="0"/>
                <w:bCs w:val="0"/>
                <w:sz w:val="21"/>
                <w:szCs w:val="21"/>
              </w:rPr>
              <w:t>0)</w:t>
            </w:r>
          </w:p>
        </w:tc>
        <w:tc>
          <w:tcPr>
            <w:tcW w:w="0" w:type="auto"/>
            <w:tcBorders>
              <w:top w:val="nil"/>
              <w:left w:val="nil"/>
              <w:bottom w:val="nil"/>
              <w:right w:val="nil"/>
              <w:insideH w:val="nil"/>
              <w:insideV w:val="nil"/>
            </w:tcBorders>
            <w:tcMar>
              <w:left w:w="102" w:type="dxa"/>
              <w:right w:w="102" w:type="dxa"/>
            </w:tcMar>
          </w:tcPr>
          <w:p w14:paraId="11E7B186"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r>
                  <w:rPr>
                    <w:rFonts w:ascii="Cambria Math" w:hAnsi="Cambria Math"/>
                  </w:rPr>
                  <m:t xml:space="preserve">E[J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
          <w:p w14:paraId="00920F3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涉及交互而非中介的部分</w:t>
            </w:r>
          </w:p>
        </w:tc>
      </w:tr>
      <w:tr w:rsidR="003C4A23" w14:paraId="341FF897"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2B4303E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INTmed</w:t>
            </w:r>
          </w:p>
        </w:tc>
        <w:tc>
          <w:tcPr>
            <w:tcW w:w="0" w:type="auto"/>
            <w:tcBorders>
              <w:top w:val="nil"/>
              <w:left w:val="nil"/>
              <w:bottom w:val="nil"/>
              <w:right w:val="nil"/>
              <w:insideH w:val="nil"/>
              <w:insideV w:val="nil"/>
            </w:tcBorders>
            <w:tcMar>
              <w:left w:w="102" w:type="dxa"/>
              <w:right w:w="102" w:type="dxa"/>
            </w:tcMar>
          </w:tcPr>
          <w:p w14:paraId="44FA30E7"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r>
                  <w:rPr>
                    <w:rFonts w:ascii="Cambria Math" w:hAnsi="Cambria Math"/>
                  </w:rPr>
                  <m:t>E[J (</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
          <w:p w14:paraId="4D32E24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同时涉及中介与交互的部分</w:t>
            </w:r>
          </w:p>
        </w:tc>
      </w:tr>
      <w:tr w:rsidR="003C4A23" w14:paraId="5A61E76F"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49908C2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PNIE / PIE</w:t>
            </w:r>
          </w:p>
        </w:tc>
        <w:tc>
          <w:tcPr>
            <w:tcW w:w="0" w:type="auto"/>
            <w:tcBorders>
              <w:top w:val="nil"/>
              <w:left w:val="nil"/>
              <w:bottom w:val="nil"/>
              <w:right w:val="nil"/>
              <w:insideH w:val="nil"/>
              <w:insideV w:val="nil"/>
            </w:tcBorders>
            <w:tcMar>
              <w:left w:w="102" w:type="dxa"/>
              <w:right w:w="102" w:type="dxa"/>
            </w:tcMar>
          </w:tcPr>
          <w:p w14:paraId="495E7396"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
          <w:p w14:paraId="4785282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固定</w:t>
            </w:r>
            <w:r>
              <w:rPr>
                <w:rFonts w:ascii="Times New Roman" w:hAnsi="Times New Roman" w:cs="Times New Roman" w:eastAsia="SimSun"/>
                <w:b w:val="0"/>
                <w:bCs w:val="0"/>
                <w:sz w:val="21"/>
                <w:szCs w:val="21"/>
              </w:rPr>
              <w:t>X=0</w:t>
            </w:r>
            <w:r>
              <w:rPr>
                <w:rFonts w:ascii="Times New Roman" w:hAnsi="Times New Roman" w:cs="Times New Roman" w:eastAsia="SimSun"/>
                <w:b w:val="0"/>
                <w:bCs w:val="0"/>
                <w:sz w:val="21"/>
                <w:szCs w:val="21"/>
              </w:rPr>
              <w:t>、改变</w:t>
            </w:r>
            <w:r>
              <w:rPr>
                <w:rFonts w:ascii="Times New Roman" w:hAnsi="Times New Roman" w:cs="Times New Roman" w:eastAsia="SimSun"/>
                <w:b w:val="0"/>
                <w:bCs w:val="0"/>
                <w:sz w:val="21"/>
                <w:szCs w:val="21"/>
              </w:rPr>
              <w:t>M</w:t>
            </w:r>
            <w:r>
              <w:rPr>
                <w:rFonts w:ascii="Times New Roman" w:hAnsi="Times New Roman" w:cs="Times New Roman" w:eastAsia="SimSun"/>
                <w:b w:val="0"/>
                <w:bCs w:val="0"/>
                <w:sz w:val="21"/>
                <w:szCs w:val="21"/>
              </w:rPr>
              <w:t>状态分布的纯间接部分</w:t>
            </w:r>
          </w:p>
        </w:tc>
      </w:tr>
      <w:tr w:rsidR="003C4A23" w14:paraId="58C03FA4"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78F87EE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PM</w:t>
            </w:r>
          </w:p>
        </w:tc>
        <w:tc>
          <w:tcPr>
            <w:tcW w:w="0" w:type="auto"/>
            <w:tcBorders>
              <w:top w:val="nil"/>
              <w:left w:val="nil"/>
              <w:bottom w:val="nil"/>
              <w:right w:val="nil"/>
              <w:insideH w:val="nil"/>
              <w:insideV w:val="nil"/>
            </w:tcBorders>
            <w:tcMar>
              <w:left w:w="102" w:type="dxa"/>
              <w:right w:w="102" w:type="dxa"/>
            </w:tcMar>
          </w:tcPr>
          <w:p w14:paraId="7029BEEE" w14:textId="77777777" w:rsidR="00FB24F4" w:rsidRDefault="005211F2">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f>
                  <m:fPr>
                    <m:ctrlPr>
                      <w:rPr>
                        <w:rFonts w:ascii="Cambria Math" w:hAnsi="Cambria Math"/>
                      </w:rPr>
                    </m:ctrlPr>
                  </m:fPr>
                  <m:num>
                    <m:r>
                      <w:rPr>
                        <w:rFonts w:ascii="Cambria Math" w:hAnsi="Cambria Math"/>
                      </w:rPr>
                      <m:t>TNIE</m:t>
                    </m:r>
                  </m:num>
                  <m:den>
                    <m:r>
                      <w:rPr>
                        <w:rFonts w:ascii="Cambria Math" w:hAnsi="Cambria Math"/>
                      </w:rPr>
                      <m:t>TE</m:t>
                    </m:r>
                  </m:den>
                </m:f>
              </m:oMath>
            </m:oMathPara>
          </w:p>
        </w:tc>
        <w:tc>
          <w:tcPr>
            <w:tcW w:w="0" w:type="auto"/>
            <w:tcBorders>
              <w:top w:val="nil"/>
              <w:left w:val="nil"/>
              <w:bottom w:val="nil"/>
              <w:right w:val="nil"/>
              <w:insideH w:val="nil"/>
              <w:insideV w:val="nil"/>
            </w:tcBorders>
            <w:tcMar>
              <w:left w:w="102" w:type="dxa"/>
              <w:right w:w="102" w:type="dxa"/>
            </w:tcMar>
            <w:vAlign w:val="center"/>
          </w:tcPr>
          <w:p w14:paraId="0C8EAE4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中介贡献比例</w:t>
            </w:r>
          </w:p>
        </w:tc>
      </w:tr>
      <w:tr w:rsidR="003C4A23" w14:paraId="7E96D4BF"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625667B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PAI</w:t>
            </w:r>
          </w:p>
        </w:tc>
        <w:tc>
          <w:tcPr>
            <w:tcW w:w="0" w:type="auto"/>
            <w:tcBorders>
              <w:top w:val="nil"/>
              <w:left w:val="nil"/>
              <w:bottom w:val="nil"/>
              <w:right w:val="nil"/>
              <w:insideH w:val="nil"/>
              <w:insideV w:val="nil"/>
            </w:tcBorders>
            <w:tcMar>
              <w:left w:w="102" w:type="dxa"/>
              <w:right w:w="102" w:type="dxa"/>
            </w:tcMar>
          </w:tcPr>
          <w:p w14:paraId="27D5E253" w14:textId="77777777" w:rsidR="00FB24F4" w:rsidRDefault="005211F2">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f>
                  <m:fPr>
                    <m:ctrlPr>
                      <w:rPr>
                        <w:rFonts w:ascii="Cambria Math" w:hAnsi="Cambria Math"/>
                      </w:rPr>
                    </m:ctrlPr>
                  </m:fPr>
                  <m:num>
                    <m:r>
                      <w:rPr>
                        <w:rFonts w:ascii="Cambria Math" w:hAnsi="Cambria Math"/>
                      </w:rPr>
                      <m:t>INTref + INTmed</m:t>
                    </m:r>
                  </m:num>
                  <m:den>
                    <m:r>
                      <w:rPr>
                        <w:rFonts w:ascii="Cambria Math" w:hAnsi="Cambria Math"/>
                      </w:rPr>
                      <m:t>TE</m:t>
                    </m:r>
                  </m:den>
                </m:f>
              </m:oMath>
            </m:oMathPara>
          </w:p>
        </w:tc>
        <w:tc>
          <w:tcPr>
            <w:tcW w:w="0" w:type="auto"/>
            <w:tcBorders>
              <w:top w:val="nil"/>
              <w:left w:val="nil"/>
              <w:bottom w:val="nil"/>
              <w:right w:val="nil"/>
              <w:insideH w:val="nil"/>
              <w:insideV w:val="nil"/>
            </w:tcBorders>
            <w:tcMar>
              <w:left w:w="102" w:type="dxa"/>
              <w:right w:w="102" w:type="dxa"/>
            </w:tcMar>
            <w:vAlign w:val="center"/>
          </w:tcPr>
          <w:p w14:paraId="535853E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交互贡献比例</w:t>
            </w:r>
          </w:p>
        </w:tc>
      </w:tr>
      <w:tr w:rsidR="003C4A23" w14:paraId="1663BE24" w14:textId="77777777" w:rsidTr="00A40A87">
        <w:trPr>
          <w:cantSplit/>
        </w:trPr>
        <w:tc>
          <w:tcPr>
            <w:tcW w:w="0" w:type="auto"/>
            <w:tcBorders>
              <w:top w:val="nil"/>
              <w:left w:val="nil"/>
              <w:bottom w:val="single" w:sz="12" w:color="000000"/>
              <w:right w:val="nil"/>
              <w:insideH w:val="nil"/>
              <w:insideV w:val="nil"/>
            </w:tcBorders>
            <w:tcMar>
              <w:left w:w="102" w:type="dxa"/>
              <w:right w:w="102" w:type="dxa"/>
            </w:tcMar>
            <w:vAlign w:val="center"/>
          </w:tcPr>
          <w:p w14:paraId="7B6CA6C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proofErr w:type="gramStart"/>
            <w:r>
              <w:rPr>
                <w:rFonts w:ascii="Times New Roman" w:hAnsi="Times New Roman" w:cs="Times New Roman" w:eastAsia="SimSun"/>
                <w:b w:val="0"/>
                <w:bCs w:val="0"/>
                <w:sz w:val="21"/>
                <w:szCs w:val="21"/>
              </w:rPr>
              <w:t>PE(</w:t>
            </w:r>
            <w:proofErr w:type="gramEnd"/>
            <w:r>
              <w:rPr>
                <w:rFonts w:ascii="Times New Roman" w:hAnsi="Times New Roman" w:cs="Times New Roman" w:eastAsia="SimSun"/>
                <w:b w:val="0"/>
                <w:bCs w:val="0"/>
                <w:sz w:val="21"/>
                <w:szCs w:val="21"/>
              </w:rPr>
              <w:t>0)</w:t>
            </w:r>
          </w:p>
        </w:tc>
        <w:tc>
          <w:tcPr>
            <w:tcW w:w="0" w:type="auto"/>
            <w:tcBorders>
              <w:top w:val="nil"/>
              <w:left w:val="nil"/>
              <w:bottom w:val="single" w:sz="12" w:color="000000"/>
              <w:right w:val="nil"/>
              <w:insideH w:val="nil"/>
              <w:insideV w:val="nil"/>
            </w:tcBorders>
            <w:tcMar>
              <w:left w:w="102" w:type="dxa"/>
              <w:right w:w="102" w:type="dxa"/>
            </w:tcMar>
          </w:tcPr>
          <w:p w14:paraId="124843F8" w14:textId="77777777" w:rsidR="00FB24F4" w:rsidRDefault="005211F2">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f>
                  <m:fPr>
                    <m:ctrlPr>
                      <w:rPr>
                        <w:rFonts w:ascii="Cambria Math" w:hAnsi="Cambria Math"/>
                      </w:rPr>
                    </m:ctrlPr>
                  </m:fPr>
                  <m:num>
                    <m:r>
                      <w:rPr>
                        <w:rFonts w:ascii="Cambria Math" w:hAnsi="Cambria Math"/>
                      </w:rPr>
                      <m:t>TE - CDE(0)</m:t>
                    </m:r>
                  </m:num>
                  <m:den>
                    <m:r>
                      <w:rPr>
                        <w:rFonts w:ascii="Cambria Math" w:hAnsi="Cambria Math"/>
                      </w:rPr>
                      <m:t>TE</m:t>
                    </m:r>
                  </m:den>
                </m:f>
              </m:oMath>
            </m:oMathPara>
          </w:p>
        </w:tc>
        <w:tc>
          <w:tcPr>
            <w:tcW w:w="0" w:type="auto"/>
            <w:tcBorders>
              <w:top w:val="nil"/>
              <w:left w:val="nil"/>
              <w:bottom w:val="single" w:sz="12" w:color="000000"/>
              <w:right w:val="nil"/>
              <w:insideH w:val="nil"/>
              <w:insideV w:val="nil"/>
            </w:tcBorders>
            <w:tcMar>
              <w:left w:w="102" w:type="dxa"/>
              <w:right w:w="102" w:type="dxa"/>
            </w:tcMar>
            <w:vAlign w:val="center"/>
          </w:tcPr>
          <w:p w14:paraId="796442C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固定</w:t>
            </w:r>
            <w:r>
              <w:rPr>
                <w:rFonts w:ascii="Times New Roman" w:hAnsi="Times New Roman" w:cs="Times New Roman" w:eastAsia="SimSun"/>
                <w:b w:val="0"/>
                <w:bCs w:val="0"/>
                <w:sz w:val="21"/>
                <w:szCs w:val="21"/>
              </w:rPr>
              <w:t>M=0</w:t>
            </w:r>
            <w:r>
              <w:rPr>
                <w:rFonts w:ascii="Times New Roman" w:hAnsi="Times New Roman" w:cs="Times New Roman" w:eastAsia="SimSun"/>
                <w:b w:val="0"/>
                <w:bCs w:val="0"/>
                <w:sz w:val="21"/>
                <w:szCs w:val="21"/>
              </w:rPr>
              <w:t>后总效应被消除的比例</w:t>
            </w:r>
          </w:p>
        </w:tc>
      </w:tr>
    </w:tbl>
    <w:p w14:paraId="0B8234BC" w14:textId="7FF688F1" w:rsidR="003C4A23" w:rsidRPr="00270697" w:rsidRDefault="003C4A23" w:rsidP="003C4A23">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注：本表为经典自然效应的理论定义；存在处理后混杂时，实证使用的随机干预类似量不能与其直接等同。</w:t>
      </w:r>
      <w:r>
        <w:rPr>
          <w:rFonts w:ascii="Times New Roman" w:hAnsi="Times New Roman" w:cs="Times New Roman" w:eastAsia="SimSun"/>
          <w:sz w:val="21"/>
          <w:szCs w:val="21"/>
        </w:rPr>
        <w:t>J=Y₁,₁−Y₁,₀−Y₀,₁+Y₀,₀</w:t>
      </w:r>
      <w:r>
        <w:rPr>
          <w:rFonts w:ascii="Times New Roman" w:hAnsi="Times New Roman" w:cs="Times New Roman" w:eastAsia="SimSun"/>
          <w:sz w:val="21"/>
          <w:szCs w:val="21"/>
        </w:rPr>
        <w:t>；</w:t>
      </w:r>
      <w:r>
        <w:rPr>
          <w:rFonts w:ascii="Times New Roman" w:hAnsi="Times New Roman" w:cs="Times New Roman" w:eastAsia="SimSun"/>
          <w:sz w:val="21"/>
          <w:szCs w:val="21"/>
        </w:rPr>
        <w:t>M₀</w:t>
      </w:r>
      <w:r>
        <w:rPr>
          <w:rFonts w:ascii="Times New Roman" w:hAnsi="Times New Roman" w:cs="Times New Roman" w:eastAsia="SimSun"/>
          <w:sz w:val="21"/>
          <w:szCs w:val="21"/>
        </w:rPr>
        <w:t>、</w:t>
      </w:r>
      <w:r>
        <w:rPr>
          <w:rFonts w:ascii="Times New Roman" w:hAnsi="Times New Roman" w:cs="Times New Roman" w:eastAsia="SimSun"/>
          <w:sz w:val="21"/>
          <w:szCs w:val="21"/>
        </w:rPr>
        <w:t>M₁</w:t>
      </w:r>
      <w:r>
        <w:rPr>
          <w:rFonts w:ascii="Times New Roman" w:hAnsi="Times New Roman" w:cs="Times New Roman" w:eastAsia="SimSun"/>
          <w:sz w:val="21"/>
          <w:szCs w:val="21"/>
        </w:rPr>
        <w:t>分别为两种暴露状态下的中介。比例仅在相应总效应非零且解释成立时有意义。本文软件比率结果另以</w:t>
      </w:r>
      <w:r>
        <w:rPr>
          <w:rFonts w:ascii="Times New Roman" w:hAnsi="Times New Roman" w:cs="Times New Roman" w:eastAsia="SimSun"/>
          <w:sz w:val="21"/>
          <w:szCs w:val="21"/>
        </w:rPr>
        <w:t>OR</w:t>
      </w:r>
      <w:r>
        <w:rPr>
          <w:rFonts w:ascii="Times New Roman" w:hAnsi="Times New Roman" w:cs="Times New Roman" w:eastAsia="SimSun"/>
          <w:sz w:val="21"/>
          <w:szCs w:val="21"/>
        </w:rPr>
        <w:t>报告。</w:t>
      </w:r>
    </w:p>
    <w:p w14:paraId="1D2DD8FB" w14:textId="250095F6"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加性交互与效应分解的判断依赖于目标计算尺度</w:t>
      </w:r>
      <w:r>
        <w:rPr>
          <w:sz w:val="22"/>
        </w:rPr>
        <w:fldChar w:fldCharType="begin"/>
      </w:r>
      <w:r w:rsidR="003E386D">
        <w:rPr>
          <w:rFonts w:hint="eastAsia"/>
          <w:sz w:val="22"/>
        </w:rPr>
        <w:instrText xml:space="preserve"> ADDIN ZOTERO_ITEM CSL_CITATION {"citationID":"UaLAEGrh","properties":{"formattedCitation":"\\uc0\\u65288{}VanderWeele, 2013\\uc0\\u65289{}","plainCitation":"</w:instrText>
      </w:r>
      <w:r w:rsidR="003E386D">
        <w:rPr>
          <w:rFonts w:hint="eastAsia"/>
          <w:sz w:val="22"/>
        </w:rPr>
        <w:instrText>（</w:instrText>
      </w:r>
      <w:r w:rsidR="003E386D">
        <w:rPr>
          <w:rFonts w:hint="eastAsia"/>
          <w:sz w:val="22"/>
        </w:rPr>
        <w:instrText>VanderWeele, 2013</w:instrText>
      </w:r>
      <w:r w:rsidR="003E386D">
        <w:rPr>
          <w:rFonts w:hint="eastAsia"/>
          <w:sz w:val="22"/>
        </w:rPr>
        <w:instrText>）</w:instrText>
      </w:r>
      <w:r w:rsidR="003E386D">
        <w:rPr>
          <w:rFonts w:hint="eastAsia"/>
          <w:sz w:val="22"/>
        </w:rPr>
        <w:instrText>","noteIndex":0},"citationItems":[{"id":25643,"uris":["http://zotero.org/users</w:instrText>
      </w:r>
      <w:r w:rsidR="003E386D">
        <w:rPr>
          <w:sz w:val="22"/>
        </w:rPr>
        <w:instrText xml:space="preserve">/9676737/items/TDMLNEPE"],"itemData":{"id":25643,"type":"article-journal","abstract":"Recent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J."}],"issued":{"date-parts":[["2013",3]]}}}],"schema":"https://github.com/citation-style-language/schema/raw/master/csl-citation.json"} </w:instrText>
      </w:r>
      <w:r>
        <w:fldChar w:fldCharType="separate"/>
      </w:r>
      <w:r w:rsidR="003E386D" w:rsidRPr="00294E0B">
        <w:rPr>
          <w:rFonts w:ascii="Times New Roman" w:hAnsi="Times New Roman" w:cs="Times New Roman" w:eastAsia="SimSun"/>
          <w:sz w:val="21"/>
          <w:szCs w:val="21"/>
        </w:rPr>
        <w:t>（</w:t>
      </w:r>
      <w:r w:rsidR="003E386D" w:rsidRPr="00294E0B">
        <w:rPr>
          <w:rFonts w:ascii="Times New Roman" w:hAnsi="Times New Roman" w:cs="Times New Roman" w:eastAsia="SimSun"/>
          <w:sz w:val="21"/>
          <w:szCs w:val="21"/>
        </w:rPr>
        <w:t>VanderWeele, 2013</w:t>
      </w:r>
      <w:r w:rsidR="003E386D" w:rsidRPr="00294E0B">
        <w:rPr>
          <w:rFonts w:ascii="Times New Roman" w:hAnsi="Times New Roman" w:cs="Times New Roman" w:eastAsia="SimSun"/>
          <w:sz w:val="21"/>
          <w:szCs w:val="21"/>
        </w:rPr>
        <w:t>）</w:t>
      </w:r>
      <w:r>
        <w:rPr>
          <w:sz w:val="22"/>
        </w:rPr>
        <w:fldChar w:fldCharType="end"/>
      </w:r>
      <w:r>
        <w:rPr>
          <w:rFonts w:ascii="Times New Roman" w:hAnsi="Times New Roman" w:cs="Times New Roman" w:eastAsia="SimSun"/>
          <w:sz w:val="21"/>
          <w:szCs w:val="21"/>
        </w:rPr>
        <w:t>。本文主要报告基础回归在同一协变量分布上的风险差之差，解释为调整后关联的情境差异。历史</w:t>
      </w:r>
      <w:r>
        <w:rPr>
          <w:rFonts w:ascii="Times New Roman" w:hAnsi="Times New Roman" w:cs="Times New Roman" w:eastAsia="SimSun"/>
          <w:sz w:val="21"/>
          <w:szCs w:val="21"/>
        </w:rPr>
        <w:t>CMAverse</w:t>
      </w:r>
      <w:r>
        <w:rPr>
          <w:rFonts w:ascii="Times New Roman" w:hAnsi="Times New Roman" w:cs="Times New Roman" w:eastAsia="SimSun"/>
          <w:sz w:val="21"/>
          <w:szCs w:val="21"/>
        </w:rPr>
        <w:t>结果另列固定</w:t>
      </w:r>
      <w:r>
        <w:rPr>
          <w:rFonts w:ascii="Times New Roman" w:hAnsi="Times New Roman" w:cs="Times New Roman" w:eastAsia="SimSun"/>
          <w:sz w:val="21"/>
          <w:szCs w:val="21"/>
        </w:rPr>
        <w:t>M=1</w:t>
      </w:r>
      <w:r>
        <w:rPr>
          <w:rFonts w:ascii="Times New Roman" w:hAnsi="Times New Roman" w:cs="Times New Roman" w:eastAsia="SimSun"/>
          <w:sz w:val="21"/>
          <w:szCs w:val="21"/>
        </w:rPr>
        <w:t>与</w:t>
      </w:r>
      <w:r>
        <w:rPr>
          <w:rFonts w:ascii="Times New Roman" w:hAnsi="Times New Roman" w:cs="Times New Roman" w:eastAsia="SimSun"/>
          <w:sz w:val="21"/>
          <w:szCs w:val="21"/>
        </w:rPr>
        <w:t>M=0</w:t>
      </w:r>
      <w:r>
        <w:rPr>
          <w:rFonts w:ascii="Times New Roman" w:hAnsi="Times New Roman" w:cs="Times New Roman" w:eastAsia="SimSun"/>
          <w:sz w:val="21"/>
          <w:szCs w:val="21"/>
        </w:rPr>
        <w:t>的边际</w:t>
      </w:r>
      <w:r>
        <w:rPr>
          <w:rFonts w:ascii="Times New Roman" w:hAnsi="Times New Roman" w:cs="Times New Roman" w:eastAsia="SimSun"/>
          <w:sz w:val="21"/>
          <w:szCs w:val="21"/>
        </w:rPr>
        <w:t>CDE OR</w:t>
      </w:r>
      <w:r>
        <w:rPr>
          <w:rFonts w:ascii="Times New Roman" w:hAnsi="Times New Roman" w:cs="Times New Roman" w:eastAsia="SimSun"/>
          <w:sz w:val="21"/>
          <w:szCs w:val="21"/>
        </w:rPr>
        <w:t>；借鉴不同中介状态下</w:t>
      </w:r>
      <w:r>
        <w:rPr>
          <w:rFonts w:ascii="Times New Roman" w:hAnsi="Times New Roman" w:cs="Times New Roman" w:eastAsia="SimSun"/>
          <w:sz w:val="21"/>
          <w:szCs w:val="21"/>
        </w:rPr>
        <w:t>CDE</w:t>
      </w:r>
      <w:r>
        <w:rPr>
          <w:rFonts w:ascii="Times New Roman" w:hAnsi="Times New Roman" w:cs="Times New Roman" w:eastAsia="SimSun"/>
          <w:sz w:val="21"/>
          <w:szCs w:val="21"/>
        </w:rPr>
        <w:t>的模型对比思路</w:t>
      </w:r>
      <w:r w:rsidR="005A7A5B">
        <w:rPr>
          <w:sz w:val="22"/>
        </w:rPr>
        <w:fldChar w:fldCharType="begin"/>
      </w:r>
      <w:r w:rsidR="005A7A5B">
        <w:rPr>
          <w:sz w:val="22"/>
        </w:rPr>
        <w:instrText xml:space="preserve"> ADDIN ZOTERO_ITEM CSL_CITATION {"citationID":"jIYY1c1p","properties":{"formattedCitation":"\\uc0\\u65288{}Fujihara, 2024\\uc0\\u65289{}","plainCitation":"</w:instrText>
      </w:r>
      <w:r w:rsidR="005A7A5B">
        <w:rPr>
          <w:sz w:val="22"/>
        </w:rPr>
        <w:instrText>（</w:instrText>
      </w:r>
      <w:r w:rsidR="005A7A5B">
        <w:rPr>
          <w:sz w:val="22"/>
        </w:rPr>
        <w:instrText>Fujihara, 2024</w:instrText>
      </w:r>
      <w:r w:rsidR="005A7A5B">
        <w:rPr>
          <w:sz w:val="22"/>
        </w:rPr>
        <w:instrText>）</w:instrText>
      </w:r>
      <w:r w:rsidR="005A7A5B">
        <w:rPr>
          <w:sz w:val="22"/>
        </w:rPr>
        <w:instrText>","noteIndex":0},"citationItems":[{"id":25728,"uris":["http://zotero.org/users/9676737/items/ZTGFSF26"],"itemData":{"id":25728,"type":"article-journal","abstract":"Although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Research","DOI":"10.1016/j.ssresearch.2024.103077","ISSN":"0049-089X","journalAbbreviation":"Social Science Research","language":"en","note":"</w:instrText>
      </w:r>
      <w:r w:rsidR="005A7A5B">
        <w:rPr>
          <w:sz w:val="22"/>
        </w:rPr>
        <w:instrText>顶刊</w:instrText>
      </w:r>
      <w:r w:rsidR="005A7A5B">
        <w:rPr>
          <w:sz w:val="22"/>
        </w:rPr>
        <w:instrText xml:space="preserve">;gformula; CMAverse; Rcode","page":"103077","source":"ScienceDirect","title":"Identifying the role of high school in educational inequality: A causal mediation approach","title-short":"Identifying the role of high school in educational inequality","volume":"124","author":[{"family":"Fujihara","given":"Sho"}],"issued":{"date-parts":[["2024",11,1]]}}}],"schema":"https://github.com/citation-style-language/schema/raw/master/csl-citation.json"} </w:instrText>
      </w:r>
      <w:r w:rsidR="005A7A5B">
        <w:rPr>
          <w:sz w:val="22"/>
        </w:rPr>
        <w:fldChar w:fldCharType="separate"/>
      </w:r>
      <w:r w:rsidR="005A7A5B" w:rsidRPr="005A7A5B">
        <w:rPr>
          <w:rFonts w:ascii="Times New Roman" w:hAnsi="Times New Roman" w:cs="Times New Roman" w:eastAsia="SimSun"/>
          <w:sz w:val="21"/>
          <w:szCs w:val="21"/>
        </w:rPr>
        <w:t>（</w:t>
      </w:r>
      <w:r w:rsidR="005A7A5B" w:rsidRPr="005A7A5B">
        <w:rPr>
          <w:rFonts w:ascii="Times New Roman" w:hAnsi="Times New Roman" w:cs="Times New Roman" w:eastAsia="SimSun"/>
          <w:sz w:val="21"/>
          <w:szCs w:val="21"/>
        </w:rPr>
        <w:t>Fujihara, 2024</w:t>
      </w:r>
      <w:r w:rsidR="005A7A5B" w:rsidRPr="005A7A5B">
        <w:rPr>
          <w:rFonts w:ascii="Times New Roman" w:hAnsi="Times New Roman" w:cs="Times New Roman" w:eastAsia="SimSun"/>
          <w:sz w:val="21"/>
          <w:szCs w:val="21"/>
        </w:rPr>
        <w:t>）</w:t>
      </w:r>
      <w:r w:rsidR="005A7A5B">
        <w:rPr>
          <w:sz w:val="22"/>
        </w:rPr>
        <w:fldChar w:fldCharType="end"/>
      </w:r>
      <w:r>
        <w:rPr>
          <w:rFonts w:ascii="Times New Roman" w:hAnsi="Times New Roman" w:cs="Times New Roman" w:eastAsia="SimSun"/>
          <w:sz w:val="21"/>
          <w:szCs w:val="21"/>
        </w:rPr>
        <w:t>，保留同次重抽样的配对</w:t>
      </w:r>
      <w:r>
        <w:rPr>
          <w:rFonts w:ascii="Times New Roman" w:hAnsi="Times New Roman" w:cs="Times New Roman" w:eastAsia="SimSun"/>
          <w:sz w:val="21"/>
          <w:szCs w:val="21"/>
        </w:rPr>
        <w:t>OR</w:t>
      </w:r>
      <w:r>
        <w:rPr>
          <w:rFonts w:ascii="Times New Roman" w:hAnsi="Times New Roman" w:cs="Times New Roman" w:eastAsia="SimSun"/>
          <w:sz w:val="21"/>
          <w:szCs w:val="21"/>
        </w:rPr>
        <w:t>差及其区间。配对推断不能补足联合干预支持和因果识别条件。</w:t>
      </w:r>
    </w:p>
    <w:p w14:paraId="02E9D002" w14:textId="2285D18A" w:rsidR="00634320" w:rsidRPr="00270697" w:rsidRDefault="003C4A23" w:rsidP="0063432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VanderWeele</w:t>
      </w:r>
      <w:r w:rsidR="00E378D3" w:rsidRPr="00634320">
        <w:rPr>
          <w:b/>
          <w:sz w:val="22"/>
        </w:rPr>
        <w:fldChar w:fldCharType="begin"/>
      </w:r>
      <w:r w:rsidR="003E386D">
        <w:rPr>
          <w:rFonts w:hint="eastAsia"/>
          <w:b/>
          <w:sz w:val="22"/>
        </w:rPr>
        <w:instrText xml:space="preserve"> ADDIN ZOTERO_ITEM CSL_CITATION {"citationID":"EzFYzaTF","properties":{"formattedCitation":"\\uc0\\u65288{}2014\\uc0\\u65289{}","plainCitation":"</w:instrText>
      </w:r>
      <w:r w:rsidR="003E386D">
        <w:rPr>
          <w:rFonts w:hint="eastAsia"/>
          <w:b/>
          <w:sz w:val="22"/>
        </w:rPr>
        <w:instrText>（</w:instrText>
      </w:r>
      <w:r w:rsidR="003E386D">
        <w:rPr>
          <w:rFonts w:hint="eastAsia"/>
          <w:b/>
          <w:sz w:val="22"/>
        </w:rPr>
        <w:instrText>2014</w:instrText>
      </w:r>
      <w:r w:rsidR="003E386D">
        <w:rPr>
          <w:rFonts w:hint="eastAsia"/>
          <w:b/>
          <w:sz w:val="22"/>
        </w:rPr>
        <w:instrText>）</w:instrText>
      </w:r>
      <w:r w:rsidR="003E386D">
        <w:rPr>
          <w:rFonts w:hint="eastAsia"/>
          <w:b/>
          <w:sz w:val="22"/>
        </w:rPr>
        <w:instrText>","noteIndex":0},"citationItems":[{"id":25640,"uris":["http://zotero.org/users/9676737/items/UKLUG7YC"],"itemData":{"id":25640,"type":"article-journal","abstract":"</w:instrText>
      </w:r>
      <w:r w:rsidR="003E386D">
        <w:rPr>
          <w:rFonts w:hint="eastAsia"/>
          <w:b/>
          <w:sz w:val="22"/>
        </w:rPr>
        <w:instrText>在存在可能与暴露因素相互作用的中介因素的情况下，暴露对结果的总体影响可以分解为四个组成部分：（</w:instrText>
      </w:r>
      <w:r w:rsidR="003E386D">
        <w:rPr>
          <w:rFonts w:hint="eastAsia"/>
          <w:b/>
          <w:sz w:val="22"/>
        </w:rPr>
        <w:instrText>1</w:instrText>
      </w:r>
      <w:r w:rsidR="003E386D">
        <w:rPr>
          <w:rFonts w:hint="eastAsia"/>
          <w:b/>
          <w:sz w:val="22"/>
        </w:rPr>
        <w:instrText>）在没有中介因素的情况下，暴露的影响；（</w:instrText>
      </w:r>
      <w:r w:rsidR="003E386D">
        <w:rPr>
          <w:rFonts w:hint="eastAsia"/>
          <w:b/>
          <w:sz w:val="22"/>
        </w:rPr>
        <w:instrText>2</w:instrText>
      </w:r>
      <w:r w:rsidR="003E386D">
        <w:rPr>
          <w:rFonts w:hint="eastAsia"/>
          <w:b/>
          <w:sz w:val="22"/>
        </w:rPr>
        <w:instrText>）当中介因素保持其在没有暴露因素时的状态时，交互作用的影响；（</w:instrText>
      </w:r>
      <w:r w:rsidR="003E386D">
        <w:rPr>
          <w:rFonts w:hint="eastAsia"/>
          <w:b/>
          <w:sz w:val="22"/>
        </w:rPr>
        <w:instrText>3</w:instrText>
      </w:r>
      <w:r w:rsidR="003E386D">
        <w:rPr>
          <w:rFonts w:hint="eastAsia"/>
          <w:b/>
          <w:sz w:val="22"/>
        </w:rPr>
        <w:instrText>）中介交互作用；（</w:instrText>
      </w:r>
      <w:r w:rsidR="003E386D">
        <w:rPr>
          <w:rFonts w:hint="eastAsia"/>
          <w:b/>
          <w:sz w:val="22"/>
        </w:rPr>
        <w:instrText>4</w:instrText>
      </w:r>
      <w:r w:rsidR="003E386D">
        <w:rPr>
          <w:rFonts w:hint="eastAsia"/>
          <w:b/>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b/>
          <w:sz w:val="22"/>
        </w:rPr>
        <w:instrText>","citation-key":"VanderWeele2014","container-title":"Epidemiology","DOI":"10.1097/EDE.0000000000000121","ISSN":"1044-3983","issue":"5","language":"en","page":"749-761","source":"journals.lww.com","title":"A unification of mediation and interactio</w:instrText>
      </w:r>
      <w:r w:rsidR="003E386D">
        <w:rPr>
          <w:b/>
          <w:sz w:val="22"/>
        </w:rPr>
        <w:instrText xml:space="preserve">n: A 4-way decomposition","title-short":"A Unification of Mediation and Interaction","volume":"25","author":[{"family":"VanderWeele","given":"Tyler J."}],"issued":{"date-parts":[["2014",9]]}},"suppress-author":true}],"schema":"https://github.com/citation-style-language/schema/raw/master/csl-citation.json"} </w:instrText>
      </w:r>
      <w:r w:rsidR="00E378D3" w:rsidRPr="00634320">
        <w:rPr>
          <w:b/>
          <w:sz w:val="22"/>
        </w:rPr>
        <w:fldChar w:fldCharType="separate"/>
      </w:r>
      <w:r w:rsidR="00E378D3" w:rsidRPr="00634320">
        <w:rPr>
          <w:rFonts w:ascii="Times New Roman" w:hAnsi="Times New Roman" w:cs="Times New Roman" w:eastAsia="SimSun"/>
          <w:b/>
          <w:sz w:val="21"/>
          <w:szCs w:val="21"/>
        </w:rPr>
        <w:t>（</w:t>
      </w:r>
      <w:r w:rsidR="00E378D3" w:rsidRPr="00634320">
        <w:rPr>
          <w:rFonts w:ascii="Times New Roman" w:hAnsi="Times New Roman" w:cs="Times New Roman" w:eastAsia="SimSun"/>
          <w:b/>
          <w:sz w:val="21"/>
          <w:szCs w:val="21"/>
        </w:rPr>
        <w:t>2014</w:t>
      </w:r>
      <w:r w:rsidR="00E378D3" w:rsidRPr="00634320">
        <w:rPr>
          <w:rFonts w:ascii="Times New Roman" w:hAnsi="Times New Roman" w:cs="Times New Roman" w:eastAsia="SimSun"/>
          <w:b/>
          <w:sz w:val="21"/>
          <w:szCs w:val="21"/>
        </w:rPr>
        <w:t>）</w:t>
      </w:r>
      <w:r w:rsidR="00E378D3" w:rsidRPr="00634320">
        <w:rPr>
          <w:b/>
          <w:sz w:val="22"/>
        </w:rPr>
        <w:fldChar w:fldCharType="end"/>
      </w:r>
      <w:r>
        <w:rPr>
          <w:rFonts w:ascii="Times New Roman" w:hAnsi="Times New Roman" w:cs="Times New Roman" w:eastAsia="SimSun"/>
          <w:sz w:val="21"/>
          <w:szCs w:val="21"/>
        </w:rPr>
        <w:t>的四项分解进一步将总效应区分为受控直接效应、参考交互、介导交互和纯间接效应四部分（图</w:t>
      </w:r>
      <w:r>
        <w:rPr>
          <w:rFonts w:ascii="Times New Roman" w:hAnsi="Times New Roman" w:cs="Times New Roman" w:eastAsia="SimSun"/>
          <w:sz w:val="21"/>
          <w:szCs w:val="21"/>
        </w:rPr>
        <w:t>3</w:t>
      </w:r>
      <w:r>
        <w:rPr>
          <w:rFonts w:ascii="Times New Roman" w:hAnsi="Times New Roman" w:cs="Times New Roman" w:eastAsia="SimSun"/>
          <w:sz w:val="21"/>
          <w:szCs w:val="21"/>
        </w:rPr>
        <w:t>）。纯间接与介导交互共同对应经由</w:t>
      </w:r>
      <w:r>
        <w:rPr>
          <w:rFonts w:ascii="Times New Roman" w:hAnsi="Times New Roman" w:cs="Times New Roman" w:eastAsia="SimSun"/>
          <w:sz w:val="21"/>
          <w:szCs w:val="21"/>
        </w:rPr>
        <w:t>M</w:t>
      </w:r>
      <w:r>
        <w:rPr>
          <w:rFonts w:ascii="Times New Roman" w:hAnsi="Times New Roman" w:cs="Times New Roman" w:eastAsia="SimSun"/>
          <w:sz w:val="21"/>
          <w:szCs w:val="21"/>
        </w:rPr>
        <w:t>的贡献；受控直接与参考交互则构成相应的直接部分。</w:t>
      </w:r>
      <w:r>
        <w:rPr>
          <w:rStyle w:val="af9"/>
          <w:sz w:val="22"/>
        </w:rPr>
        <w:footnoteReference w:id="6"/>
      </w:r>
    </w:p>
    <w:p w14:paraId="5EDD8064" w14:textId="7FF689A1"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这种分解有助于区分</w:t>
      </w:r>
      <w:r>
        <w:rPr>
          <w:rFonts w:ascii="Times New Roman" w:hAnsi="Times New Roman" w:cs="Times New Roman" w:eastAsia="SimSun"/>
          <w:sz w:val="21"/>
          <w:szCs w:val="21"/>
        </w:rPr>
        <w:t>“</w:t>
      </w:r>
      <w:r>
        <w:rPr>
          <w:rFonts w:ascii="Times New Roman" w:hAnsi="Times New Roman" w:cs="Times New Roman" w:eastAsia="SimSun"/>
          <w:sz w:val="21"/>
          <w:szCs w:val="21"/>
        </w:rPr>
        <w:t>满意度传递收入作用</w:t>
      </w:r>
      <w:r>
        <w:rPr>
          <w:rFonts w:ascii="Times New Roman" w:hAnsi="Times New Roman" w:cs="Times New Roman" w:eastAsia="SimSun"/>
          <w:sz w:val="21"/>
          <w:szCs w:val="21"/>
        </w:rPr>
        <w:t>”</w:t>
      </w:r>
      <w:r>
        <w:rPr>
          <w:rFonts w:ascii="Times New Roman" w:hAnsi="Times New Roman" w:cs="Times New Roman" w:eastAsia="SimSun"/>
          <w:sz w:val="21"/>
          <w:szCs w:val="21"/>
        </w:rPr>
        <w:t>与</w:t>
      </w:r>
      <w:r>
        <w:rPr>
          <w:rFonts w:ascii="Times New Roman" w:hAnsi="Times New Roman" w:cs="Times New Roman" w:eastAsia="SimSun"/>
          <w:sz w:val="21"/>
          <w:szCs w:val="21"/>
        </w:rPr>
        <w:t>“</w:t>
      </w:r>
      <w:r>
        <w:rPr>
          <w:rFonts w:ascii="Times New Roman" w:hAnsi="Times New Roman" w:cs="Times New Roman" w:eastAsia="SimSun"/>
          <w:sz w:val="21"/>
          <w:szCs w:val="21"/>
        </w:rPr>
        <w:t>满意度改变收入作用</w:t>
      </w:r>
      <w:r>
        <w:rPr>
          <w:rFonts w:ascii="Times New Roman" w:hAnsi="Times New Roman" w:cs="Times New Roman" w:eastAsia="SimSun"/>
          <w:sz w:val="21"/>
          <w:szCs w:val="21"/>
        </w:rPr>
        <w:t>”</w:t>
      </w:r>
      <w:r>
        <w:rPr>
          <w:sz w:val="22"/>
        </w:rPr>
        <w:fldChar w:fldCharType="begin"/>
      </w:r>
      <w:r w:rsidR="005A7A5B">
        <w:rPr>
          <w:sz w:val="22"/>
        </w:rPr>
        <w:instrText xml:space="preserve"> ADDIN ZOTERO_ITEM CSL_CITATION {"citationID":"cslaBq0C","properties":{"formattedCitation":"\\uc0\\u65288{}VanderWeele, 2013; Ikram et al., 2015\\uc0\\u65289{}","plainCitation":"</w:instrText>
      </w:r>
      <w:r w:rsidR="005A7A5B">
        <w:rPr>
          <w:sz w:val="22"/>
        </w:rPr>
        <w:instrText>（</w:instrText>
      </w:r>
      <w:r w:rsidR="005A7A5B">
        <w:rPr>
          <w:sz w:val="22"/>
        </w:rPr>
        <w:instrText>VanderWeele, 2013; Ikram et al., 2015</w:instrText>
      </w:r>
      <w:r w:rsidR="005A7A5B">
        <w:rPr>
          <w:sz w:val="22"/>
        </w:rPr>
        <w:instrText>）</w:instrText>
      </w:r>
      <w:r w:rsidR="005A7A5B">
        <w:rPr>
          <w:sz w:val="22"/>
        </w:rPr>
        <w:instrText xml:space="preserve">","noteIndex":0},"citationItems":[{"id":25643,"uris":["http://zotero.org/users/9676737/items/TDMLNEPE"],"itemData":{"id":25643,"type":"article-journal","abstract":"Recent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J."}],"issued":{"date-parts":[["2013",3]]}}},{"id":25723,"uris":["http://zotero.org/users/9676737/items/UECW3ZWP"],"itemData":{"id":25723,"type":"article-journal","abstract":"Understanding of causal pathways in epidemiology involves the concepts of direct and indirect effects. Recently, causal mediation analysis has been formalized to quantify these direct and indirect effects in the presence of exposure–mediator interaction and even allows for four-way decomposition of the total effect: controlled direct effect, reference interaction, mediated interaction, pure indirect effect. Whereas the other three effects can be intuitively conceptualized, mediated interaction is often considered a nuisance in statistical analysis. In this paper, we focus on mediated interaction and contrast it against pure mediation. We also propose a clinical and biological interpretation of mediated interaction using three hypothetical examples. With these examples we aim to make researchers aware that mediated interaction can actually provide important clinical and biological information.","citation-key":"Ikram2015a","container-title":"European Journal of Epidemiology","DOI":"10.1007/s10654-015-0087-5","ISSN":"1573-7284","issue":"10","journalAbbreviation":"Eur J Epidemiol","language":"en","note":"TLDR: This paper focuses on mediated interaction and contrast it against pure mediation, and proposes a clinical and biological interpretation of mediated interaction using three hypothetical examples to make researchers aware that mediated interaction can actually provide important clinical and Biological information.","page":"1115-1118","source":"Springer Link","title":"A proposed clinical and biological interpretation of mediated interaction","volume":"30","author":[{"family":"Ikram","given":"M. Arfan"},{"family":"VanderWeele","given":"Tyler J."}],"issued":{"date-parts":[["2015",10,1]]}}}],"schema":"https://github.com/citation-style-language/schema/raw/master/csl-citation.json"} </w:instrText>
      </w:r>
      <w:r>
        <w:rPr>
          <w:sz w:val="22"/>
        </w:rPr>
        <w:fldChar w:fldCharType="separate"/>
      </w:r>
      <w:r w:rsidR="005A7A5B" w:rsidRPr="005A7A5B">
        <w:rPr>
          <w:rFonts w:ascii="Times New Roman" w:hAnsi="Times New Roman" w:cs="Times New Roman" w:eastAsia="SimSun"/>
          <w:sz w:val="21"/>
          <w:szCs w:val="21"/>
        </w:rPr>
        <w:t>（</w:t>
      </w:r>
      <w:r w:rsidR="005A7A5B" w:rsidRPr="005A7A5B">
        <w:rPr>
          <w:rFonts w:ascii="Times New Roman" w:hAnsi="Times New Roman" w:cs="Times New Roman" w:eastAsia="SimSun"/>
          <w:sz w:val="21"/>
          <w:szCs w:val="21"/>
        </w:rPr>
        <w:t>VanderWeele, 2013; Ikram et al., 2015</w:t>
      </w:r>
      <w:r w:rsidR="005A7A5B" w:rsidRPr="005A7A5B">
        <w:rPr>
          <w:rFonts w:ascii="Times New Roman" w:hAnsi="Times New Roman" w:cs="Times New Roman" w:eastAsia="SimSun"/>
          <w:sz w:val="21"/>
          <w:szCs w:val="21"/>
        </w:rPr>
        <w:t>）</w:t>
      </w:r>
      <w:r>
        <w:rPr>
          <w:sz w:val="22"/>
        </w:rPr>
        <w:fldChar w:fldCharType="end"/>
      </w:r>
      <w:r>
        <w:rPr>
          <w:rFonts w:ascii="Times New Roman" w:hAnsi="Times New Roman" w:cs="Times New Roman" w:eastAsia="SimSun"/>
          <w:sz w:val="21"/>
          <w:szCs w:val="21"/>
        </w:rPr>
        <w:t>。二者可以同时发生：一项中介贡献可能不依赖交互，也可能只有在暴露与中介共同作用时才表现出来。这里的构成关系由反事实对比定义，而不是由某个分层回归系数是否显著定义。</w:t>
      </w:r>
    </w:p>
    <w:p w14:paraId="729367DA" w14:textId="4CA39804"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固定中介状态在理论上提供了观察关系机制的另一种方式</w:t>
      </w:r>
      <w:r>
        <w:rPr>
          <w:sz w:val="22"/>
        </w:rPr>
        <w:fldChar w:fldCharType="begin"/>
      </w:r>
      <w:r w:rsidR="003E386D">
        <w:rPr>
          <w:rFonts w:hint="eastAsia"/>
          <w:sz w:val="22"/>
        </w:rPr>
        <w:instrText xml:space="preserve"> ADDIN ZOTERO_ITEM CSL_CITATION {"citationID":"xyEe0J8W","properties":{"formattedCitation":"\\uc0\\u65288{}VanderWeele, 2014\\uc0\\u65289{}","plainCitation":"</w:instrText>
      </w:r>
      <w:r w:rsidR="003E386D">
        <w:rPr>
          <w:rFonts w:hint="eastAsia"/>
          <w:sz w:val="22"/>
        </w:rPr>
        <w:instrText>（</w:instrText>
      </w:r>
      <w:r w:rsidR="003E386D">
        <w:rPr>
          <w:rFonts w:hint="eastAsia"/>
          <w:sz w:val="22"/>
        </w:rPr>
        <w:instrText>VanderWeele, 2014</w:instrText>
      </w:r>
      <w:r w:rsidR="003E386D">
        <w:rPr>
          <w:rFonts w:hint="eastAsia"/>
          <w:sz w:val="22"/>
        </w:rPr>
        <w:instrText>）</w:instrText>
      </w:r>
      <w:r w:rsidR="003E386D">
        <w:rPr>
          <w:rFonts w:hint="eastAsia"/>
          <w:sz w:val="22"/>
        </w:rPr>
        <w:instrText>","noteIndex":0},"citationItems":[{"id":25640,"uris":["http://zotero.org/users/9676737/items/UKLUG7YC"],"itemData":{"id":25640,"type":"article-journal","abstract":"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w:instrText>
      </w:r>
      <w:r w:rsidR="003E386D">
        <w:rPr>
          <w:sz w:val="22"/>
        </w:rPr>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rPr>
          <w:sz w:val="22"/>
        </w:rPr>
        <w:fldChar w:fldCharType="separate"/>
      </w:r>
      <w:r w:rsidRPr="004E5CC5">
        <w:rPr>
          <w:rFonts w:ascii="Times New Roman" w:hAnsi="Times New Roman" w:cs="Times New Roman" w:eastAsia="SimSun"/>
          <w:sz w:val="21"/>
          <w:szCs w:val="21"/>
        </w:rPr>
        <w:t>（</w:t>
      </w:r>
      <w:r w:rsidRPr="004E5CC5">
        <w:rPr>
          <w:rFonts w:ascii="Times New Roman" w:hAnsi="Times New Roman" w:cs="Times New Roman" w:eastAsia="SimSun"/>
          <w:sz w:val="21"/>
          <w:szCs w:val="21"/>
        </w:rPr>
        <w:t>VanderWeele, 2014</w:t>
      </w:r>
      <w:r w:rsidRPr="004E5CC5">
        <w:rPr>
          <w:rFonts w:ascii="Times New Roman" w:hAnsi="Times New Roman" w:cs="Times New Roman" w:eastAsia="SimSun"/>
          <w:sz w:val="21"/>
          <w:szCs w:val="21"/>
        </w:rPr>
        <w:t>）</w:t>
      </w:r>
      <w:r>
        <w:rPr>
          <w:sz w:val="22"/>
        </w:rPr>
        <w:fldChar w:fldCharType="end"/>
      </w:r>
      <w:r>
        <w:rPr>
          <w:rFonts w:ascii="Times New Roman" w:hAnsi="Times New Roman" w:cs="Times New Roman" w:eastAsia="SimSun"/>
          <w:sz w:val="21"/>
          <w:szCs w:val="21"/>
        </w:rPr>
        <w:t>。在既有模型中，</w:t>
      </w:r>
      <w:r>
        <w:rPr>
          <w:rFonts w:ascii="Times New Roman" w:hAnsi="Times New Roman" w:cs="Times New Roman" w:eastAsia="SimSun"/>
          <w:sz w:val="21"/>
          <w:szCs w:val="21"/>
        </w:rPr>
        <w:t>CDE OR(1)</w:t>
      </w:r>
      <w:r>
        <w:rPr>
          <w:rFonts w:ascii="Times New Roman" w:hAnsi="Times New Roman" w:cs="Times New Roman" w:eastAsia="SimSun"/>
          <w:sz w:val="21"/>
          <w:szCs w:val="21"/>
        </w:rPr>
        <w:t>小于</w:t>
      </w:r>
      <w:r>
        <w:rPr>
          <w:rFonts w:ascii="Times New Roman" w:hAnsi="Times New Roman" w:cs="Times New Roman" w:eastAsia="SimSun"/>
          <w:sz w:val="21"/>
          <w:szCs w:val="21"/>
        </w:rPr>
        <w:t>CDE OR(0)</w:t>
      </w:r>
      <w:r>
        <w:rPr>
          <w:rFonts w:ascii="Times New Roman" w:hAnsi="Times New Roman" w:cs="Times New Roman" w:eastAsia="SimSun"/>
          <w:sz w:val="21"/>
          <w:szCs w:val="21"/>
        </w:rPr>
        <w:t>时，带符号</w:t>
      </w:r>
      <w:r>
        <w:rPr>
          <w:rFonts w:ascii="Times New Roman" w:hAnsi="Times New Roman" w:cs="Times New Roman" w:eastAsia="SimSun"/>
          <w:sz w:val="21"/>
          <w:szCs w:val="21"/>
        </w:rPr>
        <w:t>OR</w:t>
      </w:r>
      <w:r>
        <w:rPr>
          <w:rFonts w:ascii="Times New Roman" w:hAnsi="Times New Roman" w:cs="Times New Roman" w:eastAsia="SimSun"/>
          <w:sz w:val="21"/>
          <w:szCs w:val="21"/>
        </w:rPr>
        <w:t>差为负，反之为正。本文保留这种数值对比及其与</w:t>
      </w:r>
      <w:r>
        <w:rPr>
          <w:rFonts w:ascii="Times New Roman" w:hAnsi="Times New Roman" w:cs="Times New Roman" w:eastAsia="SimSun"/>
          <w:sz w:val="21"/>
          <w:szCs w:val="21"/>
        </w:rPr>
        <w:t>“</w:t>
      </w:r>
      <w:r>
        <w:rPr>
          <w:rFonts w:ascii="Times New Roman" w:hAnsi="Times New Roman" w:cs="Times New Roman" w:eastAsia="SimSun"/>
          <w:sz w:val="21"/>
          <w:szCs w:val="21"/>
        </w:rPr>
        <w:t>推力</w:t>
      </w:r>
      <w:r>
        <w:rPr>
          <w:rFonts w:ascii="Times New Roman" w:hAnsi="Times New Roman" w:cs="Times New Roman" w:eastAsia="SimSun"/>
          <w:sz w:val="21"/>
          <w:szCs w:val="21"/>
        </w:rPr>
        <w:t>—</w:t>
      </w:r>
      <w:r>
        <w:rPr>
          <w:rFonts w:ascii="Times New Roman" w:hAnsi="Times New Roman" w:cs="Times New Roman" w:eastAsia="SimSun"/>
          <w:sz w:val="21"/>
          <w:szCs w:val="21"/>
        </w:rPr>
        <w:t>拉力</w:t>
      </w:r>
      <w:r>
        <w:rPr>
          <w:rFonts w:ascii="Times New Roman" w:hAnsi="Times New Roman" w:cs="Times New Roman" w:eastAsia="SimSun"/>
          <w:sz w:val="21"/>
          <w:szCs w:val="21"/>
        </w:rPr>
        <w:t>”</w:t>
      </w:r>
      <w:r>
        <w:rPr>
          <w:rFonts w:ascii="Times New Roman" w:hAnsi="Times New Roman" w:cs="Times New Roman" w:eastAsia="SimSun"/>
          <w:sz w:val="21"/>
          <w:szCs w:val="21"/>
        </w:rPr>
        <w:t>预期的对应，但不将其认定为已识别的因果调节作用，也不将</w:t>
      </w:r>
      <w:r>
        <w:rPr>
          <w:rFonts w:ascii="Times New Roman" w:hAnsi="Times New Roman" w:cs="Times New Roman" w:eastAsia="SimSun"/>
          <w:sz w:val="21"/>
          <w:szCs w:val="21"/>
        </w:rPr>
        <w:t>OR</w:t>
      </w:r>
      <w:r>
        <w:rPr>
          <w:rFonts w:ascii="Times New Roman" w:hAnsi="Times New Roman" w:cs="Times New Roman" w:eastAsia="SimSun"/>
          <w:sz w:val="21"/>
          <w:szCs w:val="21"/>
        </w:rPr>
        <w:t>差解释为改变满意度带来的概率收益。</w:t>
      </w:r>
    </w:p>
    <w:p w14:paraId="1C03F9C7" w14:textId="7FF68A01" w:rsidR="0091533B" w:rsidRPr="00270697" w:rsidRDefault="00444686" w:rsidP="0086469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对</w:t>
      </w:r>
      <w:r>
        <w:rPr>
          <w:rFonts w:ascii="Times New Roman" w:hAnsi="Times New Roman" w:cs="Times New Roman" w:eastAsia="SimSun"/>
          <w:sz w:val="21"/>
          <w:szCs w:val="21"/>
        </w:rPr>
        <w:t>RQ2.3</w:t>
      </w:r>
      <w:r>
        <w:rPr>
          <w:rFonts w:ascii="Times New Roman" w:hAnsi="Times New Roman" w:cs="Times New Roman" w:eastAsia="SimSun"/>
          <w:sz w:val="21"/>
          <w:szCs w:val="21"/>
        </w:rPr>
        <w:t>及</w:t>
      </w:r>
      <w:r>
        <w:rPr>
          <w:rFonts w:ascii="Times New Roman" w:hAnsi="Times New Roman" w:cs="Times New Roman" w:eastAsia="SimSun"/>
          <w:sz w:val="21"/>
          <w:szCs w:val="21"/>
        </w:rPr>
        <w:t>RQ2.5</w:t>
      </w:r>
      <w:r>
        <w:rPr>
          <w:rFonts w:ascii="Times New Roman" w:hAnsi="Times New Roman" w:cs="Times New Roman" w:eastAsia="SimSun"/>
          <w:sz w:val="21"/>
          <w:szCs w:val="21"/>
        </w:rPr>
        <w:t>的比例问题，还需要分解尺度一致、总效应分母稳定。当前原生</w:t>
      </w:r>
      <w:r>
        <w:rPr>
          <w:rFonts w:ascii="Times New Roman" w:hAnsi="Times New Roman" w:cs="Times New Roman" w:eastAsia="SimSun"/>
          <w:sz w:val="21"/>
          <w:szCs w:val="21"/>
        </w:rPr>
        <w:t>ER</w:t>
      </w:r>
      <w:r>
        <w:rPr>
          <w:rFonts w:ascii="Times New Roman" w:hAnsi="Times New Roman" w:cs="Times New Roman" w:eastAsia="SimSun"/>
          <w:sz w:val="21"/>
          <w:szCs w:val="21"/>
        </w:rPr>
        <w:t>及比例输出尚不足以支持可靠的份额解释，因而保留完整记录而不据此估算治理贡献；这一缺口不以</w:t>
      </w:r>
      <w:r>
        <w:rPr>
          <w:rFonts w:ascii="Times New Roman" w:hAnsi="Times New Roman" w:cs="Times New Roman" w:eastAsia="SimSun"/>
          <w:sz w:val="21"/>
          <w:szCs w:val="21"/>
        </w:rPr>
        <w:t>“</w:t>
      </w:r>
      <w:r>
        <w:rPr>
          <w:rFonts w:ascii="Times New Roman" w:hAnsi="Times New Roman" w:cs="Times New Roman" w:eastAsia="SimSun"/>
          <w:sz w:val="21"/>
          <w:szCs w:val="21"/>
        </w:rPr>
        <w:t>结果不显著</w:t>
      </w:r>
      <w:r>
        <w:rPr>
          <w:rFonts w:ascii="Times New Roman" w:hAnsi="Times New Roman" w:cs="Times New Roman" w:eastAsia="SimSun"/>
          <w:sz w:val="21"/>
          <w:szCs w:val="21"/>
        </w:rPr>
        <w:t>”</w:t>
      </w:r>
      <w:r>
        <w:rPr>
          <w:rFonts w:ascii="Times New Roman" w:hAnsi="Times New Roman" w:cs="Times New Roman" w:eastAsia="SimSun"/>
          <w:sz w:val="21"/>
          <w:szCs w:val="21"/>
        </w:rPr>
        <w:t>替代。</w:t>
      </w:r>
    </w:p>
    <w:tbl>
      <w:tblPr>
        <w:tblStyle w:val="afff5"/>
        <w:tblW w:w="0" w:type="auto"/>
        <w:tblLook w:val="04A0" w:firstRow="1" w:lastRow="0" w:firstColumn="1" w:lastColumn="0" w:noHBand="0" w:noVBand="1"/>
      </w:tblPr>
      <w:tblGrid>
        <w:gridCol w:w="9300"/>
        <w:gridCol w:w="7186"/>
      </w:tblGrid>
      <w:tr w:rsidR="00D60DE2" w14:paraId="3D14BE05" w14:textId="77777777" w:rsidTr="00264364">
        <w:trPr>
          <w:cantSplit/>
        </w:trPr>
        <w:tc>
          <w:tcPr>
            <w:tcW w:w="0" w:type="auto"/>
            <w:gridSpan w:val="2"/>
          </w:tcPr>
          <w:p w14:paraId="5F920A34" w14:textId="77777777" w:rsidR="00D60DE2" w:rsidRPr="001575E8" w:rsidRDefault="00D60DE2" w:rsidP="00D60DE2">
            <w:pPr>
              <w:keepNext/>
              <w:snapToGrid w:val="0"/>
              <w:ind w:firstLineChars="0" w:firstLine="0"/>
            </w:pPr>
            <w:r>
              <w:lastRenderedPageBreak/>
              <w:t>P</w:t>
            </w:r>
            <w:r>
              <w:rPr>
                <w:rFonts w:hint="eastAsia"/>
              </w:rPr>
              <w:t xml:space="preserve">anel </w:t>
            </w:r>
            <w:r>
              <w:t>0</w:t>
            </w:r>
            <w:r>
              <w:rPr>
                <w:rFonts w:hint="eastAsia"/>
              </w:rPr>
              <w:t>：</w:t>
            </w:r>
            <w:r w:rsidR="00DE1635">
              <w:rPr>
                <w:rFonts w:hint="eastAsia"/>
              </w:rPr>
              <w:t>X*M</w:t>
            </w:r>
            <w:r w:rsidR="00DE1635">
              <w:rPr>
                <w:rFonts w:hint="eastAsia"/>
              </w:rPr>
              <w:t>之间存在交互作用的中介过程</w:t>
            </w:r>
          </w:p>
          <w:p w14:paraId="009E4E9A" w14:textId="77777777" w:rsidR="00D60DE2" w:rsidRDefault="00D60DE2" w:rsidP="00B75A32">
            <w:pPr>
              <w:keepNext/>
              <w:snapToGrid w:val="0"/>
              <w:ind w:firstLineChars="0" w:firstLine="0"/>
              <w:jc w:val="center"/>
            </w:pPr>
            <w:r>
              <w:rPr>
                <w:rFonts w:hint="eastAsia"/>
              </w:rPr>
              <w:t>婚姻满意度</w:t>
            </w:r>
            <w:r>
              <w:rPr>
                <w:rFonts w:hint="eastAsia"/>
              </w:rPr>
              <w:t>(M)</w:t>
            </w:r>
          </w:p>
          <w:p w14:paraId="543A1806"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p>
          <w:p w14:paraId="53B89338" w14:textId="77777777" w:rsidR="00D60DE2" w:rsidRDefault="00D60DE2" w:rsidP="00D60DE2">
            <w:pPr>
              <w:keepNext/>
              <w:snapToGrid w:val="0"/>
              <w:ind w:firstLineChars="0" w:firstLine="0"/>
              <w:jc w:val="center"/>
            </w:pPr>
            <w:r>
              <w:rPr>
                <w:rFonts w:hint="eastAsia"/>
              </w:rPr>
              <w:t>(</w:t>
            </w:r>
            <w:r>
              <w:t>X*M</w:t>
            </w:r>
            <w:r>
              <w:rPr>
                <w:rFonts w:hint="eastAsia"/>
              </w:rPr>
              <w:t>)</w:t>
            </w:r>
          </w:p>
          <w:p w14:paraId="6AF4A601" w14:textId="77777777" w:rsidR="00D60DE2" w:rsidRDefault="00D60DE2" w:rsidP="00D60DE2">
            <w:pPr>
              <w:keepNext/>
              <w:snapToGrid w:val="0"/>
              <w:ind w:firstLineChars="0" w:firstLine="0"/>
              <w:jc w:val="center"/>
            </w:pPr>
            <w:r>
              <w:rPr>
                <w:rFonts w:hint="eastAsia"/>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Pr>
                <w:rFonts w:hint="eastAsia"/>
              </w:rPr>
              <w:t>↘</w:t>
            </w:r>
          </w:p>
          <w:p w14:paraId="46916C53" w14:textId="77777777" w:rsidR="00D60DE2" w:rsidRDefault="00D60DE2" w:rsidP="00D60DE2">
            <w:pPr>
              <w:keepNext/>
              <w:snapToGrid w:val="0"/>
              <w:spacing w:line="120" w:lineRule="exact"/>
              <w:ind w:firstLineChars="0" w:firstLine="0"/>
              <w:jc w:val="center"/>
            </w:pPr>
          </w:p>
          <w:p w14:paraId="53F57EA6"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t xml:space="preserve">  </w:t>
            </w:r>
            <w:r>
              <w:rPr>
                <w:rFonts w:hint="eastAsia"/>
              </w:rPr>
              <w:t>↗</w:t>
            </w:r>
            <w:r>
              <w:rPr>
                <w:rFonts w:hint="eastAsia"/>
              </w:rPr>
              <w:tab/>
              <w:t xml:space="preserve">        </w:t>
            </w:r>
            <w:r>
              <w:rPr>
                <w:rFonts w:hint="eastAsia"/>
              </w:rPr>
              <w:tab/>
            </w:r>
            <w:r>
              <w:rPr>
                <w:rFonts w:hint="eastAsia"/>
              </w:rPr>
              <w:tab/>
            </w:r>
            <w:r>
              <w:rPr>
                <w:rFonts w:hint="eastAsia"/>
              </w:rPr>
              <w:t>↘</w:t>
            </w:r>
            <w:r>
              <w:rPr>
                <w:rFonts w:hint="eastAsia"/>
              </w:rPr>
              <w:tab/>
            </w:r>
            <w:r>
              <w:rPr>
                <w:rFonts w:hint="eastAsia"/>
              </w:rPr>
              <w:tab/>
            </w:r>
            <w:r>
              <w:rPr>
                <w:rFonts w:hint="eastAsia"/>
              </w:rPr>
              <w:t>↘</w:t>
            </w:r>
          </w:p>
          <w:p w14:paraId="0C087F9F" w14:textId="77777777" w:rsidR="00D60DE2" w:rsidRDefault="00D60DE2"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00514D14">
              <w:rPr>
                <w:rFonts w:hint="eastAsia"/>
              </w:rPr>
              <w:t>→</w:t>
            </w:r>
            <w:r w:rsidRPr="00514D14">
              <w:rPr>
                <w:rFonts w:hint="eastAsia"/>
                <w:color w:val="FF0000"/>
              </w:rPr>
              <w:tab/>
            </w:r>
            <w:r w:rsidRPr="00D60DE2">
              <w:rPr>
                <w:rFonts w:hint="eastAsia"/>
                <w:b/>
                <w:bCs/>
                <w:color w:val="FF0000"/>
                <w:sz w:val="40"/>
                <w:szCs w:val="44"/>
              </w:rPr>
              <w:tab/>
              <w:t xml:space="preserve">   </w:t>
            </w:r>
            <w:r>
              <w:rPr>
                <w:rFonts w:hint="eastAsia"/>
              </w:rPr>
              <w:t>代际经济支持</w:t>
            </w:r>
            <w:r>
              <w:rPr>
                <w:rFonts w:hint="eastAsia"/>
              </w:rPr>
              <w:t>(Y)</w:t>
            </w:r>
          </w:p>
        </w:tc>
      </w:tr>
      <w:tr w:rsidR="003C4A23" w14:paraId="0CAD6C41" w14:textId="77777777" w:rsidTr="00E378D3">
        <w:trPr>
          <w:cantSplit/>
        </w:trPr>
        <w:tc>
          <w:tcPr>
            <w:tcW w:w="9300" w:type="dxa"/>
          </w:tcPr>
          <w:p w14:paraId="5FCA95B0" w14:textId="77777777" w:rsidR="003C4A23" w:rsidRPr="001575E8" w:rsidRDefault="00E378D3" w:rsidP="00D60DE2">
            <w:pPr>
              <w:keepNext/>
              <w:snapToGrid w:val="0"/>
              <w:ind w:firstLineChars="0" w:firstLine="0"/>
            </w:pPr>
            <w:r>
              <w:t>P</w:t>
            </w:r>
            <w:r>
              <w:rPr>
                <w:rFonts w:hint="eastAsia"/>
              </w:rPr>
              <w:t>anel</w:t>
            </w:r>
            <w:r w:rsidR="001575E8">
              <w:rPr>
                <w:rFonts w:hint="eastAsia"/>
              </w:rPr>
              <w:t xml:space="preserve"> </w:t>
            </w:r>
            <w:r>
              <w:t>1</w:t>
            </w:r>
            <w:r>
              <w:rPr>
                <w:rFonts w:hint="eastAsia"/>
              </w:rPr>
              <w:t>：</w:t>
            </w:r>
            <w:r w:rsidR="001575E8">
              <w:t>C</w:t>
            </w:r>
            <w:r w:rsidR="003C4A23">
              <w:rPr>
                <w:rFonts w:hint="eastAsia"/>
              </w:rPr>
              <w:t>ontrolled direct effect(CDE)</w:t>
            </w:r>
          </w:p>
          <w:p w14:paraId="79DD72E6" w14:textId="77777777" w:rsidR="003C4A23" w:rsidRDefault="003C4A23" w:rsidP="00B75A32">
            <w:pPr>
              <w:keepNext/>
              <w:snapToGrid w:val="0"/>
              <w:ind w:firstLineChars="0" w:firstLine="0"/>
              <w:jc w:val="center"/>
            </w:pPr>
            <w:r>
              <w:rPr>
                <w:rFonts w:hint="eastAsia"/>
              </w:rPr>
              <w:t>婚姻满意度</w:t>
            </w:r>
            <w:r>
              <w:rPr>
                <w:rFonts w:hint="eastAsia"/>
              </w:rPr>
              <w:t>(M)</w:t>
            </w:r>
          </w:p>
          <w:p w14:paraId="3F8DEC52"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42AFEEEA" w14:textId="77777777" w:rsidR="003C4A23" w:rsidRDefault="00BB44DD" w:rsidP="00BB44DD">
            <w:pPr>
              <w:keepNext/>
              <w:snapToGrid w:val="0"/>
              <w:ind w:firstLineChars="0" w:firstLine="0"/>
              <w:jc w:val="center"/>
            </w:pPr>
            <w:r>
              <w:rPr>
                <w:rFonts w:hint="eastAsia"/>
              </w:rPr>
              <w:t>(</w:t>
            </w:r>
            <w:r>
              <w:t>X*M</w:t>
            </w:r>
            <w:r>
              <w:rPr>
                <w:rFonts w:hint="eastAsia"/>
              </w:rPr>
              <w:t>)</w:t>
            </w:r>
          </w:p>
          <w:p w14:paraId="726D5AC6" w14:textId="77777777" w:rsidR="003C4A23" w:rsidRDefault="00514D14" w:rsidP="00BB44DD">
            <w:pPr>
              <w:keepNext/>
              <w:snapToGrid w:val="0"/>
              <w:ind w:firstLineChars="0" w:firstLine="0"/>
              <w:jc w:val="center"/>
            </w:pPr>
            <w:r>
              <w:rPr>
                <w:rFonts w:hint="eastAsia"/>
              </w:rPr>
              <w:t xml:space="preserve"> </w:t>
            </w:r>
            <w:r w:rsidR="003C4A23">
              <w:rPr>
                <w:rFonts w:hint="eastAsia"/>
              </w:rPr>
              <w:tab/>
              <w:t xml:space="preserve">   </w:t>
            </w:r>
            <w:r w:rsidR="003C4A23">
              <w:rPr>
                <w:rFonts w:hint="eastAsia"/>
              </w:rPr>
              <w:t>婚姻满意度</w:t>
            </w:r>
            <w:r w:rsidR="003C4A23">
              <w:rPr>
                <w:rFonts w:hint="eastAsia"/>
              </w:rPr>
              <w:t xml:space="preserve"> * </w:t>
            </w:r>
            <w:r w:rsidR="003C4A23">
              <w:rPr>
                <w:rFonts w:hint="eastAsia"/>
              </w:rPr>
              <w:t>收入</w:t>
            </w:r>
            <w:r w:rsidR="003C4A23">
              <w:rPr>
                <w:rFonts w:hint="eastAsia"/>
              </w:rPr>
              <w:tab/>
            </w:r>
            <w:r>
              <w:rPr>
                <w:rFonts w:hint="eastAsia"/>
              </w:rPr>
              <w:t xml:space="preserve"> </w:t>
            </w:r>
          </w:p>
          <w:p w14:paraId="684060FA" w14:textId="77777777" w:rsidR="003C4A23" w:rsidRDefault="003C4A23" w:rsidP="00BB44DD">
            <w:pPr>
              <w:keepNext/>
              <w:snapToGrid w:val="0"/>
              <w:spacing w:line="120" w:lineRule="exact"/>
              <w:ind w:firstLineChars="0" w:firstLine="0"/>
              <w:jc w:val="center"/>
            </w:pPr>
          </w:p>
          <w:p w14:paraId="08D54B30"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t xml:space="preserve">  </w:t>
            </w:r>
            <w:r>
              <w:rPr>
                <w:rFonts w:hint="eastAsia"/>
              </w:rPr>
              <w:t xml:space="preserve"> </w:t>
            </w:r>
            <w:r w:rsidR="003C4A23">
              <w:rPr>
                <w:rFonts w:hint="eastAsia"/>
              </w:rPr>
              <w:tab/>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79B22748" w14:textId="77777777" w:rsidR="003C4A23" w:rsidRPr="00BB44DD" w:rsidRDefault="003C4A23"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28"/>
                <w:szCs w:val="32"/>
              </w:rPr>
              <w:t>→</w:t>
            </w:r>
            <w:r w:rsidRPr="00D60DE2">
              <w:rPr>
                <w:rFonts w:hint="eastAsia"/>
                <w:b/>
                <w:bCs/>
                <w:color w:val="FF0000"/>
                <w:sz w:val="28"/>
                <w:szCs w:val="32"/>
              </w:rPr>
              <w:tab/>
            </w:r>
            <w:r w:rsidRPr="00D60DE2">
              <w:rPr>
                <w:rFonts w:hint="eastAsia"/>
                <w:b/>
                <w:bCs/>
                <w:color w:val="FF0000"/>
                <w:sz w:val="40"/>
                <w:szCs w:val="44"/>
              </w:rPr>
              <w:tab/>
              <w:t xml:space="preserve">   </w:t>
            </w:r>
            <w:r>
              <w:rPr>
                <w:rFonts w:hint="eastAsia"/>
              </w:rPr>
              <w:t>代际经济支持</w:t>
            </w:r>
            <w:r>
              <w:rPr>
                <w:rFonts w:hint="eastAsia"/>
              </w:rPr>
              <w:t>(Y)</w:t>
            </w:r>
          </w:p>
        </w:tc>
        <w:tc>
          <w:tcPr>
            <w:tcW w:w="7186" w:type="dxa"/>
          </w:tcPr>
          <w:p w14:paraId="4299F3DC" w14:textId="77777777" w:rsidR="00BB44DD" w:rsidRDefault="001575E8" w:rsidP="00D60DE2">
            <w:pPr>
              <w:keepNext/>
              <w:snapToGrid w:val="0"/>
              <w:ind w:firstLine="420"/>
            </w:pPr>
            <w:r>
              <w:t>P</w:t>
            </w:r>
            <w:r>
              <w:rPr>
                <w:rFonts w:hint="eastAsia"/>
              </w:rPr>
              <w:t xml:space="preserve">anel </w:t>
            </w:r>
            <w:r>
              <w:t>2</w:t>
            </w:r>
            <w:r>
              <w:rPr>
                <w:rFonts w:hint="eastAsia"/>
              </w:rPr>
              <w:t>：</w:t>
            </w:r>
            <w:r>
              <w:t>R</w:t>
            </w:r>
            <w:r w:rsidR="003C4A23">
              <w:rPr>
                <w:rFonts w:hint="eastAsia"/>
              </w:rPr>
              <w:t>eference interaction effect(INTref/RIE)</w:t>
            </w:r>
          </w:p>
          <w:p w14:paraId="272D1EC2" w14:textId="77777777" w:rsidR="00BB44DD" w:rsidRDefault="00BB44DD" w:rsidP="00B75A32">
            <w:pPr>
              <w:keepNext/>
              <w:snapToGrid w:val="0"/>
              <w:ind w:firstLineChars="0" w:firstLine="0"/>
              <w:jc w:val="center"/>
            </w:pPr>
            <w:r>
              <w:rPr>
                <w:rFonts w:hint="eastAsia"/>
              </w:rPr>
              <w:t>婚姻满意度</w:t>
            </w:r>
            <w:r>
              <w:rPr>
                <w:rFonts w:hint="eastAsia"/>
              </w:rPr>
              <w:t>(M)</w:t>
            </w:r>
          </w:p>
          <w:p w14:paraId="0901B82B" w14:textId="77777777" w:rsidR="00BB44DD" w:rsidRDefault="00514D14" w:rsidP="00BB44DD">
            <w:pPr>
              <w:keepNext/>
              <w:snapToGrid w:val="0"/>
              <w:spacing w:line="120" w:lineRule="exact"/>
              <w:ind w:firstLineChars="0" w:firstLine="0"/>
              <w:jc w:val="center"/>
            </w:pPr>
            <w:r>
              <w:rPr>
                <w:rFonts w:hint="eastAsia"/>
              </w:rPr>
              <w:t xml:space="preserve"> </w:t>
            </w:r>
            <w:r w:rsidR="00BB44DD">
              <w:rPr>
                <w:rFonts w:hint="eastAsia"/>
              </w:rPr>
              <w:tab/>
            </w:r>
            <w:r w:rsidR="00BB44DD">
              <w:rPr>
                <w:rFonts w:hint="eastAsia"/>
              </w:rPr>
              <w:tab/>
            </w:r>
            <w:r>
              <w:rPr>
                <w:rFonts w:hint="eastAsia"/>
              </w:rPr>
              <w:t xml:space="preserve"> </w:t>
            </w:r>
            <w:r w:rsidR="00BB44DD">
              <w:rPr>
                <w:rFonts w:hint="eastAsia"/>
              </w:rPr>
              <w:tab/>
            </w:r>
            <w:r w:rsidR="00BB44DD">
              <w:rPr>
                <w:rFonts w:hint="eastAsia"/>
              </w:rPr>
              <w:tab/>
            </w:r>
            <w:r>
              <w:rPr>
                <w:rFonts w:hint="eastAsia"/>
              </w:rPr>
              <w:t xml:space="preserve"> </w:t>
            </w:r>
          </w:p>
          <w:p w14:paraId="22030C3C" w14:textId="77777777" w:rsidR="00BB44DD" w:rsidRDefault="00BB44DD" w:rsidP="00BB44DD">
            <w:pPr>
              <w:keepNext/>
              <w:snapToGrid w:val="0"/>
              <w:ind w:firstLineChars="0" w:firstLine="0"/>
              <w:jc w:val="center"/>
            </w:pPr>
            <w:r>
              <w:rPr>
                <w:rFonts w:hint="eastAsia"/>
              </w:rPr>
              <w:t>(</w:t>
            </w:r>
            <w:r>
              <w:t>X*M</w:t>
            </w:r>
            <w:r>
              <w:rPr>
                <w:rFonts w:hint="eastAsia"/>
              </w:rPr>
              <w:t>)</w:t>
            </w:r>
          </w:p>
          <w:p w14:paraId="69F91FA1"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Pr>
                <w:rFonts w:hint="eastAsia"/>
              </w:rPr>
              <w:t>婚姻满意度</w:t>
            </w:r>
            <w:r w:rsidR="00BB44DD">
              <w:rPr>
                <w:rFonts w:hint="eastAsia"/>
              </w:rPr>
              <w:t xml:space="preserve"> * </w:t>
            </w:r>
            <w:r w:rsidR="00BB44DD">
              <w:rPr>
                <w:rFonts w:hint="eastAsia"/>
              </w:rPr>
              <w:t>收入</w:t>
            </w:r>
            <w:r w:rsidR="00BB44DD">
              <w:rPr>
                <w:rFonts w:hint="eastAsia"/>
              </w:rPr>
              <w:tab/>
            </w:r>
            <w:r>
              <w:rPr>
                <w:rFonts w:hint="eastAsia"/>
              </w:rPr>
              <w:t xml:space="preserve"> </w:t>
            </w:r>
          </w:p>
          <w:p w14:paraId="153F486B" w14:textId="77777777" w:rsidR="00BB44DD" w:rsidRDefault="00BB44DD" w:rsidP="00BB44DD">
            <w:pPr>
              <w:keepNext/>
              <w:snapToGrid w:val="0"/>
              <w:spacing w:line="120" w:lineRule="exact"/>
              <w:ind w:firstLineChars="0" w:firstLine="0"/>
              <w:jc w:val="center"/>
            </w:pPr>
          </w:p>
          <w:p w14:paraId="37C9FE0C"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sidRPr="00D60DE2">
              <w:rPr>
                <w:rFonts w:hint="eastAsia"/>
                <w:b/>
                <w:bCs/>
                <w:color w:val="FF0000"/>
                <w:sz w:val="28"/>
                <w:szCs w:val="32"/>
              </w:rPr>
              <w:t>↗</w:t>
            </w:r>
            <w:r w:rsidR="00BB44DD">
              <w:rPr>
                <w:rFonts w:hint="eastAsia"/>
              </w:rPr>
              <w:tab/>
              <w:t xml:space="preserve">        </w:t>
            </w:r>
            <w:r w:rsidR="00BB44DD">
              <w:rPr>
                <w:rFonts w:hint="eastAsia"/>
              </w:rPr>
              <w:tab/>
            </w:r>
            <w:r w:rsidR="00BB44DD">
              <w:rPr>
                <w:rFonts w:hint="eastAsia"/>
              </w:rPr>
              <w:tab/>
            </w:r>
            <w:r w:rsidR="00BB44DD" w:rsidRPr="00D60DE2">
              <w:rPr>
                <w:rFonts w:hint="eastAsia"/>
                <w:b/>
                <w:bCs/>
                <w:color w:val="FF0000"/>
                <w:sz w:val="28"/>
                <w:szCs w:val="32"/>
              </w:rPr>
              <w:t>↘</w:t>
            </w:r>
            <w:r w:rsidR="00BB44DD">
              <w:rPr>
                <w:rFonts w:hint="eastAsia"/>
              </w:rPr>
              <w:tab/>
            </w:r>
            <w:r w:rsidR="00BB44DD">
              <w:rPr>
                <w:rFonts w:hint="eastAsia"/>
              </w:rPr>
              <w:tab/>
            </w:r>
            <w:r>
              <w:rPr>
                <w:rFonts w:hint="eastAsia"/>
              </w:rPr>
              <w:t xml:space="preserve">  </w:t>
            </w:r>
          </w:p>
          <w:p w14:paraId="5B23EFA5" w14:textId="77777777" w:rsidR="003C4A23" w:rsidRPr="002A0A38"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3C4A23" w14:paraId="4D1CBAAB" w14:textId="77777777" w:rsidTr="00E378D3">
        <w:trPr>
          <w:cantSplit/>
        </w:trPr>
        <w:tc>
          <w:tcPr>
            <w:tcW w:w="9300" w:type="dxa"/>
          </w:tcPr>
          <w:p w14:paraId="741EAEE2" w14:textId="77777777" w:rsidR="003C4A23" w:rsidRDefault="001575E8" w:rsidP="00D60DE2">
            <w:pPr>
              <w:keepNext/>
              <w:snapToGrid w:val="0"/>
              <w:ind w:firstLine="420"/>
            </w:pPr>
            <w:r>
              <w:t>P</w:t>
            </w:r>
            <w:r>
              <w:rPr>
                <w:rFonts w:hint="eastAsia"/>
              </w:rPr>
              <w:t xml:space="preserve">anel </w:t>
            </w:r>
            <w:r>
              <w:t>3</w:t>
            </w:r>
            <w:r>
              <w:rPr>
                <w:rFonts w:hint="eastAsia"/>
              </w:rPr>
              <w:t>：</w:t>
            </w:r>
            <w:r>
              <w:t>M</w:t>
            </w:r>
            <w:r w:rsidR="003C4A23">
              <w:rPr>
                <w:rFonts w:hint="eastAsia"/>
              </w:rPr>
              <w:t>ediated interaction effect(INTmed/MIE)</w:t>
            </w:r>
          </w:p>
          <w:p w14:paraId="582819EC" w14:textId="77777777" w:rsidR="00BB44DD" w:rsidRDefault="00BB44DD" w:rsidP="00B75A32">
            <w:pPr>
              <w:keepNext/>
              <w:snapToGrid w:val="0"/>
              <w:ind w:firstLineChars="0" w:firstLine="0"/>
              <w:jc w:val="center"/>
            </w:pPr>
            <w:r>
              <w:rPr>
                <w:rFonts w:hint="eastAsia"/>
              </w:rPr>
              <w:t>婚姻满意度</w:t>
            </w:r>
            <w:r>
              <w:rPr>
                <w:rFonts w:hint="eastAsia"/>
              </w:rPr>
              <w:t>(M)</w:t>
            </w:r>
          </w:p>
          <w:p w14:paraId="15775C50"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1F1D19EB" w14:textId="77777777" w:rsidR="00BB44DD" w:rsidRDefault="00BB44DD" w:rsidP="00BB44DD">
            <w:pPr>
              <w:keepNext/>
              <w:snapToGrid w:val="0"/>
              <w:ind w:firstLineChars="0" w:firstLine="0"/>
              <w:jc w:val="center"/>
            </w:pPr>
            <w:r>
              <w:rPr>
                <w:rFonts w:hint="eastAsia"/>
              </w:rPr>
              <w:t>(</w:t>
            </w:r>
            <w:r>
              <w:t>X*M</w:t>
            </w:r>
            <w:r>
              <w:rPr>
                <w:rFonts w:hint="eastAsia"/>
              </w:rPr>
              <w:t>)</w:t>
            </w:r>
          </w:p>
          <w:p w14:paraId="3A781055"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00514D14">
              <w:rPr>
                <w:rFonts w:hint="eastAsia"/>
              </w:rPr>
              <w:t xml:space="preserve"> </w:t>
            </w:r>
          </w:p>
          <w:p w14:paraId="2B175D0E" w14:textId="77777777" w:rsidR="00BB44DD" w:rsidRDefault="00BB44DD" w:rsidP="00B75A32">
            <w:pPr>
              <w:keepNext/>
              <w:snapToGrid w:val="0"/>
              <w:spacing w:line="120" w:lineRule="exact"/>
              <w:ind w:firstLineChars="0" w:firstLine="0"/>
            </w:pPr>
          </w:p>
          <w:p w14:paraId="3A59A333"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1BD6AF73"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c>
          <w:tcPr>
            <w:tcW w:w="7186" w:type="dxa"/>
          </w:tcPr>
          <w:p w14:paraId="1615930A" w14:textId="77777777" w:rsidR="003C4A23" w:rsidRDefault="001575E8" w:rsidP="009C0E4A">
            <w:pPr>
              <w:keepNext/>
              <w:snapToGrid w:val="0"/>
              <w:ind w:firstLine="420"/>
            </w:pPr>
            <w:r>
              <w:t>P</w:t>
            </w:r>
            <w:r>
              <w:rPr>
                <w:rFonts w:hint="eastAsia"/>
              </w:rPr>
              <w:t xml:space="preserve">anel </w:t>
            </w:r>
            <w:r>
              <w:t>4</w:t>
            </w:r>
            <w:r>
              <w:rPr>
                <w:rFonts w:hint="eastAsia"/>
              </w:rPr>
              <w:t>：</w:t>
            </w:r>
            <w:r>
              <w:t>P</w:t>
            </w:r>
            <w:r w:rsidR="003C4A23">
              <w:rPr>
                <w:rFonts w:hint="eastAsia"/>
              </w:rPr>
              <w:t>ure indirect effect(PIE)</w:t>
            </w:r>
          </w:p>
          <w:p w14:paraId="54B6AC51" w14:textId="77777777" w:rsidR="003C4A23" w:rsidRDefault="003C4A23" w:rsidP="00BB44DD">
            <w:pPr>
              <w:keepNext/>
              <w:snapToGrid w:val="0"/>
              <w:spacing w:line="120" w:lineRule="exact"/>
              <w:ind w:firstLineChars="0" w:firstLine="0"/>
            </w:pPr>
          </w:p>
          <w:p w14:paraId="7EFD766A" w14:textId="77777777" w:rsidR="00BB44DD" w:rsidRDefault="00BB44DD" w:rsidP="00B75A32">
            <w:pPr>
              <w:keepNext/>
              <w:snapToGrid w:val="0"/>
              <w:ind w:firstLineChars="0" w:firstLine="0"/>
              <w:jc w:val="center"/>
            </w:pPr>
            <w:r>
              <w:rPr>
                <w:rFonts w:hint="eastAsia"/>
              </w:rPr>
              <w:t>婚姻满意度</w:t>
            </w:r>
            <w:r>
              <w:rPr>
                <w:rFonts w:hint="eastAsia"/>
              </w:rPr>
              <w:t>(M)</w:t>
            </w:r>
          </w:p>
          <w:p w14:paraId="5CB4BC4A"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1CA83F6C" w14:textId="77777777" w:rsidR="00BB44DD" w:rsidRDefault="00BB44DD" w:rsidP="00BB44DD">
            <w:pPr>
              <w:keepNext/>
              <w:snapToGrid w:val="0"/>
              <w:ind w:firstLineChars="0" w:firstLine="0"/>
              <w:jc w:val="center"/>
            </w:pPr>
            <w:r>
              <w:rPr>
                <w:rFonts w:hint="eastAsia"/>
              </w:rPr>
              <w:t>(</w:t>
            </w:r>
            <w:r>
              <w:t>X*M</w:t>
            </w:r>
            <w:r>
              <w:rPr>
                <w:rFonts w:hint="eastAsia"/>
              </w:rPr>
              <w:t>)</w:t>
            </w:r>
          </w:p>
          <w:p w14:paraId="7D95D238"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Pr="00514D14">
              <w:rPr>
                <w:rFonts w:hint="eastAsia"/>
                <w:b/>
                <w:bCs/>
                <w:color w:val="FF0000"/>
                <w:sz w:val="28"/>
                <w:szCs w:val="32"/>
              </w:rPr>
              <w:t>↘</w:t>
            </w:r>
          </w:p>
          <w:p w14:paraId="77AEB330" w14:textId="77777777" w:rsidR="00BB44DD" w:rsidRDefault="00BB44DD" w:rsidP="00BB44DD">
            <w:pPr>
              <w:keepNext/>
              <w:snapToGrid w:val="0"/>
              <w:spacing w:line="120" w:lineRule="exact"/>
              <w:ind w:firstLineChars="0" w:firstLine="0"/>
              <w:jc w:val="center"/>
            </w:pPr>
          </w:p>
          <w:p w14:paraId="041D3A98"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705D79F6"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E378D3" w14:paraId="341BB863" w14:textId="77777777" w:rsidTr="00252828">
        <w:trPr>
          <w:cantSplit/>
        </w:trPr>
        <w:tc>
          <w:tcPr>
            <w:tcW w:w="0" w:type="auto"/>
            <w:gridSpan w:val="2"/>
          </w:tcPr>
          <w:p w14:paraId="623205F7" w14:textId="77777777" w:rsidR="00FB24F4" w:rsidRDefault="00FB24F4">
            <w:pPr>
              <w:pStyle w:val="af5"/>
              <w:keepNext/>
              <w:spacing w:before="40" w:after="40" w:line="320" w:lineRule="exact"/>
              <w:ind w:firstLine="400"/>
              <w:jc w:val="center"/>
            </w:pPr>
            <w:r>
              <w:rPr>
                <w:sz w:val="20"/>
              </w:rPr>
              <w:t>理论上的固定中介对比（风险差尺度）：</w:t>
            </w:r>
            <w:r>
              <w:rPr>
                <w:sz w:val="20"/>
              </w:rPr>
              <w:br/>
              <w:t>CDE(1) − CDE(0)</w:t>
            </w:r>
            <w:r>
              <w:rPr>
                <w:sz w:val="20"/>
              </w:rPr>
              <w:t>；</w:t>
            </w:r>
            <w:r>
              <w:rPr>
                <w:sz w:val="20"/>
              </w:rPr>
              <w:t>INTref(0) = PNDE − CDE(0)</w:t>
            </w:r>
            <w:r>
              <w:rPr>
                <w:sz w:val="20"/>
              </w:rPr>
              <w:t>；</w:t>
            </w:r>
            <w:r>
              <w:rPr>
                <w:sz w:val="20"/>
              </w:rPr>
              <w:t>INTref(1) = PNDE − CDE(1)</w:t>
            </w:r>
            <w:r>
              <w:rPr>
                <w:sz w:val="20"/>
              </w:rPr>
              <w:t>。</w:t>
            </w:r>
            <w:r>
              <w:rPr>
                <w:sz w:val="20"/>
              </w:rPr>
              <w:br/>
              <w:t>CDE</w:t>
            </w:r>
            <w:r>
              <w:rPr>
                <w:sz w:val="20"/>
              </w:rPr>
              <w:t>情景差异不一般等同于</w:t>
            </w:r>
            <w:r>
              <w:rPr>
                <w:sz w:val="20"/>
              </w:rPr>
              <w:t>Logit</w:t>
            </w:r>
            <w:r>
              <w:rPr>
                <w:sz w:val="20"/>
              </w:rPr>
              <w:t>模型的</w:t>
            </w:r>
            <w:r>
              <w:rPr>
                <w:sz w:val="20"/>
              </w:rPr>
              <w:t>X×M</w:t>
            </w:r>
            <w:r>
              <w:rPr>
                <w:sz w:val="20"/>
              </w:rPr>
              <w:t>系数，亦不能将此处风险差恒等式直接用于</w:t>
            </w:r>
            <w:r>
              <w:rPr>
                <w:sz w:val="20"/>
              </w:rPr>
              <w:t>OR</w:t>
            </w:r>
            <w:r>
              <w:rPr>
                <w:sz w:val="20"/>
              </w:rPr>
              <w:t>差。</w:t>
            </w:r>
          </w:p>
        </w:tc>
      </w:tr>
    </w:tbl>
    <w:p w14:paraId="267D77C5" w14:textId="7FF68A07" w:rsidR="00D76D48" w:rsidRPr="00270697" w:rsidRDefault="00BF7806" w:rsidP="0072029D">
      <w:pPr>
        <w:pStyle w:val="afffc"/>
        <w:keepNext/>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图</w:t>
      </w:r>
      <w:r>
        <w:rPr>
          <w:rFonts w:ascii="Times New Roman" w:hAnsi="Times New Roman" w:cs="Times New Roman" w:eastAsia="KaiTi"/>
          <w:b w:val="0"/>
          <w:bCs w:val="0"/>
          <w:sz w:val="21"/>
          <w:szCs w:val="21"/>
        </w:rPr>
        <w:t xml:space="preserve">3 </w:t>
      </w:r>
      <w:r>
        <w:rPr>
          <w:rFonts w:ascii="Times New Roman" w:hAnsi="Times New Roman" w:cs="Times New Roman" w:eastAsia="KaiTi"/>
          <w:b w:val="0"/>
          <w:bCs w:val="0"/>
          <w:sz w:val="21"/>
          <w:szCs w:val="21"/>
        </w:rPr>
        <w:t>收入、婚姻满意度与代际支持的四项分解示意</w:t>
      </w:r>
    </w:p>
    <w:p w14:paraId="3668972F" w14:textId="7FF68A09" w:rsidR="003C4A23" w:rsidRPr="00270697" w:rsidRDefault="003C4A23" w:rsidP="00B75A32">
      <w:pPr>
        <w:pStyle w:val="afffc"/>
        <w:keepNext w:val="0"/>
        <w:keepLines/>
        <w:snapToGrid w:val="0"/>
        <w:spacing w:line="360" w:lineRule="exact" w:before="0" w:after="0" w:beforeLines="0" w:afterLines="0" w:beforeAutospacing="0" w:afterAutospacing="0"/>
        <w:ind w:firstLineChars="200" w:firstLine="42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Figure 3.2. Four-way decomposition of the relationship between income, marital satisfaction and intergenerational economic support</w:t>
      </w:r>
    </w:p>
    <w:p w14:paraId="657CBF03" w14:textId="7FF68A75" w:rsidR="0072029D" w:rsidRPr="00270697" w:rsidRDefault="0072029D" w:rsidP="00B75A32">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注：根据</w:t>
      </w:r>
      <w:r>
        <w:rPr>
          <w:rFonts w:ascii="Times New Roman" w:hAnsi="Times New Roman" w:cs="Times New Roman" w:eastAsia="SimSun"/>
          <w:sz w:val="21"/>
          <w:szCs w:val="21"/>
        </w:rPr>
        <w:t>Yazawa</w:t>
      </w:r>
      <w:r>
        <w:rPr>
          <w:rFonts w:ascii="Times New Roman" w:hAnsi="Times New Roman" w:cs="Times New Roman" w:eastAsia="SimSun"/>
          <w:sz w:val="21"/>
          <w:szCs w:val="21"/>
        </w:rPr>
        <w:t>等人</w:t>
      </w:r>
      <w:r>
        <w:rPr>
          <w:sz w:val="20"/>
        </w:rPr>
        <w:fldChar w:fldCharType="begin"/>
      </w:r>
      <w:r>
        <w:rPr>
          <w:rFonts w:hint="eastAsia"/>
          <w:sz w:val="20"/>
        </w:rPr>
        <w:instrText xml:space="preserve"> ADDIN ZOTERO_ITEM CSL_CITATION {"citationID":"t6w7dFix","properties":{"formattedCitation":"\\uc0\\u65288{}2022\\uc0\\u65289{}","plainCitation":"</w:instrText>
      </w:r>
      <w:r>
        <w:rPr>
          <w:rFonts w:hint="eastAsia"/>
          <w:sz w:val="20"/>
        </w:rPr>
        <w:instrText>（</w:instrText>
      </w:r>
      <w:r>
        <w:rPr>
          <w:rFonts w:hint="eastAsia"/>
          <w:sz w:val="20"/>
        </w:rPr>
        <w:instrText>2022</w:instrText>
      </w:r>
      <w:r>
        <w:rPr>
          <w:rFonts w:hint="eastAsia"/>
          <w:sz w:val="20"/>
        </w:rPr>
        <w:instrText>）</w:instrText>
      </w:r>
      <w:r>
        <w:rPr>
          <w:rFonts w:hint="eastAsia"/>
          <w:sz w:val="20"/>
        </w:rPr>
        <w:instrText>","noteIndex":0},"citationItems":[{"id":25693,"uris":["http://zotero.org/users/9676737/items/JJYLI85U"],</w:instrText>
      </w:r>
      <w:r>
        <w:rPr>
          <w:sz w:val="20"/>
        </w:rPr>
        <w:instrText>"itemData":{"id":25693,"type":"article-journal","abstract":"Adverse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w:instrText>
      </w:r>
      <w:r>
        <w:rPr>
          <w:rFonts w:hint="eastAsia"/>
          <w:sz w:val="20"/>
        </w:rPr>
        <w:instrText>≥</w:instrText>
      </w:r>
      <w:r>
        <w:rPr>
          <w:sz w:val="20"/>
        </w:rPr>
        <w:instrText xml:space="preserve">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0"/>
        </w:rPr>
        <w:fldChar w:fldCharType="separate"/>
      </w:r>
      <w:r w:rsidRPr="0072029D">
        <w:rPr>
          <w:rFonts w:ascii="Times New Roman" w:hAnsi="Times New Roman" w:cs="Times New Roman" w:eastAsia="SimSun"/>
          <w:kern w:val="0"/>
          <w:sz w:val="21"/>
          <w:szCs w:val="21"/>
        </w:rPr>
        <w:t>（</w:t>
      </w:r>
      <w:r w:rsidRPr="0072029D">
        <w:rPr>
          <w:rFonts w:ascii="Times New Roman" w:hAnsi="Times New Roman" w:cs="Times New Roman" w:eastAsia="SimSun"/>
          <w:kern w:val="0"/>
          <w:sz w:val="21"/>
          <w:szCs w:val="21"/>
        </w:rPr>
        <w:t>2022</w:t>
      </w:r>
      <w:r w:rsidRPr="0072029D">
        <w:rPr>
          <w:rFonts w:ascii="Times New Roman" w:hAnsi="Times New Roman" w:cs="Times New Roman" w:eastAsia="SimSun"/>
          <w:kern w:val="0"/>
          <w:sz w:val="21"/>
          <w:szCs w:val="21"/>
        </w:rPr>
        <w:t>）</w:t>
      </w:r>
      <w:r>
        <w:rPr>
          <w:sz w:val="20"/>
        </w:rPr>
        <w:fldChar w:fldCharType="end"/>
      </w:r>
      <w:r>
        <w:rPr>
          <w:rFonts w:ascii="Times New Roman" w:hAnsi="Times New Roman" w:cs="Times New Roman" w:eastAsia="SimSun"/>
          <w:sz w:val="21"/>
          <w:szCs w:val="21"/>
        </w:rPr>
        <w:t>、</w:t>
      </w:r>
      <w:r>
        <w:rPr>
          <w:rFonts w:ascii="Times New Roman" w:hAnsi="Times New Roman" w:cs="Times New Roman" w:eastAsia="SimSun"/>
          <w:sz w:val="21"/>
          <w:szCs w:val="21"/>
        </w:rPr>
        <w:t>Hsu</w:t>
      </w:r>
      <w:r>
        <w:rPr>
          <w:rFonts w:ascii="Times New Roman" w:hAnsi="Times New Roman" w:cs="Times New Roman" w:eastAsia="SimSun"/>
          <w:sz w:val="21"/>
          <w:szCs w:val="21"/>
        </w:rPr>
        <w:t>等人</w:t>
      </w:r>
      <w:r>
        <w:rPr>
          <w:sz w:val="20"/>
        </w:rPr>
        <w:fldChar w:fldCharType="begin"/>
      </w:r>
      <w:r>
        <w:rPr>
          <w:rFonts w:hint="eastAsia"/>
          <w:sz w:val="20"/>
        </w:rPr>
        <w:instrText xml:space="preserve"> ADDIN ZOTERO_ITEM CSL_CITATION {"citationID":"MT9r8E7y","properties":{"formattedCitation":"\\uc0\\u65288{}2025\\uc0\\u65289{}","plainCitation":"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","noteIndex":0},"citationItems":[{"id":25726,"uris":["http://zotero.org/users/9676737/items/HPFYFAPB"],</w:instrText>
      </w:r>
      <w:r>
        <w:rPr>
          <w:sz w:val="20"/>
        </w:rPr>
        <w:instrText>"itemData":{"id":25726,"type":"article-journal","abstract":"Background\nEducation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w:instrText>
      </w:r>
      <w:r>
        <w:rPr>
          <w:rFonts w:hint="eastAsia"/>
          <w:sz w:val="20"/>
        </w:rPr>
        <w:instrText>n or stable employment should be undertaken.","citation-key":"Hsu2025","container-title":"Social Science &amp; Medicine","DOI":"10.1016/j.socscimed.2025.117861","ISSN":"0277-9536","journalAbbreviation":"Social Science &amp; Medicine","language":"en","note":"</w:instrText>
      </w:r>
      <w:r>
        <w:rPr>
          <w:rFonts w:hint="eastAsia"/>
          <w:sz w:val="20"/>
        </w:rPr>
        <w:instrText>顶刊</w:instrText>
      </w:r>
      <w:r>
        <w:rPr>
          <w:rFonts w:hint="eastAsia"/>
          <w:sz w:val="20"/>
        </w:rPr>
        <w:instrText xml:space="preserve">;CWAverse;4-way decom; </w:instrText>
      </w:r>
      <w:r>
        <w:rPr>
          <w:rFonts w:hint="eastAsia"/>
          <w:sz w:val="20"/>
        </w:rPr>
        <w:instrText>中介不显著</w:instrText>
      </w:r>
      <w:r>
        <w:rPr>
          <w:rFonts w:hint="eastAsia"/>
          <w:sz w:val="20"/>
        </w:rPr>
        <w:instrText>","page":"117861","source":"ScienceDirect","title":"Causal mediation of the association between educational attainment and late-life cognitive function by trajectories of social participation","volume":"370","author":[{"family":"H</w:instrText>
      </w:r>
      <w:r>
        <w:rPr>
          <w:sz w:val="20"/>
        </w:rPr>
        <w:instrText xml:space="preserve">su","given":"Yu-Tien"},{"family":"Grodstein","given":"Francine"},{"family":"Liu","given":"Tzu-Hung"},{"family":"Chang","given":"Chia-Rui"},{"family":"Kawachi","given":"Ichiro"},{"family":"Chen","given":"Jarvis T."}],"issued":{"date-parts":[["2025",4,1]]}},"suppress-author":true}],"schema":"https://github.com/citation-style-language/schema/raw/master/csl-citation.json"} </w:instrText>
      </w:r>
      <w:r>
        <w:rPr>
          <w:sz w:val="20"/>
        </w:rPr>
        <w:fldChar w:fldCharType="separate"/>
      </w:r>
      <w:r w:rsidRPr="0072029D">
        <w:rPr>
          <w:rFonts w:ascii="Times New Roman" w:hAnsi="Times New Roman" w:cs="Times New Roman" w:eastAsia="SimSun"/>
          <w:kern w:val="0"/>
          <w:sz w:val="21"/>
          <w:szCs w:val="21"/>
        </w:rPr>
        <w:t>（</w:t>
      </w:r>
      <w:r w:rsidRPr="0072029D">
        <w:rPr>
          <w:rFonts w:ascii="Times New Roman" w:hAnsi="Times New Roman" w:cs="Times New Roman" w:eastAsia="SimSun"/>
          <w:kern w:val="0"/>
          <w:sz w:val="21"/>
          <w:szCs w:val="21"/>
        </w:rPr>
        <w:t>2025</w:t>
      </w:r>
      <w:r w:rsidRPr="0072029D">
        <w:rPr>
          <w:rFonts w:ascii="Times New Roman" w:hAnsi="Times New Roman" w:cs="Times New Roman" w:eastAsia="SimSun"/>
          <w:kern w:val="0"/>
          <w:sz w:val="21"/>
          <w:szCs w:val="21"/>
        </w:rPr>
        <w:t>）</w:t>
      </w:r>
      <w:r>
        <w:rPr>
          <w:sz w:val="20"/>
        </w:rPr>
        <w:fldChar w:fldCharType="end"/>
      </w:r>
      <w:r>
        <w:rPr>
          <w:rFonts w:ascii="Times New Roman" w:hAnsi="Times New Roman" w:cs="Times New Roman" w:eastAsia="SimSun"/>
          <w:sz w:val="21"/>
          <w:szCs w:val="21"/>
        </w:rPr>
        <w:t>和</w:t>
      </w:r>
      <w:r>
        <w:rPr>
          <w:rFonts w:ascii="Times New Roman" w:hAnsi="Times New Roman" w:cs="Times New Roman" w:eastAsia="SimSun"/>
          <w:sz w:val="21"/>
          <w:szCs w:val="21"/>
        </w:rPr>
        <w:t>Madia</w:t>
      </w:r>
      <w:r>
        <w:rPr>
          <w:rFonts w:ascii="Times New Roman" w:hAnsi="Times New Roman" w:cs="Times New Roman" w:eastAsia="SimSun"/>
          <w:sz w:val="21"/>
          <w:szCs w:val="21"/>
        </w:rPr>
        <w:t>等人</w:t>
      </w:r>
      <w:r>
        <w:rPr>
          <w:sz w:val="20"/>
        </w:rPr>
        <w:fldChar w:fldCharType="begin"/>
      </w:r>
      <w:r>
        <w:rPr>
          <w:rFonts w:hint="eastAsia"/>
          <w:sz w:val="20"/>
        </w:rPr>
        <w:instrText xml:space="preserve"> ADDIN ZOTERO_ITEM CSL_CITATION {"citationID":"klmpKSpB","properties":{"formattedCitation":"\\uc0\\u65288{}2025\\uc0\\u65289{}","plainCitation":"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","noteIndex":0},"citationItems":[{"id":25677,"uris":["http://zotero.org/users/9676737/items/N72J5WDL"],</w:instrText>
      </w:r>
      <w:r>
        <w:rPr>
          <w:sz w:val="20"/>
        </w:rPr>
        <w:instrText xml:space="preserve">"itemData":{"id":25677,"type":"article-journal","abstract":"Growth mindset is widely perceived to be a powerful lever for reducing inequalities in learning outcomes. This study investigates whether a growth mindset moderates or mediates the effect of socio-economic status (SES) on academic achievement across 73 countries, using data from the 2022 Programme for International Student Assessment (PISA). To do this, we employ a four-way decomposition approach to separate the total effect of SES on standardized test scores in math, reading, and science into direct, indirect, and interaction effects. The results show that growth mindset mediates only a small portion of the effect of SES on student achievements, accounting for no more than 2.9% to 3.2% of the total effect, depending on the subject. These findings challenge the influential idea that growth mindset can ‘temper’ the effect of poverty on academic achievement.","citation-key":"Madia2025","container-title":"npj Science of Learning","DOI":"10.1038/s41539-025-00365-8","ISSN":"2056-7936","issue":"1","journalAbbreviation":"npj Sci. Learn.","language":"en","license":"2025 The Author(s)","page":"81","publisher":"Nature Publishing Group","source":"www.nature.com","title":"Growth mindset and socioeconomic inequality in academic achievement across seventy-three PISA countries","volume":"10","author":[{"family":"Madia","given":"Joan E."},{"family":"Gruijters","given":"Rob J."},{"family":"Raabe","given":"Isabel J."},{"family":"Hübner","given":"Nicolas"}],"issued":{"date-parts":[["2025",11,20]]}},"suppress-author":true}],"schema":"https://github.com/citation-style-language/schema/raw/master/csl-citation.json"} </w:instrText>
      </w:r>
      <w:r>
        <w:rPr>
          <w:sz w:val="20"/>
        </w:rPr>
        <w:fldChar w:fldCharType="separate"/>
      </w:r>
      <w:r w:rsidRPr="0072029D">
        <w:rPr>
          <w:rFonts w:ascii="Times New Roman" w:hAnsi="Times New Roman" w:cs="Times New Roman" w:eastAsia="SimSun"/>
          <w:kern w:val="0"/>
          <w:sz w:val="21"/>
          <w:szCs w:val="21"/>
        </w:rPr>
        <w:t>（</w:t>
      </w:r>
      <w:r w:rsidRPr="0072029D">
        <w:rPr>
          <w:rFonts w:ascii="Times New Roman" w:hAnsi="Times New Roman" w:cs="Times New Roman" w:eastAsia="SimSun"/>
          <w:kern w:val="0"/>
          <w:sz w:val="21"/>
          <w:szCs w:val="21"/>
        </w:rPr>
        <w:t>2025</w:t>
      </w:r>
      <w:r w:rsidRPr="0072029D">
        <w:rPr>
          <w:rFonts w:ascii="Times New Roman" w:hAnsi="Times New Roman" w:cs="Times New Roman" w:eastAsia="SimSun"/>
          <w:kern w:val="0"/>
          <w:sz w:val="21"/>
          <w:szCs w:val="21"/>
        </w:rPr>
        <w:t>）</w:t>
      </w:r>
      <w:r>
        <w:rPr>
          <w:sz w:val="20"/>
        </w:rPr>
        <w:fldChar w:fldCharType="end"/>
      </w:r>
      <w:r>
        <w:rPr>
          <w:rFonts w:ascii="Times New Roman" w:hAnsi="Times New Roman" w:cs="Times New Roman" w:eastAsia="SimSun"/>
          <w:sz w:val="21"/>
          <w:szCs w:val="21"/>
        </w:rPr>
        <w:t>的研究整理。</w:t>
      </w:r>
    </w:p>
    <w:p w14:paraId="7DB8C73A" w14:textId="54ABB95D" w:rsidR="003C4A23" w:rsidRPr="00270697" w:rsidRDefault="00E7087C"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据此，本文以基础回归的标准化概率、风险差和加性交互描述收入</w:t>
      </w:r>
      <w:r>
        <w:rPr>
          <w:rFonts w:ascii="Times New Roman" w:hAnsi="Times New Roman" w:cs="Times New Roman" w:eastAsia="SimSun"/>
          <w:sz w:val="21"/>
          <w:szCs w:val="21"/>
        </w:rPr>
        <w:t>—</w:t>
      </w:r>
      <w:r>
        <w:rPr>
          <w:rFonts w:ascii="Times New Roman" w:hAnsi="Times New Roman" w:cs="Times New Roman" w:eastAsia="SimSun"/>
          <w:sz w:val="21"/>
          <w:szCs w:val="21"/>
        </w:rPr>
        <w:t>婚姻评价</w:t>
      </w:r>
      <w:r>
        <w:rPr>
          <w:rFonts w:ascii="Times New Roman" w:hAnsi="Times New Roman" w:cs="Times New Roman" w:eastAsia="SimSun"/>
          <w:sz w:val="21"/>
          <w:szCs w:val="21"/>
        </w:rPr>
        <w:t>—</w:t>
      </w:r>
      <w:r>
        <w:rPr>
          <w:rFonts w:ascii="Times New Roman" w:hAnsi="Times New Roman" w:cs="Times New Roman" w:eastAsia="SimSun"/>
          <w:sz w:val="21"/>
          <w:szCs w:val="21"/>
        </w:rPr>
        <w:t>代际支持的关系。直接／间接比率、配对</w:t>
      </w:r>
      <w:r>
        <w:rPr>
          <w:rFonts w:ascii="Times New Roman" w:hAnsi="Times New Roman" w:cs="Times New Roman" w:eastAsia="SimSun"/>
          <w:sz w:val="21"/>
          <w:szCs w:val="21"/>
        </w:rPr>
        <w:t>CDE</w:t>
      </w:r>
      <w:r>
        <w:rPr>
          <w:rFonts w:ascii="Times New Roman" w:hAnsi="Times New Roman" w:cs="Times New Roman" w:eastAsia="SimSun"/>
          <w:sz w:val="21"/>
          <w:szCs w:val="21"/>
        </w:rPr>
        <w:t>差和效应消除比例保留为历史模型探索，分别说明其原有研究目的及当前未能满足的解释条件。</w:t>
      </w:r>
    </w:p>
    <w:p w14:paraId="34C006EA" w14:textId="7FF68A7F" w:rsidR="00890878" w:rsidRDefault="00890878" w:rsidP="000020AD">
      <w:pPr>
        <w:pStyle w:val="afffa"/>
        <w:keepNext/>
        <w:snapToGrid w:val="0"/>
        <w:spacing w:before="156" w:after="100" w:line="360" w:lineRule="exact"/>
        <w:ind w:firstLine="420"/>
      </w:pPr>
      <w:r>
        <w:lastRenderedPageBreak/>
        <w:t xml:space="preserve">2. </w:t>
      </w:r>
      <w:r>
        <w:t>识别条件与测量时序</w:t>
      </w:r>
    </w:p>
    <w:p w14:paraId="45D608D0" w14:textId="407CA09E" w:rsidR="00890878" w:rsidRPr="00270697" w:rsidRDefault="00890878" w:rsidP="000308B7">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反事实对比的因果解释要求充分控制相关混杂，并满足一致性、正值性与可解释的时序</w:t>
      </w:r>
      <w:r w:rsidR="002A149E">
        <w:rPr>
          <w:sz w:val="22"/>
        </w:rPr>
        <w:fldChar w:fldCharType="begin"/>
      </w:r>
      <w:r w:rsidR="002A149E">
        <w:rPr>
          <w:sz w:val="22"/>
        </w:rPr>
        <w:instrText xml:space="preserve"> ADDIN ZOTERO_ITEM CSL_CITATION {"citationID":"TeFeKv4b","properties":{"formattedCitation":"\\uc0\\u65288{}Qin et al., 2022\\uc0\\u65289{}","plainCitation":"</w:instrText>
      </w:r>
      <w:r w:rsidR="002A149E">
        <w:rPr>
          <w:sz w:val="22"/>
        </w:rPr>
        <w:instrText>（</w:instrText>
      </w:r>
      <w:r w:rsidR="002A149E">
        <w:rPr>
          <w:sz w:val="22"/>
        </w:rPr>
        <w:instrText>Qin et al., 2022</w:instrText>
      </w:r>
      <w:r w:rsidR="002A149E">
        <w:rPr>
          <w:sz w:val="22"/>
        </w:rPr>
        <w:instrText>）</w:instrText>
      </w:r>
      <w:r w:rsidR="002A149E">
        <w:rPr>
          <w:sz w:val="22"/>
        </w:rPr>
        <w:instrText xml:space="preserve">","noteIndex":0},"citationItems":[{"id":25710,"uris":["http://zotero.org/users/9676737/items/AGRGNUTB"],"itemData":{"id":25710,"type":"article-journal","abstract":"Causal inference regarding a hypothesized mediation mechanism relies on the assumptions that there are no omitted pretreatment confounders (i.e., confounders preceding the treatment) of the treatment-mediator, treatment-outcome, and mediator-outcome relationships, and there are no posttreatment confounders (i.e., confounders affected by the treatment) of the mediator-outcome relationship. It is crucial to conduct a sensitivity analysis to determine if a potential violation of the assumptions would easily change analytic conclusions. This article proposes a simulation-based method to assess the sensitivity to unmeasured pretreatment confounding, assuming no posttreatment confounding. It allows one to (a) quantify the strength of an unmeasured pretreatment confounder through its conditional associations with the treatment, mediator, and outcome; (b) simulate the confounder from its conditional distribution; and (c) finally assess its influence on both the point estimation and estimation efficiency by comparing the results before and after adjusting for the simulated confounder in the analysis. The proposed sensitivity analysis strategy can be implemented for any causal mediation analysis method. It is applicable to both randomized experiments and observational studies and to mediators and outcomes of different scales. A visualization tool is provided for vivid representations of the sensitivity analysis results. An R package mediationsens has been developed for researchers to implement the proposed method easily (https://cran.r-project.org/web/packages/mediationsens/index.html). (PsycInfo Database Record (c) 2023 APA, all rights reserved).","citation-key":"Qin2022","container-title":"Psychological Methods","DOI":"10.1037/met0000340","ISSN":"1939-1463","issue":"6","journalAbbreviation":"Psychol Methods","language":"en","note":"TLDR: A simulation-based method is proposed to assess the sensitivity to unmeasured pretreatment confounding, assuming no posttreatment confounding, and its influence on both the point estimation and estimation efficiency is assessed.","page":"1000-1013","PMID":"34914470","source":"PubMed","title":"Simulation-based sensitivity analysis for causal mediation studies","volume":"27","author":[{"family":"Qin","given":"Xu"},{"family":"Yang","given":"Fan"}],"issued":{"date-parts":[["2022",12]]}}}],"schema":"https://github.com/citation-style-language/schema/raw/master/csl-citation.json"} </w:instrText>
      </w:r>
      <w:r w:rsidR="002A149E">
        <w:rPr>
          <w:sz w:val="22"/>
        </w:rPr>
        <w:fldChar w:fldCharType="separate"/>
      </w:r>
      <w:r w:rsidR="002A149E" w:rsidRPr="002A149E">
        <w:rPr>
          <w:rFonts w:ascii="Times New Roman" w:hAnsi="Times New Roman" w:cs="Times New Roman" w:eastAsia="SimSun"/>
          <w:sz w:val="21"/>
          <w:szCs w:val="21"/>
        </w:rPr>
        <w:t>（</w:t>
      </w:r>
      <w:r w:rsidR="002A149E" w:rsidRPr="002A149E">
        <w:rPr>
          <w:rFonts w:ascii="Times New Roman" w:hAnsi="Times New Roman" w:cs="Times New Roman" w:eastAsia="SimSun"/>
          <w:sz w:val="21"/>
          <w:szCs w:val="21"/>
        </w:rPr>
        <w:t>Qin et al., 2022</w:t>
      </w:r>
      <w:r w:rsidR="002A149E" w:rsidRPr="002A149E">
        <w:rPr>
          <w:rFonts w:ascii="Times New Roman" w:hAnsi="Times New Roman" w:cs="Times New Roman" w:eastAsia="SimSun"/>
          <w:sz w:val="21"/>
          <w:szCs w:val="21"/>
        </w:rPr>
        <w:t>）</w:t>
      </w:r>
      <w:r w:rsidR="002A149E">
        <w:rPr>
          <w:sz w:val="22"/>
        </w:rPr>
        <w:fldChar w:fldCharType="end"/>
      </w:r>
      <w:r>
        <w:rPr>
          <w:rFonts w:ascii="Times New Roman" w:hAnsi="Times New Roman" w:cs="Times New Roman" w:eastAsia="SimSun"/>
          <w:sz w:val="21"/>
          <w:szCs w:val="21"/>
        </w:rPr>
        <w:t>。存在受暴露影响的中介</w:t>
      </w:r>
      <w:r>
        <w:rPr>
          <w:rFonts w:ascii="Times New Roman" w:hAnsi="Times New Roman" w:cs="Times New Roman" w:eastAsia="SimSun"/>
          <w:sz w:val="21"/>
          <w:szCs w:val="21"/>
        </w:rPr>
        <w:t>—</w:t>
      </w:r>
      <w:r>
        <w:rPr>
          <w:rFonts w:ascii="Times New Roman" w:hAnsi="Times New Roman" w:cs="Times New Roman" w:eastAsia="SimSun"/>
          <w:sz w:val="21"/>
          <w:szCs w:val="21"/>
        </w:rPr>
        <w:t>结果混杂时，标准自然效应通常不能直接识别，随机干预类似量也须明确分配规则并另行检验其识别条件</w:t>
      </w:r>
      <w:r w:rsidR="009162B5">
        <w:rPr>
          <w:sz w:val="22"/>
        </w:rPr>
        <w:fldChar w:fldCharType="begin"/>
      </w:r>
      <w:r w:rsidR="003E386D">
        <w:rPr>
          <w:rFonts w:hint="eastAsia"/>
          <w:sz w:val="22"/>
        </w:rPr>
        <w:instrText xml:space="preserve"> ADDIN ZOTERO_ITEM CSL_CITATION {"citationID":"8lHE4Xlt","properties":{"formattedCitation":"\\uc0\\u65288{}VanderWeele, 2013, 2014; VanderWeele et al., 2017b; Rijnhart et al., 2023\\uc0\\u65289{}","plainCitation":"</w:instrText>
      </w:r>
      <w:r w:rsidR="003E386D">
        <w:rPr>
          <w:rFonts w:hint="eastAsia"/>
          <w:sz w:val="22"/>
        </w:rPr>
        <w:instrText>（</w:instrText>
      </w:r>
      <w:r w:rsidR="003E386D">
        <w:rPr>
          <w:rFonts w:hint="eastAsia"/>
          <w:sz w:val="22"/>
        </w:rPr>
        <w:instrText>VanderWeele, 2013, 2014; VanderWeele et al., 2017b; Rijnhart et al., 2023</w:instrText>
      </w:r>
      <w:r w:rsidR="003E386D">
        <w:rPr>
          <w:rFonts w:hint="eastAsia"/>
          <w:sz w:val="22"/>
        </w:rPr>
        <w:instrText>）</w:instrText>
      </w:r>
      <w:r w:rsidR="003E386D">
        <w:rPr>
          <w:rFonts w:hint="eastAsia"/>
          <w:sz w:val="22"/>
        </w:rPr>
        <w:instrText>","noteIndex":0},"citationItems":[{"id":25643,"uris":["http://zotero.org/users/9676737/items/TDMLNEPE"],"itemData":{"id":25643,"type":"article-journal","abstract":"Recent theory in causal inference has provided concepts f</w:instrText>
      </w:r>
      <w:r w:rsidR="003E386D">
        <w:rPr>
          <w:sz w:val="22"/>
        </w:rPr>
        <w:instrText>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J."}],"issued":{"date-parts":[["2013",3]]}}},{"id":25640,"uris":["http://zotero.org/users/9676737/items/UKLUG7YC"],"itemData":{"id":25640,"type":"article-journal",</w:instrText>
      </w:r>
      <w:r w:rsidR="003E386D">
        <w:rPr>
          <w:rFonts w:hint="eastAsia"/>
          <w:sz w:val="22"/>
        </w:rPr>
        <w:instrText>"abstract":"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w:instrText>
      </w:r>
      <w:r w:rsidR="003E386D">
        <w:rPr>
          <w:sz w:val="22"/>
        </w:rPr>
        <w:instrText xml:space="preserve">ainer-title":"Epidemiology","DOI":"10.1097/EDE.0000000000000121","ISSN":"1044-3983","issue":"5","language":"en","page":"749-761","source":"journals.lww.com","title":"A unification of mediation and interaction: A 4-way decomposition","title-short":"A Unification of Mediation and Interaction","volume":"25","author":[{"family":"VanderWeele","given":"Tyler J."}],"issued":{"date-parts":[["2014",9]]}}},{"id":25739,"uris":["http://zotero.org/users/9676737/items/LD33NKPV"],"itemData":{"id":25739,"type":"article-journal","abstract":"In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J."}],"issued":{"date-parts":[["2017",6]]}}},{"id":25130,"uris":["http://zotero.org/users/9676737/items/TKMC77ZN"],"itemData":{"id":25130,"type":"article-journal","abstract":"Mediation analysis is an important statistical method in prevention research, as it can be used to determine effective intervention components. Traditional mediation analysis defines direct and indirect effects in terms of linear regression coefficients. It is unclear how these traditional effects are estimated in settings with binary variables. An important recent methodological advancement in the mediation analysis literature is the development of the causal mediation analysis framework. Causal mediation analysis defines causal effects as the difference between two potential outcomes. These definitions can be applied to any mediation model to estimate natural direct and indirect effects, including models with binary variables and an exposure–mediator interaction. This paper aims to clarify the similarities and differences between the causal and traditional effect estimates for mediation models with a binary mediator and a binary outcome. Causal and traditional mediation analyses were applied to an empirical example to demonstrate these similarities and differences. Causal and traditional mediation analysis provided similar controlled direct effect estimates, but different estimates of the natural direct effects, natural indirect effects, and total effect. Traditional mediation analysis methods do not generalize well to mediation models with binary variables, while the natural effect definitions can be applied to any mediation model. Causal mediation analysis is therefore the preferred method for the analysis of mediation models with binary variables.","citation-key":"Rijnhart2023","container-title":"Prevention Science","DOI":"10.1007/s11121-021-01308-6","ISSN":"1389-4986","issue":"3","journalAbbreviation":"Prev Sci","language":"en","note":"TLDR: Causal and traditional mediation analysis provided similar controlled direct effect estimates, but different estimates of the natural direct effects, natural indirect effects, and total effect of the causal and traditional effect estimates for mediation models with a binary mediator and a binary outcome.","page":"408-418","PMID":"34782926","PMCID":"PMC9108123","source":"PubMed Central","title":"Statistical mediation analysis for models with a binary mediator and a binary outcome: The differences between causal and traditional mediation analysis","title-short":"Statistical Mediation Analysis for Models with a Binary Mediator and a Binary Outcome","volume":"24","author":[{"family":"Rijnhart","given":"Judith J. M."},{"family":"Valente","given":"Matthew J."},{"family":"Smyth","given":"Heather L."},{"family":"MacKinnon","given":"David P."}],"issued":{"date-parts":[["2023"]]}}}],"schema":"https://github.com/citation-style-language/schema/raw/master/csl-citation.json"} </w:instrText>
      </w:r>
      <w:r w:rsidR="009162B5">
        <w:rPr>
          <w:sz w:val="22"/>
        </w:rPr>
        <w:fldChar w:fldCharType="separate"/>
      </w:r>
      <w:r w:rsidR="005A7A5B" w:rsidRPr="005A7A5B">
        <w:rPr>
          <w:rFonts w:ascii="Times New Roman" w:hAnsi="Times New Roman" w:cs="Times New Roman" w:eastAsia="SimSun"/>
          <w:sz w:val="21"/>
          <w:szCs w:val="21"/>
        </w:rPr>
        <w:t>（</w:t>
      </w:r>
      <w:r w:rsidR="005A7A5B" w:rsidRPr="005A7A5B">
        <w:rPr>
          <w:rFonts w:ascii="Times New Roman" w:hAnsi="Times New Roman" w:cs="Times New Roman" w:eastAsia="SimSun"/>
          <w:sz w:val="21"/>
          <w:szCs w:val="21"/>
        </w:rPr>
        <w:t>VanderWeele, 2013, 2014; VanderWeele et al., 2017b; Rijnhart et al., 2023</w:t>
      </w:r>
      <w:r w:rsidR="005A7A5B" w:rsidRPr="005A7A5B">
        <w:rPr>
          <w:rFonts w:ascii="Times New Roman" w:hAnsi="Times New Roman" w:cs="Times New Roman" w:eastAsia="SimSun"/>
          <w:sz w:val="21"/>
          <w:szCs w:val="21"/>
        </w:rPr>
        <w:t>）</w:t>
      </w:r>
      <w:r w:rsidR="009162B5">
        <w:rPr>
          <w:sz w:val="22"/>
        </w:rPr>
        <w:fldChar w:fldCharType="end"/>
      </w:r>
      <w:r>
        <w:rPr>
          <w:rFonts w:ascii="Times New Roman" w:hAnsi="Times New Roman" w:cs="Times New Roman" w:eastAsia="SimSun"/>
          <w:sz w:val="21"/>
          <w:szCs w:val="21"/>
        </w:rPr>
        <w:t>。本文当前分析未充分满足这些条件，故将模型分解限定为探索。</w:t>
      </w:r>
    </w:p>
    <w:p w14:paraId="3F1CEA2E" w14:textId="7FF68B0D" w:rsidR="00F461F3" w:rsidRPr="00270697" w:rsidRDefault="003F408E" w:rsidP="00F461F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在图</w:t>
      </w:r>
      <w:r>
        <w:rPr>
          <w:rFonts w:ascii="Times New Roman" w:hAnsi="Times New Roman" w:cs="Times New Roman" w:eastAsia="SimSun"/>
          <w:sz w:val="21"/>
          <w:szCs w:val="21"/>
        </w:rPr>
        <w:t>4</w:t>
      </w:r>
      <w:r>
        <w:rPr>
          <w:rFonts w:ascii="Times New Roman" w:hAnsi="Times New Roman" w:cs="Times New Roman" w:eastAsia="SimSun"/>
          <w:sz w:val="21"/>
          <w:szCs w:val="21"/>
        </w:rPr>
        <w:t>中，</w:t>
      </w:r>
      <w:r>
        <w:rPr>
          <w:rFonts w:ascii="Times New Roman" w:hAnsi="Times New Roman" w:cs="Times New Roman" w:eastAsia="SimSun"/>
          <w:sz w:val="21"/>
          <w:szCs w:val="21"/>
        </w:rPr>
        <w:t>V</w:t>
      </w:r>
      <w:r>
        <w:rPr>
          <w:rFonts w:ascii="Times New Roman" w:hAnsi="Times New Roman" w:cs="Times New Roman" w:eastAsia="SimSun"/>
          <w:sz w:val="21"/>
          <w:szCs w:val="21"/>
        </w:rPr>
        <w:t>表示基期协变量，</w:t>
      </w:r>
      <w:r>
        <w:rPr>
          <w:rFonts w:ascii="Times New Roman" w:hAnsi="Times New Roman" w:cs="Times New Roman" w:eastAsia="SimSun"/>
          <w:sz w:val="21"/>
          <w:szCs w:val="21"/>
        </w:rPr>
        <w:t>Z</w:t>
      </w:r>
      <w:r>
        <w:rPr>
          <w:rFonts w:ascii="Times New Roman" w:hAnsi="Times New Roman" w:cs="Times New Roman" w:eastAsia="SimSun"/>
          <w:sz w:val="21"/>
          <w:szCs w:val="21"/>
        </w:rPr>
        <w:t>表示可能受收入变化影响、又关联满意度与支持的处理后变量。收入既可能经由</w:t>
      </w:r>
      <w:r>
        <w:rPr>
          <w:rFonts w:ascii="Times New Roman" w:hAnsi="Times New Roman" w:cs="Times New Roman" w:eastAsia="SimSun"/>
          <w:sz w:val="21"/>
          <w:szCs w:val="21"/>
        </w:rPr>
        <w:t>M</w:t>
      </w:r>
      <w:r>
        <w:rPr>
          <w:rFonts w:ascii="Times New Roman" w:hAnsi="Times New Roman" w:cs="Times New Roman" w:eastAsia="SimSun"/>
          <w:sz w:val="21"/>
          <w:szCs w:val="21"/>
        </w:rPr>
        <w:t>影响</w:t>
      </w:r>
      <w:r>
        <w:rPr>
          <w:rFonts w:ascii="Times New Roman" w:hAnsi="Times New Roman" w:cs="Times New Roman" w:eastAsia="SimSun"/>
          <w:sz w:val="21"/>
          <w:szCs w:val="21"/>
        </w:rPr>
        <w:t>Y</w:t>
      </w:r>
      <w:r>
        <w:rPr>
          <w:rFonts w:ascii="Times New Roman" w:hAnsi="Times New Roman" w:cs="Times New Roman" w:eastAsia="SimSun"/>
          <w:sz w:val="21"/>
          <w:szCs w:val="21"/>
        </w:rPr>
        <w:t>，也可能经由</w:t>
      </w:r>
      <w:r>
        <w:rPr>
          <w:rFonts w:ascii="Times New Roman" w:hAnsi="Times New Roman" w:cs="Times New Roman" w:eastAsia="SimSun"/>
          <w:sz w:val="21"/>
          <w:szCs w:val="21"/>
        </w:rPr>
        <w:t>Z</w:t>
      </w:r>
      <w:r>
        <w:rPr>
          <w:rFonts w:ascii="Times New Roman" w:hAnsi="Times New Roman" w:cs="Times New Roman" w:eastAsia="SimSun"/>
          <w:sz w:val="21"/>
          <w:szCs w:val="21"/>
        </w:rPr>
        <w:t>绕过</w:t>
      </w:r>
      <w:r>
        <w:rPr>
          <w:rFonts w:ascii="Times New Roman" w:hAnsi="Times New Roman" w:cs="Times New Roman" w:eastAsia="SimSun"/>
          <w:sz w:val="21"/>
          <w:szCs w:val="21"/>
        </w:rPr>
        <w:t>M</w:t>
      </w:r>
      <w:r>
        <w:rPr>
          <w:rFonts w:ascii="Times New Roman" w:hAnsi="Times New Roman" w:cs="Times New Roman" w:eastAsia="SimSun"/>
          <w:sz w:val="21"/>
          <w:szCs w:val="21"/>
        </w:rPr>
        <w:t>。</w:t>
      </w:r>
      <w:r>
        <w:rPr>
          <w:rFonts w:ascii="Times New Roman" w:hAnsi="Times New Roman" w:cs="Times New Roman" w:eastAsia="SimSun"/>
          <w:sz w:val="21"/>
          <w:szCs w:val="21"/>
        </w:rPr>
        <w:t>g-formula</w:t>
      </w:r>
      <w:r>
        <w:rPr>
          <w:rFonts w:ascii="Times New Roman" w:hAnsi="Times New Roman" w:cs="Times New Roman" w:eastAsia="SimSun"/>
          <w:sz w:val="21"/>
          <w:szCs w:val="21"/>
        </w:rPr>
        <w:t>对这些过程分别建模，避免把</w:t>
      </w:r>
      <w:r>
        <w:rPr>
          <w:rFonts w:ascii="Times New Roman" w:hAnsi="Times New Roman" w:cs="Times New Roman" w:eastAsia="SimSun"/>
          <w:sz w:val="21"/>
          <w:szCs w:val="21"/>
        </w:rPr>
        <w:t>“</w:t>
      </w:r>
      <w:r>
        <w:rPr>
          <w:rFonts w:ascii="Times New Roman" w:hAnsi="Times New Roman" w:cs="Times New Roman" w:eastAsia="SimSun"/>
          <w:sz w:val="21"/>
          <w:szCs w:val="21"/>
        </w:rPr>
        <w:t>是否在普通回归中控制</w:t>
      </w:r>
      <w:r>
        <w:rPr>
          <w:rFonts w:ascii="Times New Roman" w:hAnsi="Times New Roman" w:cs="Times New Roman" w:eastAsia="SimSun"/>
          <w:sz w:val="21"/>
          <w:szCs w:val="21"/>
        </w:rPr>
        <w:t>Z”</w:t>
      </w:r>
      <w:r>
        <w:rPr>
          <w:rFonts w:ascii="Times New Roman" w:hAnsi="Times New Roman" w:cs="Times New Roman" w:eastAsia="SimSun"/>
          <w:sz w:val="21"/>
          <w:szCs w:val="21"/>
        </w:rPr>
        <w:t>当作识别中介作用的充分条件</w:t>
      </w:r>
      <w:r w:rsidR="00BB5EF4">
        <w:rPr>
          <w:sz w:val="22"/>
        </w:rPr>
        <w:fldChar w:fldCharType="begin"/>
      </w:r>
      <w:r w:rsidR="00D83FED">
        <w:rPr>
          <w:sz w:val="22"/>
        </w:rPr>
        <w:instrText xml:space="preserve"> ADDIN ZOTERO_ITEM CSL_CITATION {"citationID":"77tKz53v","properties":{"formattedCitation":"\\uc0\\u65288{}VanderWeele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BB5EF4">
        <w:rPr>
          <w:sz w:val="22"/>
        </w:rPr>
        <w:fldChar w:fldCharType="separate"/>
      </w:r>
      <w:r w:rsidR="00D83FED" w:rsidRPr="00D83FED">
        <w:rPr>
          <w:rFonts w:ascii="Times New Roman" w:hAnsi="Times New Roman" w:cs="Times New Roman" w:eastAsia="SimSun"/>
          <w:sz w:val="21"/>
          <w:szCs w:val="21"/>
        </w:rPr>
        <w:t>（</w:t>
      </w:r>
      <w:r w:rsidR="00D83FED" w:rsidRPr="00D83FED">
        <w:rPr>
          <w:rFonts w:ascii="Times New Roman" w:hAnsi="Times New Roman" w:cs="Times New Roman" w:eastAsia="SimSun"/>
          <w:sz w:val="21"/>
          <w:szCs w:val="21"/>
        </w:rPr>
        <w:t>VanderWeele et al., 2017b</w:t>
      </w:r>
      <w:r w:rsidR="00D83FED" w:rsidRPr="00D83FED">
        <w:rPr>
          <w:rFonts w:ascii="Times New Roman" w:hAnsi="Times New Roman" w:cs="Times New Roman" w:eastAsia="SimSun"/>
          <w:sz w:val="21"/>
          <w:szCs w:val="21"/>
        </w:rPr>
        <w:t>）</w:t>
      </w:r>
      <w:r w:rsidR="00BB5EF4">
        <w:rPr>
          <w:sz w:val="22"/>
        </w:rPr>
        <w:fldChar w:fldCharType="end"/>
      </w:r>
      <w:r>
        <w:rPr>
          <w:rFonts w:ascii="Times New Roman" w:hAnsi="Times New Roman" w:cs="Times New Roman" w:eastAsia="SimSun"/>
          <w:sz w:val="21"/>
          <w:szCs w:val="21"/>
        </w:rPr>
        <w:t>。</w:t>
      </w:r>
    </w:p>
    <w:p w14:paraId="5350BFA6" w14:textId="7FF68B1D" w:rsidR="009C598B" w:rsidRPr="00270697" w:rsidRDefault="009C598B" w:rsidP="009C598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CFPS</w:t>
      </w:r>
      <w:r>
        <w:rPr>
          <w:rFonts w:ascii="Times New Roman" w:hAnsi="Times New Roman" w:cs="Times New Roman" w:eastAsia="SimSun"/>
          <w:sz w:val="21"/>
          <w:szCs w:val="21"/>
        </w:rPr>
        <w:t>的测量窗口构成本文最重要的识别限制：工资和经营收入主要回溯过去</w:t>
      </w:r>
      <w:r>
        <w:rPr>
          <w:rFonts w:ascii="Times New Roman" w:hAnsi="Times New Roman" w:cs="Times New Roman" w:eastAsia="SimSun"/>
          <w:sz w:val="21"/>
          <w:szCs w:val="21"/>
        </w:rPr>
        <w:t>12</w:t>
      </w:r>
      <w:r>
        <w:rPr>
          <w:rFonts w:ascii="Times New Roman" w:hAnsi="Times New Roman" w:cs="Times New Roman" w:eastAsia="SimSun"/>
          <w:sz w:val="21"/>
          <w:szCs w:val="21"/>
        </w:rPr>
        <w:t>个月，养老金由当前月额年化；支持金额回溯过去</w:t>
      </w:r>
      <w:r>
        <w:rPr>
          <w:rFonts w:ascii="Times New Roman" w:hAnsi="Times New Roman" w:cs="Times New Roman" w:eastAsia="SimSun"/>
          <w:sz w:val="21"/>
          <w:szCs w:val="21"/>
        </w:rPr>
        <w:t>6</w:t>
      </w:r>
      <w:r>
        <w:rPr>
          <w:rFonts w:ascii="Times New Roman" w:hAnsi="Times New Roman" w:cs="Times New Roman" w:eastAsia="SimSun"/>
          <w:sz w:val="21"/>
          <w:szCs w:val="21"/>
        </w:rPr>
        <w:t>个月，</w:t>
      </w:r>
      <w:r>
        <w:rPr>
          <w:rFonts w:ascii="Times New Roman" w:hAnsi="Times New Roman" w:cs="Times New Roman" w:eastAsia="SimSun"/>
          <w:sz w:val="21"/>
          <w:szCs w:val="21"/>
        </w:rPr>
        <w:t>QM801</w:t>
      </w:r>
      <w:r>
        <w:rPr>
          <w:rFonts w:ascii="Times New Roman" w:hAnsi="Times New Roman" w:cs="Times New Roman" w:eastAsia="SimSun"/>
          <w:sz w:val="21"/>
          <w:szCs w:val="21"/>
        </w:rPr>
        <w:t>反映访谈时的婚姻评价。收入与支持窗口因此重叠，当前满意度也未被直接观察为先于支持行为。本文保留这些相邻波次变化记录进行机制探索，但不将模型分解解释为已经确认的时间传导或具体治理项目的因果效果。</w:t>
      </w:r>
    </w:p>
    <w:tbl>
      <w:tblPr>
        <w:tblStyle w:val="afff5"/>
        <w:tblW w:w="5000" w:type="pct"/>
        <w:jc w:val="center"/>
        <w:tblLook w:val="04A0" w:firstRow="1" w:lastRow="0" w:firstColumn="1" w:lastColumn="0" w:noHBand="0" w:noVBand="1"/>
      </w:tblPr>
      <w:tblGrid>
        <w:gridCol w:w="16486"/>
      </w:tblGrid>
      <w:tr w:rsidR="00BB5EF4" w14:paraId="37EB8961" w14:textId="77777777" w:rsidTr="00656A8A">
        <w:trPr>
          <w:cantSplit/>
          <w:jc w:val="center"/>
        </w:trPr>
        <w:tc>
          <w:tcPr>
            <w:tcW w:w="5000" w:type="pct"/>
          </w:tcPr>
          <w:p w14:paraId="363CB050" w14:textId="1FCAF204" w:rsidR="00BB5EF4" w:rsidRDefault="00BB5EF4" w:rsidP="00121715">
            <w:pPr>
              <w:keepNext/>
              <w:ind w:firstLineChars="0" w:firstLine="0"/>
              <w:jc w:val="center"/>
            </w:pPr>
            <w:r>
              <w:rPr>
                <w:rFonts w:hint="eastAsia"/>
              </w:rPr>
              <w:t>→→→→→→→→→→→↘</w:t>
            </w:r>
          </w:p>
          <w:p w14:paraId="5144C21B" w14:textId="2248BAFD" w:rsidR="00BB5EF4" w:rsidRDefault="00BB5EF4" w:rsidP="00121715">
            <w:pPr>
              <w:keepNext/>
              <w:ind w:firstLineChars="0" w:firstLine="0"/>
              <w:jc w:val="center"/>
            </w:pPr>
            <w:r>
              <w:rPr>
                <w:rFonts w:hint="eastAsia"/>
              </w:rPr>
              <w:t>↑↗→→→→→→↘</w:t>
            </w:r>
            <w:r w:rsidR="00121715">
              <w:rPr>
                <w:rFonts w:hint="eastAsia"/>
              </w:rPr>
              <w:t xml:space="preserve">            </w:t>
            </w:r>
            <w:r>
              <w:rPr>
                <w:rFonts w:hint="eastAsia"/>
              </w:rPr>
              <w:t>↓</w:t>
            </w:r>
          </w:p>
          <w:p w14:paraId="55D765DE" w14:textId="12199A10"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436BCA3E" w14:textId="32324F3E"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sidR="00121715">
              <w:rPr>
                <w:rFonts w:hint="eastAsia"/>
              </w:rPr>
              <w:t xml:space="preserve">  </w:t>
            </w:r>
            <w:r>
              <w:rPr>
                <w:rFonts w:hint="eastAsia"/>
              </w:rPr>
              <w:t>↓</w:t>
            </w:r>
            <w:r>
              <w:rPr>
                <w:rFonts w:hint="eastAsia"/>
              </w:rPr>
              <w:tab/>
            </w:r>
            <w:r>
              <w:rPr>
                <w:rFonts w:hint="eastAsia"/>
              </w:rPr>
              <w:tab/>
            </w:r>
            <w:r>
              <w:rPr>
                <w:rFonts w:hint="eastAsia"/>
              </w:rPr>
              <w:t>↓</w:t>
            </w:r>
          </w:p>
          <w:p w14:paraId="193A8923" w14:textId="5E8E5AE2" w:rsidR="00BB5EF4" w:rsidRPr="00656A8A" w:rsidRDefault="00587F6E" w:rsidP="00121715">
            <w:pPr>
              <w:keepNext/>
              <w:ind w:firstLineChars="0" w:firstLine="0"/>
              <w:jc w:val="center"/>
              <w:rPr>
                <w:sz w:val="24"/>
                <w:szCs w:val="28"/>
              </w:rPr>
            </w:pPr>
            <w:r w:rsidRPr="00656A8A">
              <w:rPr>
                <w:rFonts w:hint="eastAsia"/>
                <w:b/>
                <w:bCs/>
                <w:sz w:val="24"/>
                <w:szCs w:val="28"/>
              </w:rPr>
              <w:t>V</w:t>
            </w:r>
            <w:r w:rsidR="00BB5EF4" w:rsidRPr="00656A8A">
              <w:rPr>
                <w:rFonts w:hint="eastAsia"/>
                <w:b/>
                <w:bCs/>
                <w:sz w:val="24"/>
                <w:szCs w:val="28"/>
              </w:rPr>
              <w:t xml:space="preserve"> </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A</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M</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Y</w:t>
            </w:r>
          </w:p>
          <w:p w14:paraId="75ABCAAB"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r>
              <w:rPr>
                <w:rFonts w:hint="eastAsia"/>
              </w:rPr>
              <w:tab/>
              <w:t xml:space="preserve">    </w:t>
            </w:r>
            <w:r>
              <w:rPr>
                <w:rFonts w:hint="eastAsia"/>
              </w:rPr>
              <w:t>↗</w:t>
            </w:r>
          </w:p>
          <w:p w14:paraId="5A8B02D9"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691A7AF2" w14:textId="12D3216E" w:rsidR="00BB5EF4" w:rsidRDefault="00BB5EF4" w:rsidP="00121715">
            <w:pPr>
              <w:keepNext/>
              <w:ind w:firstLineChars="0" w:firstLine="0"/>
              <w:jc w:val="center"/>
            </w:pPr>
            <w:r>
              <w:rPr>
                <w:rFonts w:hint="eastAsia"/>
              </w:rPr>
              <w:t>↘→→→→→→→</w:t>
            </w:r>
            <w:r w:rsidR="00FA4C70">
              <w:rPr>
                <w:rFonts w:hint="eastAsia"/>
              </w:rPr>
              <w:t xml:space="preserve"> </w:t>
            </w:r>
            <w:r w:rsidR="00BF7806" w:rsidRPr="00656A8A">
              <w:rPr>
                <w:b/>
                <w:bCs/>
                <w:sz w:val="24"/>
                <w:szCs w:val="28"/>
              </w:rPr>
              <w:t>Z</w:t>
            </w:r>
          </w:p>
        </w:tc>
      </w:tr>
    </w:tbl>
    <w:p w14:paraId="77DACF76" w14:textId="7FF68B23" w:rsidR="00890878" w:rsidRPr="00270697" w:rsidRDefault="00890878" w:rsidP="00BB5EF4">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图</w:t>
      </w:r>
      <w:r>
        <w:rPr>
          <w:rFonts w:ascii="Times New Roman" w:hAnsi="Times New Roman" w:cs="Times New Roman" w:eastAsia="KaiTi"/>
          <w:b w:val="0"/>
          <w:bCs w:val="0"/>
          <w:sz w:val="21"/>
          <w:szCs w:val="21"/>
        </w:rPr>
        <w:t xml:space="preserve">4 </w:t>
      </w:r>
      <w:r>
        <w:rPr>
          <w:rFonts w:ascii="Times New Roman" w:hAnsi="Times New Roman" w:cs="Times New Roman" w:eastAsia="KaiTi"/>
          <w:b w:val="0"/>
          <w:bCs w:val="0"/>
          <w:sz w:val="21"/>
          <w:szCs w:val="21"/>
        </w:rPr>
        <w:t>包含处理后混杂因素的分析框架</w:t>
      </w:r>
    </w:p>
    <w:p w14:paraId="2055E8D1" w14:textId="7FF68B27" w:rsidR="00890878" w:rsidRDefault="00890878" w:rsidP="001B0FC1">
      <w:pPr>
        <w:pStyle w:val="afffa"/>
        <w:keepNext/>
        <w:snapToGrid w:val="0"/>
        <w:spacing w:before="156" w:after="100" w:line="360" w:lineRule="exact"/>
        <w:ind w:firstLine="420"/>
      </w:pPr>
      <w:r>
        <w:t xml:space="preserve">3. </w:t>
      </w:r>
      <w:r>
        <w:t>模型估计与统计推断</w:t>
      </w:r>
    </w:p>
    <w:p w14:paraId="1AD152A6" w14:textId="3B2A4AE5" w:rsidR="00890878" w:rsidRPr="00270697" w:rsidRDefault="00890878" w:rsidP="00697D7A">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历史</w:t>
      </w:r>
      <w:r>
        <w:rPr>
          <w:rFonts w:ascii="Times New Roman" w:hAnsi="Times New Roman" w:cs="Times New Roman" w:eastAsia="SimSun"/>
          <w:sz w:val="21"/>
          <w:szCs w:val="21"/>
        </w:rPr>
        <w:t>CMAverse</w:t>
      </w:r>
      <w:r>
        <w:rPr>
          <w:rFonts w:ascii="Times New Roman" w:hAnsi="Times New Roman" w:cs="Times New Roman" w:eastAsia="SimSun"/>
          <w:sz w:val="21"/>
          <w:szCs w:val="21"/>
        </w:rPr>
        <w:t>分析分别拟合处理后变量、中介与结局模型，再通过模拟和预测获得对比。含处理后变量的锁定源码分支将全体有效模拟中介值作不放回随机置换，未按基期协变量</w:t>
      </w:r>
      <w:r>
        <w:rPr>
          <w:rFonts w:ascii="Times New Roman" w:hAnsi="Times New Roman" w:cs="Times New Roman" w:eastAsia="SimSun"/>
          <w:sz w:val="21"/>
          <w:szCs w:val="21"/>
        </w:rPr>
        <w:t>C</w:t>
      </w:r>
      <w:r>
        <w:rPr>
          <w:rFonts w:ascii="Times New Roman" w:hAnsi="Times New Roman" w:cs="Times New Roman" w:eastAsia="SimSun"/>
          <w:sz w:val="21"/>
          <w:szCs w:val="21"/>
        </w:rPr>
        <w:t>分层；结局预测按模型调用指定的权重汇总，未指定时等权平均。这一实现须与</w:t>
      </w:r>
      <w:r>
        <w:rPr>
          <w:rFonts w:ascii="Times New Roman" w:hAnsi="Times New Roman" w:cs="Times New Roman" w:eastAsia="SimSun"/>
          <w:sz w:val="21"/>
          <w:szCs w:val="21"/>
        </w:rPr>
        <w:t>2017</w:t>
      </w:r>
      <w:r>
        <w:rPr>
          <w:rFonts w:ascii="Times New Roman" w:hAnsi="Times New Roman" w:cs="Times New Roman" w:eastAsia="SimSun"/>
          <w:sz w:val="21"/>
          <w:szCs w:val="21"/>
        </w:rPr>
        <w:t>年原著中条件于基期协变量</w:t>
      </w:r>
      <w:r>
        <w:rPr>
          <w:rFonts w:ascii="Times New Roman" w:hAnsi="Times New Roman" w:cs="Times New Roman" w:eastAsia="SimSun"/>
          <w:sz w:val="21"/>
          <w:szCs w:val="21"/>
        </w:rPr>
        <w:t>V</w:t>
      </w:r>
      <w:r>
        <w:rPr>
          <w:rFonts w:ascii="Times New Roman" w:hAnsi="Times New Roman" w:cs="Times New Roman" w:eastAsia="SimSun"/>
          <w:sz w:val="21"/>
          <w:szCs w:val="21"/>
        </w:rPr>
        <w:t>（本文记作</w:t>
      </w:r>
      <w:r>
        <w:rPr>
          <w:rFonts w:ascii="Times New Roman" w:hAnsi="Times New Roman" w:cs="Times New Roman" w:eastAsia="SimSun"/>
          <w:sz w:val="21"/>
          <w:szCs w:val="21"/>
        </w:rPr>
        <w:t>C</w:t>
      </w:r>
      <w:r>
        <w:rPr>
          <w:rFonts w:ascii="Times New Roman" w:hAnsi="Times New Roman" w:cs="Times New Roman" w:eastAsia="SimSun"/>
          <w:sz w:val="21"/>
          <w:szCs w:val="21"/>
        </w:rPr>
        <w:t>）的随机干预分布区分，不能自动将相应对比视为自然效应</w:t>
      </w:r>
      <w:r w:rsidR="005352D0">
        <w:rPr>
          <w:sz w:val="22"/>
        </w:rPr>
        <w:fldChar w:fldCharType="begin"/>
      </w:r>
      <w:r w:rsidR="00D83FED">
        <w:rPr>
          <w:sz w:val="22"/>
        </w:rPr>
        <w:instrText xml:space="preserve"> ADDIN ZOTERO_ITEM CSL_CITATION {"citationID":"qyLrTr6v","properties":{"formattedCitation":"\\uc0\\u65288{}VanderWeele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5352D0">
        <w:rPr>
          <w:sz w:val="22"/>
        </w:rPr>
        <w:fldChar w:fldCharType="separate"/>
      </w:r>
      <w:r w:rsidR="00D83FED" w:rsidRPr="00962279">
        <w:rPr>
          <w:rFonts w:ascii="Times New Roman" w:hAnsi="Times New Roman" w:cs="Times New Roman" w:eastAsia="SimSun"/>
          <w:sz w:val="21"/>
          <w:szCs w:val="21"/>
        </w:rPr>
        <w:t>（</w:t>
      </w:r>
      <w:r w:rsidR="00D83FED" w:rsidRPr="00962279">
        <w:rPr>
          <w:rFonts w:ascii="Times New Roman" w:hAnsi="Times New Roman" w:cs="Times New Roman" w:eastAsia="SimSun"/>
          <w:sz w:val="21"/>
          <w:szCs w:val="21"/>
        </w:rPr>
        <w:t>VanderWeele et al., 2017b</w:t>
      </w:r>
      <w:r w:rsidR="00D83FED" w:rsidRPr="00962279">
        <w:rPr>
          <w:rFonts w:ascii="Times New Roman" w:hAnsi="Times New Roman" w:cs="Times New Roman" w:eastAsia="SimSun"/>
          <w:sz w:val="21"/>
          <w:szCs w:val="21"/>
        </w:rPr>
        <w:t>）</w:t>
      </w:r>
      <w:r w:rsidR="005352D0">
        <w:rPr>
          <w:sz w:val="22"/>
        </w:rPr>
        <w:fldChar w:fldCharType="end"/>
      </w:r>
      <w:r>
        <w:rPr>
          <w:rFonts w:ascii="Times New Roman" w:hAnsi="Times New Roman" w:cs="Times New Roman" w:eastAsia="SimSun"/>
          <w:sz w:val="21"/>
          <w:szCs w:val="21"/>
        </w:rPr>
        <w:t>。</w:t>
      </w:r>
      <w:r>
        <w:rPr>
          <w:rFonts w:ascii="Times New Roman" w:hAnsi="Times New Roman" w:cs="Times New Roman" w:eastAsia="SimSun"/>
          <w:sz w:val="21"/>
          <w:szCs w:val="21"/>
        </w:rPr>
        <w:t>CMAverse</w:t>
      </w:r>
      <w:r>
        <w:rPr>
          <w:rFonts w:ascii="Times New Roman" w:hAnsi="Times New Roman" w:cs="Times New Roman" w:eastAsia="SimSun"/>
          <w:sz w:val="21"/>
          <w:szCs w:val="21"/>
        </w:rPr>
        <w:t>软件和四项分解理论分别见相应文献</w:t>
      </w:r>
      <w:r w:rsidR="004853FC">
        <w:rPr>
          <w:sz w:val="22"/>
        </w:rPr>
        <w:fldChar w:fldCharType="begin"/>
      </w:r>
      <w:r w:rsidR="003E386D">
        <w:rPr>
          <w:rFonts w:hint="eastAsia"/>
          <w:sz w:val="22"/>
        </w:rPr>
        <w:instrText xml:space="preserve"> ADDIN ZOTERO_ITEM CSL_CITATION {"citationID":"a2OZWlCP","properties":{"formattedCitation":"\\uc0\\u65288{}Shi et al., 2021; VanderWeele, 2014\\uc0\\u65289{}","plainCitation":"</w:instrText>
      </w:r>
      <w:r w:rsidR="003E386D">
        <w:rPr>
          <w:rFonts w:hint="eastAsia"/>
          <w:sz w:val="22"/>
        </w:rPr>
        <w:instrText>（</w:instrText>
      </w:r>
      <w:r w:rsidR="003E386D">
        <w:rPr>
          <w:rFonts w:hint="eastAsia"/>
          <w:sz w:val="22"/>
        </w:rPr>
        <w:instrText>Shi et al., 2021; VanderWeele, 2014</w:instrText>
      </w:r>
      <w:r w:rsidR="003E386D">
        <w:rPr>
          <w:rFonts w:hint="eastAsia"/>
          <w:sz w:val="22"/>
        </w:rPr>
        <w:instrText>）</w:instrText>
      </w:r>
      <w:r w:rsidR="003E386D">
        <w:rPr>
          <w:rFonts w:hint="eastAsia"/>
          <w:sz w:val="22"/>
        </w:rPr>
        <w:instrText>","noteIndex":0},"citationItems":[{"id":25</w:instrText>
      </w:r>
      <w:r w:rsidR="003E386D">
        <w:rPr>
          <w:sz w:val="22"/>
        </w:rPr>
        <w:instrText>673,"uris":["http://zotero.org/users/9676737/items/WNKRG6R2"],"itemData":{"id":25673,"type":"article-journal","abstract":"An abstract is unavailable.","citation-key":"Shi2021","container-title":"Epidemiology","DOI":"10.1097/EDE.0000000000001378","ISSN":"1044-3983","issue":"5","language":"en","page":"e20-e22","source":"journals.lww.com","title":"CMAverse: A suite of functions for reproducible causal mediation analyses","title-short":"CMAverse","volume":"32","author":[{"family":"Shi","given":"Baoyi"},{"family":"Choirat","given":"Christine"},{"family":"Coull","given":"Brent A."},{"family":"VanderWeele","given":"Tyler J."},{"family":"Valeri","given":"Linda"}],"issued":{"date-parts":[["2021",9]]}}},{"id":25640,"uris":["http://zotero.org/users/9676737/items/UKL</w:instrText>
      </w:r>
      <w:r w:rsidR="003E386D">
        <w:rPr>
          <w:rFonts w:hint="eastAsia"/>
          <w:sz w:val="22"/>
        </w:rPr>
        <w:instrText>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of mediation and in</w:instrText>
      </w:r>
      <w:r w:rsidR="003E386D">
        <w:rPr>
          <w:sz w:val="22"/>
        </w:rPr>
        <w:instrText xml:space="preserve">teraction: A 4-way decomposition","title-short":"A Unification of Mediation and Interaction","volume":"25","author":[{"family":"VanderWeele","given":"Tyler J."}],"issued":{"date-parts":[["2014",9]]}}}],"schema":"https://github.com/citation-style-language/schema/raw/master/csl-citation.json"} </w:instrText>
      </w:r>
      <w:r w:rsidR="004853FC">
        <w:rPr>
          <w:sz w:val="22"/>
        </w:rPr>
        <w:fldChar w:fldCharType="separate"/>
      </w:r>
      <w:r w:rsidR="004853FC" w:rsidRPr="004853FC">
        <w:rPr>
          <w:rFonts w:ascii="Times New Roman" w:hAnsi="Times New Roman" w:cs="Times New Roman" w:eastAsia="SimSun"/>
          <w:sz w:val="21"/>
          <w:szCs w:val="21"/>
        </w:rPr>
        <w:t>（</w:t>
      </w:r>
      <w:r w:rsidR="004853FC" w:rsidRPr="004853FC">
        <w:rPr>
          <w:rFonts w:ascii="Times New Roman" w:hAnsi="Times New Roman" w:cs="Times New Roman" w:eastAsia="SimSun"/>
          <w:sz w:val="21"/>
          <w:szCs w:val="21"/>
        </w:rPr>
        <w:t>Shi et al., 2021; VanderWeele, 2014</w:t>
      </w:r>
      <w:r w:rsidR="004853FC" w:rsidRPr="004853FC">
        <w:rPr>
          <w:rFonts w:ascii="Times New Roman" w:hAnsi="Times New Roman" w:cs="Times New Roman" w:eastAsia="SimSun"/>
          <w:sz w:val="21"/>
          <w:szCs w:val="21"/>
        </w:rPr>
        <w:t>）</w:t>
      </w:r>
      <w:r w:rsidR="004853FC">
        <w:rPr>
          <w:sz w:val="22"/>
        </w:rPr>
        <w:fldChar w:fldCharType="end"/>
      </w:r>
      <w:r>
        <w:rPr>
          <w:rFonts w:ascii="Times New Roman" w:hAnsi="Times New Roman" w:cs="Times New Roman" w:eastAsia="SimSun"/>
          <w:sz w:val="21"/>
          <w:szCs w:val="21"/>
        </w:rPr>
        <w:t>。本稿保留历史结果，不据此确认机制已经识别。</w:t>
      </w:r>
    </w:p>
    <w:p w14:paraId="6B5C7109" w14:textId="7AD23469" w:rsidR="005B4EF4"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历史模型以二项</w:t>
      </w:r>
      <w:r>
        <w:rPr>
          <w:rFonts w:ascii="Times New Roman" w:hAnsi="Times New Roman" w:cs="Times New Roman" w:eastAsia="SimSun"/>
          <w:sz w:val="21"/>
          <w:szCs w:val="21"/>
        </w:rPr>
        <w:t>Logit</w:t>
      </w:r>
      <w:r>
        <w:rPr>
          <w:rFonts w:ascii="Times New Roman" w:hAnsi="Times New Roman" w:cs="Times New Roman" w:eastAsia="SimSun"/>
          <w:sz w:val="21"/>
          <w:szCs w:val="21"/>
        </w:rPr>
        <w:t>拟合中介与结局，以</w:t>
      </w:r>
      <w:r>
        <w:rPr>
          <w:rFonts w:ascii="Times New Roman" w:hAnsi="Times New Roman" w:cs="Times New Roman" w:eastAsia="SimSun"/>
          <w:sz w:val="21"/>
          <w:szCs w:val="21"/>
        </w:rPr>
        <w:t>Gaussian</w:t>
      </w:r>
      <w:r>
        <w:rPr>
          <w:rFonts w:ascii="Times New Roman" w:hAnsi="Times New Roman" w:cs="Times New Roman" w:eastAsia="SimSun"/>
          <w:sz w:val="21"/>
          <w:szCs w:val="21"/>
        </w:rPr>
        <w:t>近似处理后变量；比率输出标记为标准化边际</w:t>
      </w:r>
      <w:r>
        <w:rPr>
          <w:rFonts w:ascii="Times New Roman" w:hAnsi="Times New Roman" w:cs="Times New Roman" w:eastAsia="SimSun"/>
          <w:sz w:val="21"/>
          <w:szCs w:val="21"/>
        </w:rPr>
        <w:t>OR</w:t>
      </w:r>
      <w:r>
        <w:rPr>
          <w:rFonts w:ascii="Times New Roman" w:hAnsi="Times New Roman" w:cs="Times New Roman" w:eastAsia="SimSun"/>
          <w:sz w:val="21"/>
          <w:szCs w:val="21"/>
        </w:rPr>
        <w:t>而非风险比。核查已确认二分类处理后状态的支持不匹配，以及部分原生</w:t>
      </w:r>
      <w:r>
        <w:rPr>
          <w:rFonts w:ascii="Times New Roman" w:hAnsi="Times New Roman" w:cs="Times New Roman" w:eastAsia="SimSun"/>
          <w:sz w:val="21"/>
          <w:szCs w:val="21"/>
        </w:rPr>
        <w:t>ER</w:t>
      </w:r>
      <w:r>
        <w:rPr>
          <w:rFonts w:ascii="Times New Roman" w:hAnsi="Times New Roman" w:cs="Times New Roman" w:eastAsia="SimSun"/>
          <w:sz w:val="21"/>
          <w:szCs w:val="21"/>
        </w:rPr>
        <w:t>和比例不能按一致风险尺度解释。后续仅评估一个候选：二分类</w:t>
      </w:r>
      <w:r>
        <w:rPr>
          <w:rFonts w:ascii="Times New Roman" w:hAnsi="Times New Roman" w:cs="Times New Roman" w:eastAsia="SimSun"/>
          <w:sz w:val="21"/>
          <w:szCs w:val="21"/>
        </w:rPr>
        <w:t>L</w:t>
      </w:r>
      <w:r>
        <w:rPr>
          <w:rFonts w:ascii="Times New Roman" w:hAnsi="Times New Roman" w:cs="Times New Roman" w:eastAsia="SimSun"/>
          <w:sz w:val="21"/>
          <w:szCs w:val="21"/>
        </w:rPr>
        <w:t>与</w:t>
      </w:r>
      <w:r>
        <w:rPr>
          <w:rFonts w:ascii="Times New Roman" w:hAnsi="Times New Roman" w:cs="Times New Roman" w:eastAsia="SimSun"/>
          <w:sz w:val="21"/>
          <w:szCs w:val="21"/>
        </w:rPr>
        <w:t>M</w:t>
      </w:r>
      <w:r>
        <w:rPr>
          <w:rFonts w:ascii="Times New Roman" w:hAnsi="Times New Roman" w:cs="Times New Roman" w:eastAsia="SimSun"/>
          <w:sz w:val="21"/>
          <w:szCs w:val="21"/>
        </w:rPr>
        <w:t>用</w:t>
      </w:r>
      <w:r>
        <w:rPr>
          <w:rFonts w:ascii="Times New Roman" w:hAnsi="Times New Roman" w:cs="Times New Roman" w:eastAsia="SimSun"/>
          <w:sz w:val="21"/>
          <w:szCs w:val="21"/>
        </w:rPr>
        <w:t>Binomial/Logit</w:t>
      </w:r>
      <w:r>
        <w:rPr>
          <w:rFonts w:ascii="Times New Roman" w:hAnsi="Times New Roman" w:cs="Times New Roman" w:eastAsia="SimSun"/>
          <w:sz w:val="21"/>
          <w:szCs w:val="21"/>
        </w:rPr>
        <w:t>，</w:t>
      </w:r>
      <w:r>
        <w:rPr>
          <w:rFonts w:ascii="Times New Roman" w:hAnsi="Times New Roman" w:cs="Times New Roman" w:eastAsia="SimSun"/>
          <w:sz w:val="21"/>
          <w:szCs w:val="21"/>
        </w:rPr>
        <w:t>Y</w:t>
      </w:r>
      <w:r>
        <w:rPr>
          <w:rFonts w:ascii="Times New Roman" w:hAnsi="Times New Roman" w:cs="Times New Roman" w:eastAsia="SimSun"/>
          <w:sz w:val="21"/>
          <w:szCs w:val="21"/>
        </w:rPr>
        <w:t>用</w:t>
      </w:r>
      <w:r>
        <w:rPr>
          <w:rFonts w:ascii="Times New Roman" w:hAnsi="Times New Roman" w:cs="Times New Roman" w:eastAsia="SimSun"/>
          <w:sz w:val="21"/>
          <w:szCs w:val="21"/>
        </w:rPr>
        <w:t>Poisson/Log</w:t>
      </w:r>
      <w:r>
        <w:rPr>
          <w:rFonts w:ascii="Times New Roman" w:hAnsi="Times New Roman" w:cs="Times New Roman" w:eastAsia="SimSun"/>
          <w:sz w:val="21"/>
          <w:szCs w:val="21"/>
        </w:rPr>
        <w:t>。四条相对满意度链因固定</w:t>
      </w:r>
      <w:r>
        <w:rPr>
          <w:rFonts w:ascii="Times New Roman" w:hAnsi="Times New Roman" w:cs="Times New Roman" w:eastAsia="SimSun"/>
          <w:sz w:val="21"/>
          <w:szCs w:val="21"/>
        </w:rPr>
        <w:t>M</w:t>
      </w:r>
      <w:r>
        <w:rPr>
          <w:rFonts w:ascii="Times New Roman" w:hAnsi="Times New Roman" w:cs="Times New Roman" w:eastAsia="SimSun"/>
          <w:sz w:val="21"/>
          <w:szCs w:val="21"/>
        </w:rPr>
        <w:t>与其他状态存在确定性禁配，在拟合前停止；四条绝对满意度链完成</w:t>
      </w:r>
      <w:r>
        <w:rPr>
          <w:rFonts w:ascii="Times New Roman" w:hAnsi="Times New Roman" w:cs="Times New Roman" w:eastAsia="SimSun"/>
          <w:sz w:val="21"/>
          <w:szCs w:val="21"/>
        </w:rPr>
        <w:t>40</w:t>
      </w:r>
      <w:r>
        <w:rPr>
          <w:rFonts w:ascii="Times New Roman" w:hAnsi="Times New Roman" w:cs="Times New Roman" w:eastAsia="SimSun"/>
          <w:sz w:val="21"/>
          <w:szCs w:val="21"/>
        </w:rPr>
        <w:t>次诊断拟合，其中</w:t>
      </w:r>
      <w:r>
        <w:rPr>
          <w:rFonts w:ascii="Times New Roman" w:hAnsi="Times New Roman" w:cs="Times New Roman" w:eastAsia="SimSun"/>
          <w:sz w:val="21"/>
          <w:szCs w:val="21"/>
        </w:rPr>
        <w:t>23</w:t>
      </w:r>
      <w:r>
        <w:rPr>
          <w:rFonts w:ascii="Times New Roman" w:hAnsi="Times New Roman" w:cs="Times New Roman" w:eastAsia="SimSun"/>
          <w:sz w:val="21"/>
          <w:szCs w:val="21"/>
        </w:rPr>
        <w:t>次出现大于</w:t>
      </w:r>
      <w:r>
        <w:rPr>
          <w:rFonts w:ascii="Times New Roman" w:hAnsi="Times New Roman" w:cs="Times New Roman" w:eastAsia="SimSun"/>
          <w:sz w:val="21"/>
          <w:szCs w:val="21"/>
        </w:rPr>
        <w:t>1</w:t>
      </w:r>
      <w:r>
        <w:rPr>
          <w:rFonts w:ascii="Times New Roman" w:hAnsi="Times New Roman" w:cs="Times New Roman" w:eastAsia="SimSun"/>
          <w:sz w:val="21"/>
          <w:szCs w:val="21"/>
        </w:rPr>
        <w:t>的反事实</w:t>
      </w:r>
      <w:r>
        <w:rPr>
          <w:rFonts w:ascii="Times New Roman" w:hAnsi="Times New Roman" w:cs="Times New Roman" w:eastAsia="SimSun"/>
          <w:sz w:val="21"/>
          <w:szCs w:val="21"/>
        </w:rPr>
        <w:t>Y</w:t>
      </w:r>
      <w:r>
        <w:rPr>
          <w:rFonts w:ascii="Times New Roman" w:hAnsi="Times New Roman" w:cs="Times New Roman" w:eastAsia="SimSun"/>
          <w:sz w:val="21"/>
          <w:szCs w:val="21"/>
        </w:rPr>
        <w:t>预测。故未扩大至正式</w:t>
      </w:r>
      <w:r>
        <w:rPr>
          <w:rFonts w:ascii="Times New Roman" w:hAnsi="Times New Roman" w:cs="Times New Roman" w:eastAsia="SimSun"/>
          <w:sz w:val="21"/>
          <w:szCs w:val="21"/>
        </w:rPr>
        <w:t>1,000</w:t>
      </w:r>
      <w:r>
        <w:rPr>
          <w:rFonts w:ascii="Times New Roman" w:hAnsi="Times New Roman" w:cs="Times New Roman" w:eastAsia="SimSun"/>
          <w:sz w:val="21"/>
          <w:szCs w:val="21"/>
        </w:rPr>
        <w:t>次重估，也未以候选替换旧结果。原计划包括</w:t>
      </w:r>
      <w:r>
        <w:rPr>
          <w:rFonts w:ascii="Times New Roman" w:hAnsi="Times New Roman" w:cs="Times New Roman" w:eastAsia="SimSun"/>
          <w:sz w:val="21"/>
          <w:szCs w:val="21"/>
        </w:rPr>
        <w:t>E-value</w:t>
      </w:r>
      <w:r>
        <w:rPr>
          <w:rFonts w:ascii="Times New Roman" w:hAnsi="Times New Roman" w:cs="Times New Roman" w:eastAsia="SimSun"/>
          <w:sz w:val="21"/>
          <w:szCs w:val="21"/>
        </w:rPr>
        <w:t>敏感性分析</w:t>
      </w:r>
      <w:r w:rsidR="00D83FED">
        <w:rPr>
          <w:sz w:val="22"/>
        </w:rPr>
        <w:fldChar w:fldCharType="begin"/>
      </w:r>
      <w:r w:rsidR="003E386D">
        <w:rPr>
          <w:rFonts w:hint="eastAsia"/>
          <w:sz w:val="22"/>
        </w:rPr>
        <w:instrText xml:space="preserve"> ADDIN ZOTERO_ITEM CSL_CITATION {"citationID":"4Sjd1C46","properties":{"formattedCitation":"\\uc0\\u65288{}Fujihara, 2024; Ding et al., 2016; VanderWeele et al., 2017a; Smith et al., 2019\\uc0\\u65289{}","plainCitation":"</w:instrText>
      </w:r>
      <w:r w:rsidR="003E386D">
        <w:rPr>
          <w:rFonts w:hint="eastAsia"/>
          <w:sz w:val="22"/>
        </w:rPr>
        <w:instrText>（</w:instrText>
      </w:r>
      <w:r w:rsidR="003E386D">
        <w:rPr>
          <w:rFonts w:hint="eastAsia"/>
          <w:sz w:val="22"/>
        </w:rPr>
        <w:instrText>Fujihara, 2024; Ding et al., 2016; VanderWeele et al., 2017a; Smith et al., 2019</w:instrText>
      </w:r>
      <w:r w:rsidR="003E386D">
        <w:rPr>
          <w:rFonts w:hint="eastAsia"/>
          <w:sz w:val="22"/>
        </w:rPr>
        <w:instrText>）</w:instrText>
      </w:r>
      <w:r w:rsidR="003E386D">
        <w:rPr>
          <w:rFonts w:hint="eastAsia"/>
          <w:sz w:val="22"/>
        </w:rPr>
        <w:instrText>","noteIndex":0},"citationItems":[{"id":25728,"uris":["http://zotero.org/users/9676737/items/ZTGFSF26"],"itemData":{"id":25728,"type":"article-journal","abstract":"Although the effect of socioeconomic backgr</w:instrText>
      </w:r>
      <w:r w:rsidR="003E386D">
        <w:rPr>
          <w:sz w:val="22"/>
        </w:rPr>
        <w:instrText>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w:instrText>
      </w:r>
      <w:r w:rsidR="003E386D">
        <w:rPr>
          <w:rFonts w:hint="eastAsia"/>
          <w:sz w:val="22"/>
        </w:rPr>
        <w:instrText>le":"Social Science Research","DOI":"10.1016/j.ssresearch.2024.103077","ISSN":"0049-089X","journalAbbreviation":"Social Science Research","language":"en","note":"</w:instrText>
      </w:r>
      <w:r w:rsidR="003E386D">
        <w:rPr>
          <w:rFonts w:hint="eastAsia"/>
          <w:sz w:val="22"/>
        </w:rPr>
        <w:instrText>顶刊</w:instrText>
      </w:r>
      <w:r w:rsidR="003E386D">
        <w:rPr>
          <w:rFonts w:hint="eastAsia"/>
          <w:sz w:val="22"/>
        </w:rPr>
        <w:instrText>;gformula; CMAverse; Rcode","page":"103077","source":"ScienceDirect","title":"Identifying t</w:instrText>
      </w:r>
      <w:r w:rsidR="003E386D">
        <w:rPr>
          <w:sz w:val="22"/>
        </w:rPr>
        <w:instrText xml:space="preserve">he role of high school in educational inequality: A causal mediation approach","title-short":"Identifying the role of high school in educational inequality","volume":"124","author":[{"family":"Fujihara","given":"Sho"}],"issued":{"date-parts":[["2024",11,1]]}}},{"id":25790,"uris":["http://zotero.org/users/9676737/items/G93RTHFR"],"itemData":{"id":25790,"type":"article-journal","abstract":"Unmeasured confounding may undermine the validity of causal inference with observational studies. Sensitivity analysis provides an attractive way to partially circumvent this issue by assessing the potential influence of unmeasured confounding on causal conclusions. However, previous sensitivity analysis approaches often make strong and untestable assumptions such as having an unmeasured confounder that is binary, or having no interaction between the effects of the exposure and the confounder on the outcome, or having only one unmeasured confounder. Without imposing any assumptions on the unmeasured confounder or confounders, we derive a bounding factor and a sharp inequality such that the sensitivity analysis parameters must satisfy the inequality if an unmeasured confounder is to explain away the observed effect estimate or reduce it to a particular level. Our approach is easy to implement and involves only two sensitivity parameters. Surprisingly, our bounding factor, which makes no simplifying assumptions, is no more conservative than a number of previous sensitivity analysis techniques that do make assumptions. Our new bounding factor implies not only the traditional Cornfield conditions that both the relative risk of the exposure on the confounder and that of the confounder on the outcome must satisfy but also a high threshold that the maximum of these relative risks must satisfy. Furthermore, this new bounding factor can be viewed as a measure of the strength of confounding between the exposure and the outcome induced by a confounder.","citation-key":"Ding2016","container-title":"Epidemiology","DOI":"10.1097/EDE.0000000000000457","ISSN":"1044-3983","issue":"3","language":"en","page":"368-377","source":"journals.lww.com","title":"Sensitivity analysis without assumptions","volume":"27","author":[{"family":"Ding","given":"Peng"},{"family":"VanderWeele","given":"Tyler J."}],"issued":{"date-parts":[["2016",5]]}}},{"id":25701,"uris":["http://zotero.org/users/9676737/items/PTLEDTVN"],"itemData":{"id":25701,"type":"article-journal","abstract":"Sensitivity analysis is useful in assessing how robust an association is to potential unmeasured or uncontrolled confounding. This article introduces a new measure called the \"E-value,\" which is related to the evidence for causality in observational studies that are potentially subject to confounding. The E-value is defined as the minimum strength of association, on the risk ratio scale, that an unmeasured confounder would need to have with both the treatment and the outcome to fully explain away a specific treatment-outcome association, conditional on the measured covariates. A large E-value implies that considerable unmeasured confounding would be needed to explain away an effect estimate. A small E-value implies little unmeasured confounding would be needed to explain away an effect estimate. The authors propose that in all observational studies intended to produce evidence for causality, the E-value be reported or some other sensitivity analysis be used. They suggest calculating the E-value for both the observed association estimate (after adjustments for measured confounders) and the limit of the confidence interval closest to the null. If this were to become standard practice, the ability of the scientific community to assess evidence from observational studies would improve considerably, and ultimately, science would be strengthened.","citation-key":"VanderWeele2017","container-title":"Annals of Internal Medicine","DOI":"10.7326/M16-2607","ISSN":"1539-3704","issue":"4","journalAbbreviation":"Ann Intern Med","language":"en","note":"TLDR: An important approach to evaluating evidence for causation in the face of unmeasured confounding is sensitivity analysis (or bias analysis), and it is proposed that observational studies start reporting the E-value, a new measure related to evidence for causality.","page":"268-274","PMID":"28693043","source":"PubMed","title":"Sensitivity analysis in observational research: Introducing the E-value","title-short":"Sensitivity Analysis in Observational Research","volume":"167","author":[{"family":"VanderWeele","given":"Tyler J."},{"family":"Ding","given":"Peng"}],"issued":{"date-parts":[["2017",8,15]]}}},{"id":25704,"uris":["http://zotero.org/users/9676737/items/MEQZDXNW"],"itemData":{"id":25704,"type":"article-journal","abstract":"BACKGROUND: Mediation analysis is a powerful tool for understanding mechanisms, but conclusions about direct and indirect effects will be invalid if there is unmeasured confounding of the mediator-outcome relationship. Sensitivity analysis methods allow researchers to assess the extent of this bias but are not always used. One particularly straightforward technique that requires minimal assumptions is nonetheless difficult to interpret, and so would benefit from a more intuitive parameterization.\nMETHODS: We conducted an exhaustive numerical search over simulated mediation effects, calculating the proportion of scenarios in which a bound for unmeasured mediator-outcome confounding held under an alternative parameterization.\nRESULTS: In over 99% of cases, the bound for the bias held when we described the strength of confounding directly via the confounder-mediator relationship instead of via the conditional exposure-confounder relationship.\nCONCLUSIONS: Researchers can conduct sensitivity analysis using a method that describes the strength of the confounder-outcome relationship and the approximate strength of the confounder-mediator relationship that, together, would be required to explain away a direct or indirect effect.","citation-key":"Smith2019","container-title":"Epidemiology (Cambridge, Mass.)","DOI":"10.1097/EDE.0000000000001064","ISSN":"1531-5487","issue":"6","journalAbbreviation":"Epidemiology","language":"en","note":"TLDR: An exhaustive numerical search over simulated mediation effects found the bound for the bias held when the strength of confounding was described directly via the confounder-mediator relationship instead of via the conditional exposure-confounder relationship.","page":"835-837","PMID":"31348008","PMCID":"PMC6768718","source":"PubMed","title":"Mediational E-values: Approximate sensitivity analysis for unmeasured mediator-outcome confounding","title-short":"Mediational E-values","volume":"30","author":[{"family":"Smith","given":"Louisa H."},{"family":"VanderWeele","given":"Tyler J."}],"issued":{"date-parts":[["2019",11]]}}}],"schema":"https://github.com/citation-style-language/schema/raw/master/csl-citation.json"} </w:instrText>
      </w:r>
      <w:r w:rsidR="00D83FED">
        <w:rPr>
          <w:sz w:val="22"/>
        </w:rPr>
        <w:fldChar w:fldCharType="separate"/>
      </w:r>
      <w:r w:rsidR="005A7A5B" w:rsidRPr="005A7A5B">
        <w:rPr>
          <w:rFonts w:ascii="Times New Roman" w:hAnsi="Times New Roman" w:cs="Times New Roman" w:eastAsia="SimSun"/>
          <w:sz w:val="21"/>
          <w:szCs w:val="21"/>
        </w:rPr>
        <w:t>（</w:t>
      </w:r>
      <w:r w:rsidR="005A7A5B" w:rsidRPr="005A7A5B">
        <w:rPr>
          <w:rFonts w:ascii="Times New Roman" w:hAnsi="Times New Roman" w:cs="Times New Roman" w:eastAsia="SimSun"/>
          <w:sz w:val="21"/>
          <w:szCs w:val="21"/>
        </w:rPr>
        <w:t>Fujihara, 2024; Ding et al., 2016; VanderWeele et al., 2017a; Smith et al., 2019</w:t>
      </w:r>
      <w:r w:rsidR="005A7A5B" w:rsidRPr="005A7A5B">
        <w:rPr>
          <w:rFonts w:ascii="Times New Roman" w:hAnsi="Times New Roman" w:cs="Times New Roman" w:eastAsia="SimSun"/>
          <w:sz w:val="21"/>
          <w:szCs w:val="21"/>
        </w:rPr>
        <w:t>）</w:t>
      </w:r>
      <w:r w:rsidR="00D83FED">
        <w:rPr>
          <w:sz w:val="22"/>
        </w:rPr>
        <w:fldChar w:fldCharType="end"/>
      </w:r>
      <w:r>
        <w:rPr>
          <w:rFonts w:ascii="Times New Roman" w:hAnsi="Times New Roman" w:cs="Times New Roman" w:eastAsia="SimSun"/>
          <w:sz w:val="21"/>
          <w:szCs w:val="21"/>
        </w:rPr>
        <w:t>，但尚未按实际估计量适配，本稿不报告相应数值。</w:t>
      </w:r>
    </w:p>
    <w:p w14:paraId="54695217" w14:textId="42218296" w:rsidR="00D90731" w:rsidRPr="00270697" w:rsidRDefault="00D90731"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历史总体八链沿用</w:t>
      </w:r>
      <w:r>
        <w:rPr>
          <w:rFonts w:ascii="Times New Roman" w:hAnsi="Times New Roman" w:cs="Times New Roman" w:eastAsia="SimSun"/>
          <w:sz w:val="21"/>
          <w:szCs w:val="21"/>
        </w:rPr>
        <w:t>1,000</w:t>
      </w:r>
      <w:r>
        <w:rPr>
          <w:rFonts w:ascii="Times New Roman" w:hAnsi="Times New Roman" w:cs="Times New Roman" w:eastAsia="SimSun"/>
          <w:sz w:val="21"/>
          <w:szCs w:val="21"/>
        </w:rPr>
        <w:t>次逐记录</w:t>
      </w:r>
      <w:r>
        <w:rPr>
          <w:rFonts w:ascii="Times New Roman" w:hAnsi="Times New Roman" w:cs="Times New Roman" w:eastAsia="SimSun"/>
          <w:sz w:val="21"/>
          <w:szCs w:val="21"/>
        </w:rPr>
        <w:t>bootstrap</w:t>
      </w:r>
      <w:r>
        <w:rPr>
          <w:rFonts w:ascii="Times New Roman" w:hAnsi="Times New Roman" w:cs="Times New Roman" w:eastAsia="SimSun"/>
          <w:sz w:val="21"/>
          <w:szCs w:val="21"/>
        </w:rPr>
        <w:t>，</w:t>
      </w:r>
      <w:r>
        <w:rPr>
          <w:rFonts w:ascii="Times New Roman" w:hAnsi="Times New Roman" w:cs="Times New Roman" w:eastAsia="SimSun"/>
          <w:sz w:val="21"/>
          <w:szCs w:val="21"/>
        </w:rPr>
        <w:t>M=0/1</w:t>
      </w:r>
      <w:r>
        <w:rPr>
          <w:rFonts w:ascii="Times New Roman" w:hAnsi="Times New Roman" w:cs="Times New Roman" w:eastAsia="SimSun"/>
          <w:sz w:val="21"/>
          <w:szCs w:val="21"/>
        </w:rPr>
        <w:t>在同次抽样中配对，差值按两个</w:t>
      </w:r>
      <w:r>
        <w:rPr>
          <w:rFonts w:ascii="Times New Roman" w:hAnsi="Times New Roman" w:cs="Times New Roman" w:eastAsia="SimSun"/>
          <w:sz w:val="21"/>
          <w:szCs w:val="21"/>
        </w:rPr>
        <w:t>CDE OR</w:t>
      </w:r>
      <w:r>
        <w:rPr>
          <w:rFonts w:ascii="Times New Roman" w:hAnsi="Times New Roman" w:cs="Times New Roman" w:eastAsia="SimSun"/>
          <w:sz w:val="21"/>
          <w:szCs w:val="21"/>
        </w:rPr>
        <w:t>相减计算；这些区间未处理成年子女和家庭内的重复依赖。基础回归已按成年子女聚类，但夫妻与家庭关联仍可能使其不确定性不足。因此，主要结果解释为当前调整集下的关联，历史</w:t>
      </w:r>
      <w:r>
        <w:rPr>
          <w:rFonts w:ascii="Times New Roman" w:hAnsi="Times New Roman" w:cs="Times New Roman" w:eastAsia="SimSun"/>
          <w:sz w:val="21"/>
          <w:szCs w:val="21"/>
        </w:rPr>
        <w:t>CMAverse</w:t>
      </w:r>
      <w:r>
        <w:rPr>
          <w:rFonts w:ascii="Times New Roman" w:hAnsi="Times New Roman" w:cs="Times New Roman" w:eastAsia="SimSun"/>
          <w:sz w:val="21"/>
          <w:szCs w:val="21"/>
        </w:rPr>
        <w:t>结果同时受推断和识别限制；详见附录</w:t>
      </w:r>
      <w:r>
        <w:rPr>
          <w:rFonts w:ascii="Times New Roman" w:hAnsi="Times New Roman" w:cs="Times New Roman" w:eastAsia="SimSun"/>
          <w:sz w:val="21"/>
          <w:szCs w:val="21"/>
        </w:rPr>
        <w:t>B</w:t>
      </w:r>
      <w:r>
        <w:rPr>
          <w:rFonts w:ascii="Times New Roman" w:hAnsi="Times New Roman" w:cs="Times New Roman" w:eastAsia="SimSun"/>
          <w:sz w:val="21"/>
          <w:szCs w:val="21"/>
        </w:rPr>
        <w:t>。</w:t>
      </w:r>
    </w:p>
    <w:p w14:paraId="677F24E1" w14:textId="7FF68C79"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异质性扩展单独采用</w:t>
      </w:r>
      <w:r>
        <w:rPr>
          <w:rFonts w:ascii="Times New Roman" w:hAnsi="Times New Roman" w:cs="Times New Roman" w:eastAsia="SimSun"/>
          <w:sz w:val="21"/>
          <w:szCs w:val="21"/>
        </w:rPr>
        <w:t>1,000</w:t>
      </w:r>
      <w:r>
        <w:rPr>
          <w:rFonts w:ascii="Times New Roman" w:hAnsi="Times New Roman" w:cs="Times New Roman" w:eastAsia="SimSun"/>
          <w:sz w:val="21"/>
          <w:szCs w:val="21"/>
        </w:rPr>
        <w:t>次共享连通组重抽样。连通组由成年子女、配偶、有效父母身份及对应年份的家庭联系构建，以保留重复亲子记录和相关群体之间的依赖；特殊父母编码不形成共同簇。在同一次抽样中分别重估两组及其</w:t>
      </w:r>
      <w:r>
        <w:rPr>
          <w:rFonts w:ascii="Times New Roman" w:hAnsi="Times New Roman" w:cs="Times New Roman" w:eastAsia="SimSun"/>
          <w:sz w:val="21"/>
          <w:szCs w:val="21"/>
        </w:rPr>
        <w:t>M=0/1</w:t>
      </w:r>
      <w:r>
        <w:rPr>
          <w:rFonts w:ascii="Times New Roman" w:hAnsi="Times New Roman" w:cs="Times New Roman" w:eastAsia="SimSun"/>
          <w:sz w:val="21"/>
          <w:szCs w:val="21"/>
        </w:rPr>
        <w:t>对比，直接检验总间接对比的</w:t>
      </w:r>
      <w:r>
        <w:rPr>
          <w:rFonts w:ascii="Times New Roman" w:hAnsi="Times New Roman" w:cs="Times New Roman" w:eastAsia="SimSun"/>
          <w:sz w:val="21"/>
          <w:szCs w:val="21"/>
        </w:rPr>
        <w:t>log OR</w:t>
      </w:r>
      <w:r>
        <w:rPr>
          <w:rFonts w:ascii="Times New Roman" w:hAnsi="Times New Roman" w:cs="Times New Roman" w:eastAsia="SimSun"/>
          <w:sz w:val="21"/>
          <w:szCs w:val="21"/>
        </w:rPr>
        <w:t>之差与配对</w:t>
      </w:r>
      <w:r>
        <w:rPr>
          <w:rFonts w:ascii="Times New Roman" w:hAnsi="Times New Roman" w:cs="Times New Roman" w:eastAsia="SimSun"/>
          <w:sz w:val="21"/>
          <w:szCs w:val="21"/>
        </w:rPr>
        <w:t>CDE</w:t>
      </w:r>
      <w:r>
        <w:rPr>
          <w:rFonts w:ascii="Times New Roman" w:hAnsi="Times New Roman" w:cs="Times New Roman" w:eastAsia="SimSun"/>
          <w:sz w:val="21"/>
          <w:szCs w:val="21"/>
        </w:rPr>
        <w:t>差异之差。两类各</w:t>
      </w:r>
      <w:r>
        <w:rPr>
          <w:rFonts w:ascii="Times New Roman" w:hAnsi="Times New Roman" w:cs="Times New Roman" w:eastAsia="SimSun"/>
          <w:sz w:val="21"/>
          <w:szCs w:val="21"/>
        </w:rPr>
        <w:t>24</w:t>
      </w:r>
      <w:r>
        <w:rPr>
          <w:rFonts w:ascii="Times New Roman" w:hAnsi="Times New Roman" w:cs="Times New Roman" w:eastAsia="SimSun"/>
          <w:sz w:val="21"/>
          <w:szCs w:val="21"/>
        </w:rPr>
        <w:t>项比较分别进行</w:t>
      </w:r>
      <w:r>
        <w:rPr>
          <w:rFonts w:ascii="Times New Roman" w:hAnsi="Times New Roman" w:cs="Times New Roman" w:eastAsia="SimSun"/>
          <w:sz w:val="21"/>
          <w:szCs w:val="21"/>
        </w:rPr>
        <w:t>BH</w:t>
      </w:r>
      <w:r>
        <w:rPr>
          <w:rFonts w:ascii="Times New Roman" w:hAnsi="Times New Roman" w:cs="Times New Roman" w:eastAsia="SimSun"/>
          <w:sz w:val="21"/>
          <w:szCs w:val="21"/>
        </w:rPr>
        <w:t>校正；普通</w:t>
      </w:r>
      <w:r>
        <w:rPr>
          <w:rFonts w:ascii="Times New Roman" w:hAnsi="Times New Roman" w:cs="Times New Roman" w:eastAsia="SimSun"/>
          <w:sz w:val="21"/>
          <w:szCs w:val="21"/>
        </w:rPr>
        <w:t>95%</w:t>
      </w:r>
      <w:r>
        <w:rPr>
          <w:rFonts w:ascii="Times New Roman" w:hAnsi="Times New Roman" w:cs="Times New Roman" w:eastAsia="SimSun"/>
          <w:sz w:val="21"/>
          <w:szCs w:val="21"/>
        </w:rPr>
        <w:t>区间不视为同时区间。</w:t>
      </w:r>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轮分析是在查看基础回归、历史八链和既有规格探索之后登记的追加探索。历史150项规格及其失败、镜像关系和选择记录保留；由此选出的11项候选以B=1000细化原定义下的估计，不视为独立样本确认。B表示bootstrap重复次数，而非分析样本量。历史调整集与新增分析的处理前调整集分别报告，不以旧定义下结果相近证明含未来信息的变量有效。</w:t>
      </w:r>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新增14项分为四类：A类4项检验基期婚姻满意度对收入变化—期末支持发生概率关联的修饰；B类4项检验两部分模型合成的总体月均支持金额上的对应修饰；C类4项计算期末满意度分布与支持概率之间的完整模型化间接对比；D类2项使用三波资料计算本人和配偶满意度的滞后间接对比。A/B的两种收入编码为绝对收入变化和相对收入跨越，分别考察本人及配偶基期满意度。满意度主对比为5分与不高于3分，4分保留为单独类别。各检验的样本与关联簇数量随资格及缺失情况分别报告。</w:t>
      </w:r>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B类将是否提供支持与正值支持金额联合构成总体均值，不能用正值金额方程的单个系数代替总体金额对比。未提供支持与提供支持但金额缺失分别处理，不把后者赋零。C/D按登记的中介分布和结果模型计算完整间接对比，不以收入—满意度一段路径的显著性作为执行门槛；鉴于时序重叠及识别限制，使用“模型化间接对比”，不自动解释为已识别的自然间接效应。</w:t>
      </w:r>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新增14项先运行B=200整簇bootstrap，按原登记共同支持、至少98%有效重复及精化规则筛选。合格初筛p≤.10或尾概率的Monte Carlo区间包含.05者，进入固定总重复数B=2000的精化；未入选者仍完整列示。效应区间与尾概率Monte Carlo区间分别报告。全14项同时呈现原始p及BH/BY调整结果；批内校正不能消除本研究此前的自适应选择历史。次级和敏感性分析沿各自登记执行，不能将其中的单个组件关联转述为婚姻满意度机制获得支持。bootstrap有效比例不足时保留估计与失败记录，暂缓正式推断。</w:t>
      </w:r>
    </w:p>
    <w:p>
      <w:pPr>
        <w:pStyle w:val="afffa"/>
        <w:keepNext/>
        <w:snapToGrid w:val="0"/>
        <w:spacing w:before="156" w:after="100" w:line="360" w:lineRule="exact"/>
        <w:ind w:firstLine="420"/>
        <w:rPr/>
      </w:pPr>
      <w:r>
        <w:rPr>
          <w:rFonts w:ascii="Times New Roman" w:hAnsi="Times New Roman" w:eastAsia="SimSun" w:cs="Times New Roman"/>
          <w:sz w:val="21"/>
          <w:szCs w:val="21"/>
        </w:rPr>
        <w:t>4. 选择后的限定复核</w:t>
      </w:r>
    </w:p>
    <w:p>
      <w:pPr>
        <w:pStyle w:val="af5"/>
        <w:snapToGrid w:val="0"/>
        <w:ind w:firstLine="420"/>
        <w:jc w:val="both"/>
        <w:rPr>
          <w:sz w:val="21"/>
          <w:szCs w:val="21"/>
        </w:rPr>
      </w:pPr>
      <w:r>
        <w:rPr>
          <w:rFonts w:ascii="Times New Roman" w:hAnsi="Times New Roman" w:eastAsia="SimSun" w:cs="Times New Roman"/>
          <w:sz w:val="21"/>
          <w:szCs w:val="21"/>
        </w:rPr>
        <w:t>在既有探索结果基础上，本研究进一步固定P1、P2、P3、N1和N2五项复核任务，不将其视为独立验证。P1和P2分别对应本人相对婚姻满意度地位跃迁及夫妻满意度分差变化两个候选；仅从原调整集中删除跨波累计的父辈支持变量dwm_begin，保持各自原完整案例样本、共享整簇抽样索引与种子，以1,000次配对重复比较新旧估计，并考察修订模型的分期方向和逐簇影响。ΔOR定义为固定两种中介状态时标准化边际OR之差，零假设为0；TNIE为OR，零假设为1。ΔOR不表示概率或百分点变化。</w:t>
      </w:r>
    </w:p>
    <w:p>
      <w:pPr>
        <w:pStyle w:val="af5"/>
        <w:snapToGrid w:val="0"/>
        <w:ind w:firstLine="420"/>
        <w:jc w:val="both"/>
        <w:rPr>
          <w:sz w:val="21"/>
          <w:szCs w:val="21"/>
        </w:rPr>
      </w:pPr>
      <w:r>
        <w:rPr>
          <w:rFonts w:ascii="Times New Roman" w:hAnsi="Times New Roman" w:eastAsia="SimSun" w:cs="Times New Roman"/>
          <w:sz w:val="21"/>
          <w:szCs w:val="21"/>
        </w:rPr>
        <w:t>三状态金额复核在12,634条合格记录上，将是否支持的Logit模型与正值金额的Gamma/Log模型合成总体月均金额。分别在基期本人满意度≤3分、4分和5分状态下，比较收入增加与未增加的标准化金额；再对“5分减≤3分”与“5分减4分”组成的二维向量进行整体检验。原金额与预定99%封顶金额并列报告。原金额的数值失败已在同一样本、模型和2,000份整簇抽样下修复；技术验证及检验规则见附录E。</w:t>
      </w:r>
    </w:p>
    <w:p>
      <w:pPr>
        <w:pStyle w:val="af5"/>
        <w:snapToGrid w:val="0"/>
        <w:ind w:firstLine="420"/>
        <w:jc w:val="both"/>
        <w:rPr>
          <w:sz w:val="21"/>
          <w:szCs w:val="21"/>
        </w:rPr>
      </w:pPr>
      <w:r>
        <w:rPr>
          <w:rFonts w:ascii="Times New Roman" w:hAnsi="Times New Roman" w:eastAsia="SimSun" w:cs="Times New Roman"/>
          <w:sz w:val="21"/>
          <w:szCs w:val="21"/>
        </w:rPr>
        <w:t>N1在本人—波次资料上拟合线性概率模型，将本人及配偶满意度、本人收入分别分解为个人观察期均值与个人内偏差，并控制波次、性别、年龄及其平方、教育、户口和已观测合格父母槽数；标准误按统一亲属—家庭簇进行HC1调整。该模型描述已观测合格父母槽的支持发生关联，不是亲子二元组中介模型，也不是本人固定效应模型。N2仅复用既有分期点估计。N1四项满意度检验与P3两项整体检验组成固定六项家族，报告BH与BY调整；本次数值修复后六项均可估计，调整分母固定为6，批内调整不覆盖此前全部自适应搜索。</w:t>
      </w:r>
    </w:p>
    <w:p w14:paraId="13B6B47E" w14:textId="7FF68C7B" w:rsidR="005375B4" w:rsidRDefault="005375B4" w:rsidP="005375B4">
      <w:pPr>
        <w:pStyle w:val="aff2"/>
        <w:keepNext/>
        <w:snapToGrid w:val="0"/>
        <w:spacing w:before="312" w:after="312" w:line="360" w:lineRule="exact"/>
        <w:ind w:firstLine="420"/>
      </w:pPr>
      <w:r>
        <w:t>三、研究结果</w:t>
      </w:r>
    </w:p>
    <w:p w14:paraId="6336F6B3" w14:textId="7FF68C7D" w:rsidR="003D0255" w:rsidRDefault="005375B4" w:rsidP="005375B4">
      <w:pPr>
        <w:pStyle w:val="aff4"/>
        <w:keepNext/>
        <w:snapToGrid w:val="0"/>
        <w:spacing w:before="156" w:after="156" w:line="360" w:lineRule="exact"/>
        <w:ind w:firstLine="428"/>
      </w:pPr>
      <w:r>
        <w:t>（一）样本与变量分布</w:t>
      </w:r>
    </w:p>
    <w:p w14:paraId="4EA32251" w14:textId="7FF68C8B"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表</w:t>
      </w:r>
      <w:r>
        <w:rPr>
          <w:rFonts w:ascii="Times New Roman" w:hAnsi="Times New Roman" w:cs="Times New Roman" w:eastAsia="SimSun"/>
          <w:sz w:val="21"/>
          <w:szCs w:val="21"/>
        </w:rPr>
        <w:t>2</w:t>
      </w:r>
      <w:r>
        <w:rPr>
          <w:rFonts w:ascii="Times New Roman" w:hAnsi="Times New Roman" w:cs="Times New Roman" w:eastAsia="SimSun"/>
          <w:sz w:val="21"/>
          <w:szCs w:val="21"/>
        </w:rPr>
        <w:t>汇总相邻两波样本中的主要变量。后续分析并不对所有记录使用同一个转移分母：满意度已处于最高分者不能继续在量表上提升，基期已高于配偶者也不属于相对位置升级的风险集。因而表</w:t>
      </w:r>
      <w:r>
        <w:rPr>
          <w:rFonts w:ascii="Times New Roman" w:hAnsi="Times New Roman" w:cs="Times New Roman" w:eastAsia="SimSun"/>
          <w:sz w:val="21"/>
          <w:szCs w:val="21"/>
        </w:rPr>
        <w:t>3</w:t>
      </w:r>
      <w:r>
        <w:rPr>
          <w:rFonts w:ascii="Times New Roman" w:hAnsi="Times New Roman" w:cs="Times New Roman" w:eastAsia="SimSun"/>
          <w:sz w:val="21"/>
          <w:szCs w:val="21"/>
        </w:rPr>
        <w:t>和表</w:t>
      </w:r>
      <w:r>
        <w:rPr>
          <w:rFonts w:ascii="Times New Roman" w:hAnsi="Times New Roman" w:cs="Times New Roman" w:eastAsia="SimSun"/>
          <w:sz w:val="21"/>
          <w:szCs w:val="21"/>
        </w:rPr>
        <w:t>4</w:t>
      </w:r>
      <w:r>
        <w:rPr>
          <w:rFonts w:ascii="Times New Roman" w:hAnsi="Times New Roman" w:cs="Times New Roman" w:eastAsia="SimSun"/>
          <w:sz w:val="21"/>
          <w:szCs w:val="21"/>
        </w:rPr>
        <w:t>另列各候选链的样本与事件分布，避免将不同资格总体的发生率直接混同。</w:t>
      </w:r>
    </w:p>
    <w:p w14:paraId="63686FD7" w14:textId="7FF68C91"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2 </w:t>
      </w:r>
      <w:r>
        <w:rPr>
          <w:rFonts w:ascii="Times New Roman" w:hAnsi="Times New Roman" w:cs="Times New Roman" w:eastAsia="KaiTi"/>
          <w:b w:val="0"/>
          <w:bCs w:val="0"/>
          <w:sz w:val="21"/>
          <w:szCs w:val="21"/>
        </w:rPr>
        <w:t>描述性统计</w:t>
      </w:r>
    </w:p>
    <w:tbl>
      <w:tblPr>
        <w:tblStyle w:val="a3"/>
        <w:tblW w:w="0" w:type="auto"/>
        <w:jc w:val="center"/>
        <w:tblBorders>
          <w:top w:val="single" w:sz="12" w:color="000000"/>
          <w:left w:val="nil"/>
          <w:bottom w:val="single" w:sz="12" w:color="000000"/>
          <w:right w:val="nil"/>
          <w:insideH w:val="nil"/>
          <w:insideV w:val="nil"/>
        </w:tblBorders>
        <w:tblLook w:val="0420" w:firstRow="1" w:lastRow="0" w:firstColumn="0" w:lastColumn="0" w:noHBand="0" w:noVBand="1"/>
      </w:tblPr>
      <w:tblGrid>
        <w:gridCol w:w="4935"/>
        <w:gridCol w:w="1569"/>
        <w:gridCol w:w="1552"/>
        <w:gridCol w:w="1552"/>
        <w:gridCol w:w="834"/>
        <w:gridCol w:w="729"/>
      </w:tblGrid>
      <w:tr w:rsidR="00352AB8" w14:paraId="6682E0C3" w14:textId="77777777" w:rsidTr="000744B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
          <w:p w14:paraId="389772F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
          <w:p w14:paraId="2521F16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全样本</w:t>
            </w:r>
            <w:r>
              <w:rPr>
                <w:rFonts w:ascii="Times New Roman" w:hAnsi="Times New Roman" w:cs="Times New Roman" w:eastAsia="SimSun"/>
                <w:b w:val="0"/>
                <w:bCs w:val="0"/>
                <w:color w:val="000000"/>
                <w:sz w:val="21"/>
                <w:szCs w:val="21"/>
              </w:rPr>
              <w:t xml:space="preserve">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
          <w:p w14:paraId="2236D27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2018-2020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
          <w:p w14:paraId="2C33DA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2020-2022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
          <w:p w14:paraId="5C48684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p-value</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
          <w:p w14:paraId="60D500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N  </w:t>
            </w:r>
          </w:p>
        </w:tc>
      </w:tr>
      <w:tr w:rsidR="00352AB8" w14:paraId="5EF6EDE9" w14:textId="77777777" w:rsidTr="000744B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
          <w:p w14:paraId="45F573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i/>
                <w:color w:val="000000"/>
                <w:sz w:val="21"/>
                <w:szCs w:val="21"/>
              </w:rPr>
            </w:pPr>
            <w:r>
              <w:rPr>
                <w:rFonts w:ascii="Times New Roman" w:hAnsi="Times New Roman" w:cs="Times New Roman" w:eastAsia="SimSun"/>
                <w:b w:val="0"/>
                <w:bCs w:val="0"/>
                <w:i/>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
          <w:p w14:paraId="746B4C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
            </w:pPr>
            <w:r>
              <w:rPr>
                <w:rFonts w:ascii="Times New Roman" w:hAnsi="Times New Roman" w:cs="Times New Roman" w:eastAsia="SimSun"/>
                <w:b w:val="0"/>
                <w:bCs w:val="0"/>
                <w:i/>
                <w:color w:val="000000"/>
                <w:sz w:val="21"/>
                <w:szCs w:val="21"/>
              </w:rPr>
              <w:t xml:space="preserve">    N=13092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
          <w:p w14:paraId="536EABB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
            </w:pPr>
            <w:r>
              <w:rPr>
                <w:rFonts w:ascii="Times New Roman" w:hAnsi="Times New Roman" w:cs="Times New Roman" w:eastAsia="SimSun"/>
                <w:b w:val="0"/>
                <w:bCs w:val="0"/>
                <w:i/>
                <w:color w:val="000000"/>
                <w:sz w:val="21"/>
                <w:szCs w:val="21"/>
              </w:rPr>
              <w:t xml:space="preserve">    N=6968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
          <w:p w14:paraId="57BF6C5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
            </w:pPr>
            <w:r>
              <w:rPr>
                <w:rFonts w:ascii="Times New Roman" w:hAnsi="Times New Roman" w:cs="Times New Roman" w:eastAsia="SimSun"/>
                <w:b w:val="0"/>
                <w:bCs w:val="0"/>
                <w:i/>
                <w:color w:val="000000"/>
                <w:sz w:val="21"/>
                <w:szCs w:val="21"/>
              </w:rPr>
              <w:t xml:space="preserve">    N=6124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
          <w:p w14:paraId="65AB468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
            </w:pPr>
            <w:r>
              <w:rPr>
                <w:rFonts w:ascii="Times New Roman" w:hAnsi="Times New Roman" w:cs="Times New Roman" w:eastAsia="SimSun"/>
                <w:b w:val="0"/>
                <w:bCs w:val="0"/>
                <w:i/>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
          <w:p w14:paraId="76BD807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
            </w:pPr>
            <w:r>
              <w:rPr>
                <w:rFonts w:ascii="Times New Roman" w:hAnsi="Times New Roman" w:cs="Times New Roman" w:eastAsia="SimSun"/>
                <w:b w:val="0"/>
                <w:bCs w:val="0"/>
                <w:i/>
                <w:color w:val="000000"/>
                <w:sz w:val="21"/>
                <w:szCs w:val="21"/>
              </w:rPr>
              <w:t xml:space="preserve">     </w:t>
            </w:r>
          </w:p>
        </w:tc>
      </w:tr>
      <w:tr w:rsidR="00352AB8" w14:paraId="44DD5387"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211EDD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被解释变量</w:t>
            </w:r>
          </w:p>
        </w:tc>
      </w:tr>
      <w:tr w:rsidR="00352AB8" w14:paraId="515F5F5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9DA2B6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向父母特定对象实际经济支持增加</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BFBB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37E6B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3EA0A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49E0B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0.022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19DD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12862</w:t>
            </w:r>
          </w:p>
        </w:tc>
      </w:tr>
      <w:tr w:rsidR="00352AB8" w14:paraId="664A0D7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2D939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28DA2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8954 (69.62%)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E8E097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4700 (68.73%)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A0CE32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4254 (70.62%)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B743F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5AA03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33393BD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F3D98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2EC48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3908 (30.38%)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DA2CB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2138 (31.27%)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964A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1770 (29.38%)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6538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72436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399771A8"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5B9F2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解释变量</w:t>
            </w:r>
          </w:p>
        </w:tc>
      </w:tr>
      <w:tr w:rsidR="00352AB8" w14:paraId="7D9EDA60"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1F01D3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本人实际绝对收入增加</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39E738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C27E4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07417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0AC024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E15C4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0220EA8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22C7E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FEA99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6453 (49.29%)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61CD72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3560 (51.09%)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B75B0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2893 (47.24%)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FE42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14D00B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621B0CD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3D247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51CA4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6639 (50.71%)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6E707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3408 (48.91%)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2A9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3231 (52.76%)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5286E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B1726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E1ED580"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2C9AC8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夫妻内相对收入位置升级（有资格者）</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DED08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97350F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7F68F7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EB94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0.389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0A2BC4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7989 </w:t>
            </w:r>
          </w:p>
        </w:tc>
      </w:tr>
      <w:tr w:rsidR="00352AB8" w14:paraId="6E828DC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FF16F3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43363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6388 (79.96%)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982C0A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3448 (79.59%)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25B2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2940 (80.39%)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92EEE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80C1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2C03A9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865A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A4C70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1601 (20.04%)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7FB9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884 (20.41%)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BF233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717 (19.61%)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9B58A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3A597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64092C01"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94F1B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中介变量</w:t>
            </w:r>
          </w:p>
        </w:tc>
      </w:tr>
      <w:tr w:rsidR="00352AB8" w14:paraId="64AA744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EA03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本人婚姻满意度提升（基期低于</w:t>
            </w:r>
            <w:r>
              <w:rPr>
                <w:rFonts w:ascii="Times New Roman" w:hAnsi="Times New Roman" w:cs="Times New Roman" w:eastAsia="SimSun"/>
                <w:b w:val="0"/>
                <w:bCs w:val="0"/>
                <w:color w:val="000000"/>
                <w:sz w:val="21"/>
                <w:szCs w:val="21"/>
              </w:rPr>
              <w:t>5</w:t>
            </w:r>
            <w:r>
              <w:rPr>
                <w:rFonts w:ascii="Times New Roman" w:hAnsi="Times New Roman" w:cs="Times New Roman" w:eastAsia="SimSun"/>
                <w:b w:val="0"/>
                <w:bCs w:val="0"/>
                <w:color w:val="000000"/>
                <w:sz w:val="21"/>
                <w:szCs w:val="21"/>
              </w:rPr>
              <w:t>分）</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28B5C6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64D76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2A93BA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634CD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987AAA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4215 </w:t>
            </w:r>
          </w:p>
        </w:tc>
      </w:tr>
      <w:tr w:rsidR="00352AB8" w14:paraId="6E4DDA8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3B96B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B10E86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2212 (52.48%)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2B0AB0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1038 (48.99%)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E9E36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1174 (56.01%)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6909E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50D67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A52DD0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BC4CE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8430C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2003 (47.52%)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F4FD3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1081 (51.01%)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46C99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922 (43.99%)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45357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B201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088C2B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7F64A0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lastRenderedPageBreak/>
              <w:t xml:space="preserve">     </w:t>
            </w:r>
            <w:r>
              <w:rPr>
                <w:rFonts w:ascii="Times New Roman" w:hAnsi="Times New Roman" w:cs="Times New Roman" w:eastAsia="SimSun"/>
                <w:b w:val="0"/>
                <w:bCs w:val="0"/>
                <w:color w:val="000000"/>
                <w:sz w:val="21"/>
                <w:szCs w:val="21"/>
              </w:rPr>
              <w:t>配偶婚姻满意度提升（基期低于</w:t>
            </w:r>
            <w:r>
              <w:rPr>
                <w:rFonts w:ascii="Times New Roman" w:hAnsi="Times New Roman" w:cs="Times New Roman" w:eastAsia="SimSun"/>
                <w:b w:val="0"/>
                <w:bCs w:val="0"/>
                <w:color w:val="000000"/>
                <w:sz w:val="21"/>
                <w:szCs w:val="21"/>
              </w:rPr>
              <w:t>5</w:t>
            </w:r>
            <w:r>
              <w:rPr>
                <w:rFonts w:ascii="Times New Roman" w:hAnsi="Times New Roman" w:cs="Times New Roman" w:eastAsia="SimSun"/>
                <w:b w:val="0"/>
                <w:bCs w:val="0"/>
                <w:color w:val="000000"/>
                <w:sz w:val="21"/>
                <w:szCs w:val="21"/>
              </w:rPr>
              <w:t>分）</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E83E65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5273BC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D2CAA9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5993B4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283ACC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4167 </w:t>
            </w:r>
          </w:p>
        </w:tc>
      </w:tr>
      <w:tr w:rsidR="00352AB8" w14:paraId="4836BD7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9A2873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B2A7E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2191 (52.58%)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33C6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1033 (49.50%)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550BC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1158 (55.67%)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55F90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E3DE9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3EF726D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70F4A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B892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1976 (47.42%)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EB30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1054 (50.50%)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0A6E0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922 (44.33%)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CF662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32BB6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2D3DB7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A99126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本人夫妻内满意度位置升级（有资格者）</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D64725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82EA1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65B4B9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76F0A5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0.405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9ED61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10232</w:t>
            </w:r>
          </w:p>
        </w:tc>
      </w:tr>
      <w:tr w:rsidR="00352AB8" w14:paraId="22FAA82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497D1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F50EB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8615 (84.20%)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6A05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4650 (84.48%)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46A61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3965 (83.86%)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01FB6F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BBA3E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260AD1B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510D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24D75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1617 (15.80%)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A807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854 (15.52%)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9366B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763 (16.14%)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7C293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A25E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B59B13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81CB26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配偶夫妻内满意度位置升级（有资格者）</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FF4C7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C87E8D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4FBA4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4D304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0.635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E5EF1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10170</w:t>
            </w:r>
          </w:p>
        </w:tc>
      </w:tr>
      <w:tr w:rsidR="00352AB8" w14:paraId="148C1B7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AF04E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00B83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8602 (84.58%)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4D323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4629 (84.75%)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315281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3973 (84.39%)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DAFD3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D49D56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563CB8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E05AE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AF970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1568 (15.42%)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E6F66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833 (15.25%)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2B4AF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735 (15.61%)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BCBFC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C16E5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E220A71"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844A4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个体特征</w:t>
            </w:r>
          </w:p>
        </w:tc>
      </w:tr>
      <w:tr w:rsidR="00352AB8" w14:paraId="00A5FE2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AF74E9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连续年龄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C8DEF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40.459 (8.319)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2573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40.293 (8.434)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3C205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40.648 (8.184)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5564D5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0.015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AE28F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2AC5CA9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B12F92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性别</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EE0E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4A505C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9DAEE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F2A9A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0.681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63191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4786293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0F9D0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女</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CB5E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6460 (49.34%)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047A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3426 (49.17%)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C9D65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3034 (49.54%)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73092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D725D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BEE82A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0E7FA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男</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E7BFA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6632 (50.66%)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3B71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3542 (50.83%)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478F07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3090 (50.46%)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EAE3D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D6DE4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69202594"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81825A0" w14:textId="662018AA"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学历折算年限</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16851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9.395 (4.190)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18F3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9.120 (4.293)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3533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9.709 (4.049)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5F26F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A4B0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112C4D5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14E8E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职业声望</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DCE3D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43.810 (12.779)</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17F0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43.175 (12.809)</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D850B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44.532 (12.707)</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405D6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EF752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0EF90F9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BA07BF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户口类型</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6C09FC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6BD6DA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C2579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4AEA8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B797E8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3817DB2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3D7CC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8DE6FD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3632 (27.74%)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875D5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1862 (26.72%)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B8907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1770 (28.90%)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2F056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93D84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402498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63E6B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农业户口</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3B32B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9460 (72.26%)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BA108D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5106 (73.28%)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BDCCF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4354 (71.10%)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04346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95C46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1AEFE9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6CC5B9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基期城乡编码分组</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8E1D6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AED78A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3BA9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2D5971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0.078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710FC6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13036</w:t>
            </w:r>
          </w:p>
        </w:tc>
      </w:tr>
      <w:tr w:rsidR="00352AB8" w14:paraId="687AFE1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169C02B" w14:textId="785F260B"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城镇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0FE1F3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6920 (53.08%)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0015D7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3643 (52.36%)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F6BBD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3277 (53.92%)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352CF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AFBC9D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AC97AC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171BE85" w14:textId="75437099"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乡村及源缺失合并组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3A6E7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6116 (46.92%)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4FFBB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3315 (47.64%)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1B619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2801 (46.08%)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20726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74DB2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F211E8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785D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子女数量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AB10B0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1.703 (0.768)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4FFFC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1.689 (0.770)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B7584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1.718 (0.767)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67BF1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0.029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BE4AF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4EA3605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49CD7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本人实际年收入（基期，万元）</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015FE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3.122 (4.369)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6BFA1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2.900 (4.002)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09AB3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3.376 (4.739)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9E605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6465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3B93C1D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CB3B9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家务时长（小时</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日）</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5EAEE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2.032 (1.808)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0D6CF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2.048 (1.727)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BE592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2.014 (1.897)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33A0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0.276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49036D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09D59CB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7F83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自评健康评分</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CE7D3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2.817 (1.113)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4A41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2.865 (1.130)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610B69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2.762 (1.091)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39FB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D6D6C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0AE02EB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2E9C1F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同住情况</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C3F8E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52F8DC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C5EF46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1D380A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0.174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9FAF04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137F8FD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6C8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05AC8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9851 (75.24%)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5C2784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5209 (74.76%)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08D1A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4642 (75.80%)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04CF0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2B4F7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3B030D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FBE686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6B6FD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3241 (24.76%)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539FD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1759 (25.24%)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CCA21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1482 (24.20%)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7018E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47911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558B974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94EA03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父辈支持（四波累计）</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8653E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F1559B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11F673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CC8A45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85590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1D52324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7376930" w14:textId="3743A07C"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未检出有效支持</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3CB53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4694 (35.85%)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A6027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2591 (37.18%)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5E7C3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2103 (34.34%)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746C58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113BD4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649E3860"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55F98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检出有效支持</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F6FDD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8398 (64.15%)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18D0A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4377 (62.82%)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E969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4021 (65.66%)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78F6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68342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53A7EAE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4E5AA7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lastRenderedPageBreak/>
              <w:t xml:space="preserve">     </w:t>
            </w:r>
            <w:r>
              <w:rPr>
                <w:rFonts w:ascii="Times New Roman" w:hAnsi="Times New Roman" w:cs="Times New Roman" w:eastAsia="SimSun"/>
                <w:b w:val="0"/>
                <w:bCs w:val="0"/>
                <w:color w:val="000000"/>
                <w:sz w:val="21"/>
                <w:szCs w:val="21"/>
              </w:rPr>
              <w:t>职业声望</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9C89CA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02E5FD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1FF5F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B2C52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0.018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56D14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230C0E5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BEBBD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DC304E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11925 (91.09%)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D9F3B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6308 (90.53%)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0CCB2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5617 (91.72%)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7EA7E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0B6A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284ACCF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8FD6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9355D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1167 (8.91%)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F5C46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660 (9.47%)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1FD42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507 (8.28%)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BE1A9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B312A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2988A29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8A58A8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子女数量</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1C027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3B348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FF2DEF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360040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587E5D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6872A92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9D2A45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F798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12324 (94.13%)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B028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6503 (93.33%)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20DDA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5821 (95.05%)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83C52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22F37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B1C7DE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1D15A2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77D42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768 (5.87%)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B7192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465 (6.67%)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F0175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303 (4.95%)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6098A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70237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FB0EBC4"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F16775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家务时长</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BECDA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87843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8B062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1B02AF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E6DA71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1384A78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15164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减少</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91A8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5273 (40.28%)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0F0B5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2855 (40.97%)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D6C30E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2418 (39.48%)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A9D94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A66C4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45F8D14"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1B56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AE4C7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2888 (22.06%)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5D2F8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1405 (20.16%)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98FEF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1483 (24.22%)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1D617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D54AC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A2B9A5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0B3F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3EE6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4931 (37.66%)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CC8FC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2708 (38.86%)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589C3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2223 (36.30%)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2E80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01469C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C657DB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5CBDBC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自评健康评分</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BB770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AD111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A0933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3C454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B3A73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13091</w:t>
            </w:r>
          </w:p>
        </w:tc>
      </w:tr>
      <w:tr w:rsidR="00352AB8" w14:paraId="7E15841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C9529FA" w14:textId="3870751D"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下降（改善）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1783AC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3285 (25.09%)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C72DD4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1844 (26.47%)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D9F942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1441 (23.53%)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029D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56851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E1D760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A79A0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705AA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6742 (51.50%)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F5C05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3465 (49.73%)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589A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3277 (53.51%)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28AC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7900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6C0B882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B469714" w14:textId="4D4998A0"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上升（恶化）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E1EC9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3064 (23.41%)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293C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1658 (23.80%)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EFD9B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1406 (22.96%)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24AC25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90DA8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DAB742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173123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与父母同住</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68E41E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A836C8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EE630B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FE771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CED10D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2A7512D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594B0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432A4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12617 (96.37%)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5CF9C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6687 (95.97%)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A611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5930 (96.83%)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5FD48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0CBED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F56A738"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85FBF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变为不同住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53EB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475 (3.63%)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8975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281 (4.03%)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65D72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194 (3.17%)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9F145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1601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318818F8"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59C93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父母特征</w:t>
            </w:r>
          </w:p>
        </w:tc>
      </w:tr>
      <w:tr w:rsidR="00352AB8" w14:paraId="6CB9C74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D32B6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父母性别</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D8EBAF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7A65C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437C0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9DF7BE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0.510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DA0611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7F1A90F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2009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女性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E1E16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7301 (55.77%)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35491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3905 (56.04%)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E6045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3396 (55.45%)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4FA9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373C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05ABF3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9381F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男性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92B03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5791 (44.23%)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22D6C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3063 (43.96%)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A8DA5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2728 (44.55%)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FCD4C5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1F789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06B827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4675B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父母年龄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C2C58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66.818 (9.866)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C44F9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66.709 (9.997)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D315B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66.942 (9.715)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98F8E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0.180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36122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12948</w:t>
            </w:r>
          </w:p>
        </w:tc>
      </w:tr>
      <w:tr w:rsidR="00352AB8" w14:paraId="38BF1C4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79A0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父母教育</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0092C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B0BA20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853F52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7EFE63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96026D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13061</w:t>
            </w:r>
          </w:p>
        </w:tc>
      </w:tr>
      <w:tr w:rsidR="00352AB8" w14:paraId="2BFEFD5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6AC10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小学及以下</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20105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9148 (70.04%)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C4ADE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4960 (71.35%)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F48BD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4188 (68.55%)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49363B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565C3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85AC54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04A66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初中</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15958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2627 (20.11%)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BA6BD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1345 (19.35%)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6B1DB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1282 (20.99%)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04543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2952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C9FC93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D4F65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高中及以上</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9F798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1286 (9.85%)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AA275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647 (9.31%)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787F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639 (10.46%)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D252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C6A4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3137E6E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8F7ED7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父母婚姻</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5EEDC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6D5314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BCF60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DB24EC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C85B9D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2D18D41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A28F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在婚</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F6707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11026 (84.22%)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958F3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5821 (83.54%)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AA4BD1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5205 (84.99%)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CF658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1A61FA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50D32A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C8D0C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失婚</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A37F3D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2066 (15.78%)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F9266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1147 (16.46%)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E67D6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919 (15.01%)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0A443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8BF7C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2978144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65D275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父母同住</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BB9D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E8706D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D1E9E3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AA815F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0.174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D5FA63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773E40A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EAF87A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F47FB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9851 (75.24%)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4D46C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5209 (74.76%)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4467B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4642 (75.80%)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EFE80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48541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D97FE2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A439C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ED277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3241 (24.76%)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B30CA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1759 (25.24%)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9CA4D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1482 (24.20%)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104CB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00D69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3B8DEC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AFDD8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lastRenderedPageBreak/>
              <w:t xml:space="preserve">     </w:t>
            </w:r>
            <w:r>
              <w:rPr>
                <w:rFonts w:ascii="Times New Roman" w:hAnsi="Times New Roman" w:cs="Times New Roman" w:eastAsia="SimSun"/>
                <w:b w:val="0"/>
                <w:bCs w:val="0"/>
                <w:color w:val="000000"/>
                <w:sz w:val="21"/>
                <w:szCs w:val="21"/>
              </w:rPr>
              <w:t>父母婚姻</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75A8D5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EDF4E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ED97D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8AF0A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32F3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582C765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6480F41" w14:textId="1B7109B8"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57DED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12548 (95.84%)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B1407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6856 (98.39%)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A6F8F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5692 (92.95%)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4F1C2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9AC75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3CEDA34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C41243" w14:textId="5A8E9848"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在婚变失婚</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FD72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544 (4.16%)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E1C85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112 (1.61%)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72798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432 (7.05%)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51C2E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1FB8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B8B67E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39CF3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与子女同住</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37E9C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71109D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B2F83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E9F7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BA84F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3AAB266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E1E960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66FA8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12709 (97.07%)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4A6A5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6731 (96.60%)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82CCE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5978 (97.62%)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9FCF8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E37F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34B09EE"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2EC2C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变为同住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97725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383 (2.93%)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EE082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237 (3.40%)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8BB04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146 (2.38%)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9B4F1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DB066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242CA622"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0C8D8A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家庭特征</w:t>
            </w:r>
          </w:p>
        </w:tc>
      </w:tr>
      <w:tr w:rsidR="00352AB8" w14:paraId="57535A6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FEE3E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家庭总负债（万元）</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1F08BA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8.770 (25.013)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42B18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7.388 (18.781)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44C71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10.342 (30.523)</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39C20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794EC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51DDB66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3C014B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家庭总收入（对数）</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AE838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11.296 (0.799)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9D330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11.246 (0.807)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5F938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11.354 (0.786)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508E6E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18F4F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13036</w:t>
            </w:r>
          </w:p>
        </w:tc>
      </w:tr>
      <w:tr w:rsidR="00352AB8" w14:paraId="297D7F6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ABA90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sz w:val="21"/>
                <w:szCs w:val="21"/>
              </w:rPr>
              <w:t>2016</w:t>
            </w:r>
            <w:r>
              <w:rPr>
                <w:rFonts w:ascii="Times New Roman" w:hAnsi="Times New Roman" w:cs="Times New Roman" w:eastAsia="SimSun"/>
                <w:b w:val="0"/>
                <w:bCs w:val="0"/>
                <w:sz w:val="21"/>
                <w:szCs w:val="21"/>
              </w:rPr>
              <w:t>年年龄分组</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180EF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6185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52E1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B4AF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6BDC6B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7AB59B2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8D3D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sz w:val="21"/>
                <w:szCs w:val="21"/>
              </w:rPr>
              <w:t>不足</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B8BA1B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7559 (57.74%)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6C73C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3790 (54.39%)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463FB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3769 (61.54%)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AF7D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961D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54F45CB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40E2D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EC4E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5533 (42.26%)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A9E46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3178 (45.61%)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50FF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2355 (38.46%)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0BC22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C80D1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34E8BFD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D9616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家庭总负债</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DB993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910F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81115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26A792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9B6626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48221DD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01543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减少</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ACF14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3704 (28.29%)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561D75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1940 (27.84%)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58EA38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1764 (28.80%)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C2569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25EC1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69FB3D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FDEB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E1CF1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6048 (46.20%)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5B2D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3173 (45.54%)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FF0F9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2875 (46.95%)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A99246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016D2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6E189C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C4144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849E9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3340 (25.51%)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68F02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1855 (26.62%)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762BB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1485 (24.25%)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AD34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CBE98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5C988C1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56FB2C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家庭总收入对数</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92A05B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C2AD2C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1E572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78309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0.566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FEC056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12954</w:t>
            </w:r>
          </w:p>
        </w:tc>
      </w:tr>
      <w:tr w:rsidR="00352AB8" w14:paraId="7787C10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4283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减少</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9B034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5772 (44.56%)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7DF32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3064 (44.32%)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8B036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2708 (44.83%)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B17BA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86D63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4962B9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047ED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D829D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7182 (55.44%)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6CFD6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3850 (55.68%)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E5AA5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3332 (55.17%)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69843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73B9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B2EA4B3"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012C579" w14:textId="77777777" w:rsidR="00FB24F4" w:rsidRDefault="00FB24F4">
            <w:pPr>
              <w:pStyle w:val="af5"/>
              <w:keepNext/>
              <w:keepLines/>
              <w:pageBreakBefore w:val="0"/>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lastRenderedPageBreak/>
              <w:t>必要基期变量</w:t>
            </w:r>
          </w:p>
        </w:tc>
      </w:tr>
      <w:tr w:rsidR="00352AB8" w14:paraId="7CBD289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77136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向父母特定对象实际经济支持（基期，万元</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月）</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D45A8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0.016 (0.041)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4514C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0.015 (0.040)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DE7B3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0.017 (0.042)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CEF7D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A9BF97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12983</w:t>
            </w:r>
          </w:p>
        </w:tc>
      </w:tr>
      <w:tr w:rsidR="00352AB8" w14:paraId="32CC9E5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FCBCA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本人夫妻内收入份额（基期）</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19FF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0.501 (0.307)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7C97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0.500 (0.300)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CE84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0.502 (0.316)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CDE1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0.643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C5277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3651CE1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EE265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夫妻满意度差（基期，本人减配偶）</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E51B6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-0.012 (1.063)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FC0726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-0.017 (1.043)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4F271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-0.006 (1.085)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3F074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0.544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AB900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13082</w:t>
            </w:r>
          </w:p>
        </w:tc>
      </w:tr>
      <w:tr w:rsidR="00352AB8" w14:paraId="72C72E7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B5CB5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本人婚姻满意度（基期，</w:t>
            </w:r>
            <w:r>
              <w:rPr>
                <w:rFonts w:ascii="Times New Roman" w:hAnsi="Times New Roman" w:cs="Times New Roman" w:eastAsia="SimSun"/>
                <w:b w:val="0"/>
                <w:bCs w:val="0"/>
                <w:color w:val="000000"/>
                <w:sz w:val="21"/>
                <w:szCs w:val="21"/>
              </w:rPr>
              <w:t>1—5</w:t>
            </w:r>
            <w:r>
              <w:rPr>
                <w:rFonts w:ascii="Times New Roman" w:hAnsi="Times New Roman" w:cs="Times New Roman" w:eastAsia="SimSun"/>
                <w:b w:val="0"/>
                <w:bCs w:val="0"/>
                <w:color w:val="000000"/>
                <w:sz w:val="21"/>
                <w:szCs w:val="21"/>
              </w:rPr>
              <w:t>分）</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A62BD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4.518 (0.808)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ECB1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4.538 (0.802)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E5E44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4.495 (0.813)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182A0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B49A1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13089</w:t>
            </w:r>
          </w:p>
        </w:tc>
      </w:tr>
      <w:tr w:rsidR="00352AB8" w14:paraId="6A7F0E1F" w14:textId="77777777" w:rsidTr="000744B2">
        <w:trPr>
          <w:cantSplit/>
          <w:jc w:val="center"/>
        </w:trPr>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
          <w:p w14:paraId="5E4F0E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配偶婚姻满意度（基期，</w:t>
            </w:r>
            <w:r>
              <w:rPr>
                <w:rFonts w:ascii="Times New Roman" w:hAnsi="Times New Roman" w:cs="Times New Roman" w:eastAsia="SimSun"/>
                <w:b w:val="0"/>
                <w:bCs w:val="0"/>
                <w:color w:val="000000"/>
                <w:sz w:val="21"/>
                <w:szCs w:val="21"/>
              </w:rPr>
              <w:t>1—5</w:t>
            </w:r>
            <w:r>
              <w:rPr>
                <w:rFonts w:ascii="Times New Roman" w:hAnsi="Times New Roman" w:cs="Times New Roman" w:eastAsia="SimSun"/>
                <w:b w:val="0"/>
                <w:bCs w:val="0"/>
                <w:color w:val="000000"/>
                <w:sz w:val="21"/>
                <w:szCs w:val="21"/>
              </w:rPr>
              <w:t>分）</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
          <w:p w14:paraId="19EB70C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4.530 (0.792)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
          <w:p w14:paraId="78536C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4.555 (0.778)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
          <w:p w14:paraId="33819F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4.501 (0.806)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
          <w:p w14:paraId="0ECD35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
          <w:p w14:paraId="71948A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13085</w:t>
            </w:r>
          </w:p>
        </w:tc>
      </w:tr>
    </w:tbl>
    <w:p w14:paraId="274D994C" w14:textId="7CA38406" w:rsidR="00FB24F4" w:rsidRPr="002802B8" w:rsidRDefault="00FB24F4">
      <w:pPr>
        <w:pStyle w:val="af5"/>
        <w:keepLines/>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注：描述总体为身份筛选通过的</w:t>
      </w:r>
      <w:r>
        <w:rPr>
          <w:rFonts w:ascii="Times New Roman" w:hAnsi="Times New Roman" w:cs="Times New Roman" w:eastAsia="SimSun"/>
          <w:sz w:val="21"/>
          <w:szCs w:val="21"/>
        </w:rPr>
        <w:t>13,092</w:t>
      </w:r>
      <w:r>
        <w:rPr>
          <w:rFonts w:ascii="Times New Roman" w:hAnsi="Times New Roman" w:cs="Times New Roman" w:eastAsia="SimSun"/>
          <w:sz w:val="21"/>
          <w:szCs w:val="21"/>
        </w:rPr>
        <w:t>条亲子二元组</w:t>
      </w:r>
      <w:r>
        <w:rPr>
          <w:rFonts w:ascii="Times New Roman" w:hAnsi="Times New Roman" w:cs="Times New Roman" w:eastAsia="SimSun"/>
          <w:sz w:val="21"/>
          <w:szCs w:val="21"/>
        </w:rPr>
        <w:t>—</w:t>
      </w:r>
      <w:r>
        <w:rPr>
          <w:rFonts w:ascii="Times New Roman" w:hAnsi="Times New Roman" w:cs="Times New Roman" w:eastAsia="SimSun"/>
          <w:sz w:val="21"/>
          <w:szCs w:val="21"/>
        </w:rPr>
        <w:t>区间记录（</w:t>
      </w:r>
      <w:r>
        <w:rPr>
          <w:rFonts w:ascii="Times New Roman" w:hAnsi="Times New Roman" w:cs="Times New Roman" w:eastAsia="SimSun"/>
          <w:sz w:val="21"/>
          <w:szCs w:val="21"/>
        </w:rPr>
        <w:t>8,528</w:t>
      </w:r>
      <w:r>
        <w:rPr>
          <w:rFonts w:ascii="Times New Roman" w:hAnsi="Times New Roman" w:cs="Times New Roman" w:eastAsia="SimSun"/>
          <w:sz w:val="21"/>
          <w:szCs w:val="21"/>
        </w:rPr>
        <w:t>个亲子二元组、</w:t>
      </w:r>
      <w:r>
        <w:rPr>
          <w:rFonts w:ascii="Times New Roman" w:hAnsi="Times New Roman" w:cs="Times New Roman" w:eastAsia="SimSun"/>
          <w:sz w:val="21"/>
          <w:szCs w:val="21"/>
        </w:rPr>
        <w:t>5,318</w:t>
      </w:r>
      <w:r>
        <w:rPr>
          <w:rFonts w:ascii="Times New Roman" w:hAnsi="Times New Roman" w:cs="Times New Roman" w:eastAsia="SimSun"/>
          <w:sz w:val="21"/>
          <w:szCs w:val="21"/>
        </w:rPr>
        <w:t>名成年子女），不是八条链的完整案例交集。连续变量为均值（标准差），分类变量为</w:t>
      </w:r>
      <w:r>
        <w:rPr>
          <w:rFonts w:ascii="Times New Roman" w:hAnsi="Times New Roman" w:cs="Times New Roman" w:eastAsia="SimSun"/>
          <w:sz w:val="21"/>
          <w:szCs w:val="21"/>
        </w:rPr>
        <w:t>n</w:t>
      </w:r>
      <w:r>
        <w:rPr>
          <w:rFonts w:ascii="Times New Roman" w:hAnsi="Times New Roman" w:cs="Times New Roman" w:eastAsia="SimSun"/>
          <w:sz w:val="21"/>
          <w:szCs w:val="21"/>
        </w:rPr>
        <w:t>（</w:t>
      </w:r>
      <w:r>
        <w:rPr>
          <w:rFonts w:ascii="Times New Roman" w:hAnsi="Times New Roman" w:cs="Times New Roman" w:eastAsia="SimSun"/>
          <w:sz w:val="21"/>
          <w:szCs w:val="21"/>
        </w:rPr>
        <w:t>%</w:t>
      </w:r>
      <w:r>
        <w:rPr>
          <w:rFonts w:ascii="Times New Roman" w:hAnsi="Times New Roman" w:cs="Times New Roman" w:eastAsia="SimSun"/>
          <w:sz w:val="21"/>
          <w:szCs w:val="21"/>
        </w:rPr>
        <w:t>）；</w:t>
      </w:r>
      <w:r>
        <w:rPr>
          <w:rFonts w:ascii="Times New Roman" w:hAnsi="Times New Roman" w:cs="Times New Roman" w:eastAsia="SimSun"/>
          <w:sz w:val="21"/>
          <w:szCs w:val="21"/>
        </w:rPr>
        <w:t>N</w:t>
      </w:r>
      <w:r>
        <w:rPr>
          <w:rFonts w:ascii="Times New Roman" w:hAnsi="Times New Roman" w:cs="Times New Roman" w:eastAsia="SimSun"/>
          <w:sz w:val="21"/>
          <w:szCs w:val="21"/>
        </w:rPr>
        <w:t>按变量有效观测计算，不对全表统一删除缺失。提升／升级指标的资格外记录不计入该指标分母；未提升／未升级包含其他有效转移状态。家务时长以小时</w:t>
      </w:r>
      <w:r>
        <w:rPr>
          <w:rFonts w:ascii="Times New Roman" w:hAnsi="Times New Roman" w:cs="Times New Roman" w:eastAsia="SimSun"/>
          <w:sz w:val="21"/>
          <w:szCs w:val="21"/>
        </w:rPr>
        <w:t>/</w:t>
      </w:r>
      <w:r>
        <w:rPr>
          <w:rFonts w:ascii="Times New Roman" w:hAnsi="Times New Roman" w:cs="Times New Roman" w:eastAsia="SimSun"/>
          <w:sz w:val="21"/>
          <w:szCs w:val="21"/>
        </w:rPr>
        <w:t>日计，保存值按工作日与休息日回答的简单平均及各期直接日均回答的跳题规则构造；与归档脚本最终采用的</w:t>
      </w:r>
      <w:r>
        <w:rPr>
          <w:rFonts w:ascii="Times New Roman" w:hAnsi="Times New Roman" w:cs="Times New Roman" w:eastAsia="SimSun"/>
          <w:sz w:val="21"/>
          <w:szCs w:val="21"/>
        </w:rPr>
        <w:t>5/7</w:t>
      </w:r>
      <w:r>
        <w:rPr>
          <w:rFonts w:ascii="Times New Roman" w:hAnsi="Times New Roman" w:cs="Times New Roman" w:eastAsia="SimSun"/>
          <w:sz w:val="21"/>
          <w:szCs w:val="21"/>
        </w:rPr>
        <w:t>、</w:t>
      </w:r>
      <w:r>
        <w:rPr>
          <w:rFonts w:ascii="Times New Roman" w:hAnsi="Times New Roman" w:cs="Times New Roman" w:eastAsia="SimSun"/>
          <w:sz w:val="21"/>
          <w:szCs w:val="21"/>
        </w:rPr>
        <w:t>2/7</w:t>
      </w:r>
      <w:r>
        <w:rPr>
          <w:rFonts w:ascii="Times New Roman" w:hAnsi="Times New Roman" w:cs="Times New Roman" w:eastAsia="SimSun"/>
          <w:sz w:val="21"/>
          <w:szCs w:val="21"/>
        </w:rPr>
        <w:t>加权公式不一致，该差异现已完成8份总体样本和48份分组样本共56组两编码配对比较，完整保留1,960行结果：固定各自样本、模型、中心化常数及实际重抽样索引，仅替换家务编码，每种编码B=200。全部编码差及配对区间完整保留为历史定义的描述性敏感性结果，不作为新的机制显著性检验或独立验证。自评健康评分下降表示改善、上升表示恶化。子女数量按已记录的子女关系人标识计数，并取</w:t>
      </w:r>
      <w:r>
        <w:rPr>
          <w:rFonts w:ascii="Times New Roman" w:hAnsi="Times New Roman" w:cs="Times New Roman" w:eastAsia="SimSun"/>
          <w:sz w:val="21"/>
          <w:szCs w:val="21"/>
        </w:rPr>
        <w:t>2010</w:t>
      </w:r>
      <w:r>
        <w:rPr>
          <w:rFonts w:ascii="Times New Roman" w:hAnsi="Times New Roman" w:cs="Times New Roman" w:eastAsia="SimSun"/>
          <w:sz w:val="21"/>
          <w:szCs w:val="21"/>
        </w:rPr>
        <w:t>年至对应波次的最大值；排除</w:t>
      </w:r>
      <w:r>
        <w:rPr>
          <w:rFonts w:ascii="Times New Roman" w:hAnsi="Times New Roman" w:cs="Times New Roman" w:eastAsia="SimSun"/>
          <w:sz w:val="21"/>
          <w:szCs w:val="21"/>
        </w:rPr>
        <w:t>79</w:t>
      </w:r>
      <w:r>
        <w:rPr>
          <w:rFonts w:ascii="Times New Roman" w:hAnsi="Times New Roman" w:cs="Times New Roman" w:eastAsia="SimSun"/>
          <w:sz w:val="21"/>
          <w:szCs w:val="21"/>
        </w:rPr>
        <w:t>、</w:t>
      </w:r>
      <w:r>
        <w:rPr>
          <w:rFonts w:ascii="Times New Roman" w:hAnsi="Times New Roman" w:cs="Times New Roman" w:eastAsia="SimSun"/>
          <w:sz w:val="21"/>
          <w:szCs w:val="21"/>
        </w:rPr>
        <w:t>-8</w:t>
      </w:r>
      <w:r>
        <w:rPr>
          <w:rFonts w:ascii="Times New Roman" w:hAnsi="Times New Roman" w:cs="Times New Roman" w:eastAsia="SimSun"/>
          <w:sz w:val="21"/>
          <w:szCs w:val="21"/>
        </w:rPr>
        <w:t>及缺失标识，</w:t>
      </w:r>
      <w:r>
        <w:rPr>
          <w:rFonts w:ascii="Times New Roman" w:hAnsi="Times New Roman" w:cs="Times New Roman" w:eastAsia="SimSun"/>
          <w:sz w:val="21"/>
          <w:szCs w:val="21"/>
        </w:rPr>
        <w:t>2012</w:t>
      </w:r>
      <w:r>
        <w:rPr>
          <w:rFonts w:ascii="Times New Roman" w:hAnsi="Times New Roman" w:cs="Times New Roman" w:eastAsia="SimSun"/>
          <w:sz w:val="21"/>
          <w:szCs w:val="21"/>
        </w:rPr>
        <w:t>年起对非</w:t>
      </w:r>
      <w:r>
        <w:rPr>
          <w:rFonts w:ascii="Times New Roman" w:hAnsi="Times New Roman" w:cs="Times New Roman" w:eastAsia="SimSun"/>
          <w:sz w:val="21"/>
          <w:szCs w:val="21"/>
        </w:rPr>
        <w:t>77</w:t>
      </w:r>
      <w:r>
        <w:rPr>
          <w:rFonts w:ascii="Times New Roman" w:hAnsi="Times New Roman" w:cs="Times New Roman" w:eastAsia="SimSun"/>
          <w:sz w:val="21"/>
          <w:szCs w:val="21"/>
        </w:rPr>
        <w:t>标识去重，多个</w:t>
      </w:r>
      <w:r>
        <w:rPr>
          <w:rFonts w:ascii="Times New Roman" w:hAnsi="Times New Roman" w:cs="Times New Roman" w:eastAsia="SimSun"/>
          <w:sz w:val="21"/>
          <w:szCs w:val="21"/>
        </w:rPr>
        <w:t>77</w:t>
      </w:r>
      <w:r>
        <w:rPr>
          <w:rFonts w:ascii="Times New Roman" w:hAnsi="Times New Roman" w:cs="Times New Roman" w:eastAsia="SimSun"/>
          <w:sz w:val="21"/>
          <w:szCs w:val="21"/>
        </w:rPr>
        <w:t>仍分别计数，未按存活或同住状态筛选；</w:t>
      </w:r>
      <w:r>
        <w:rPr>
          <w:rFonts w:ascii="Times New Roman" w:hAnsi="Times New Roman" w:cs="Times New Roman" w:eastAsia="SimSun"/>
          <w:sz w:val="21"/>
          <w:szCs w:val="21"/>
        </w:rPr>
        <w:t>0</w:t>
      </w:r>
      <w:r>
        <w:rPr>
          <w:rFonts w:ascii="Times New Roman" w:hAnsi="Times New Roman" w:cs="Times New Roman" w:eastAsia="SimSun"/>
          <w:sz w:val="21"/>
          <w:szCs w:val="21"/>
        </w:rPr>
        <w:t>不必然表示已确认无子女。同住指标仅在本人及对应父母均居住在样本家庭时记</w:t>
      </w:r>
      <w:r>
        <w:rPr>
          <w:rFonts w:ascii="Times New Roman" w:hAnsi="Times New Roman" w:cs="Times New Roman" w:eastAsia="SimSun"/>
          <w:sz w:val="21"/>
          <w:szCs w:val="21"/>
        </w:rPr>
        <w:t>1</w:t>
      </w:r>
      <w:r>
        <w:rPr>
          <w:rFonts w:ascii="Times New Roman" w:hAnsi="Times New Roman" w:cs="Times New Roman" w:eastAsia="SimSun"/>
          <w:sz w:val="21"/>
          <w:szCs w:val="21"/>
        </w:rPr>
        <w:t>，其余记</w:t>
      </w:r>
      <w:r>
        <w:rPr>
          <w:rFonts w:ascii="Times New Roman" w:hAnsi="Times New Roman" w:cs="Times New Roman" w:eastAsia="SimSun"/>
          <w:sz w:val="21"/>
          <w:szCs w:val="21"/>
        </w:rPr>
        <w:t>0</w:t>
      </w:r>
      <w:r>
        <w:rPr>
          <w:rFonts w:ascii="Times New Roman" w:hAnsi="Times New Roman" w:cs="Times New Roman" w:eastAsia="SimSun"/>
          <w:sz w:val="21"/>
          <w:szCs w:val="21"/>
        </w:rPr>
        <w:t>，不能识别双方在样本家庭之外同住；非二元原始回答也被并入</w:t>
      </w:r>
      <w:r>
        <w:rPr>
          <w:rFonts w:ascii="Times New Roman" w:hAnsi="Times New Roman" w:cs="Times New Roman" w:eastAsia="SimSun"/>
          <w:sz w:val="21"/>
          <w:szCs w:val="21"/>
        </w:rPr>
        <w:t>0</w:t>
      </w:r>
      <w:r>
        <w:rPr>
          <w:rFonts w:ascii="Times New Roman" w:hAnsi="Times New Roman" w:cs="Times New Roman" w:eastAsia="SimSun"/>
          <w:sz w:val="21"/>
          <w:szCs w:val="21"/>
        </w:rPr>
        <w:t>，不能据此确认真实不同住。职业声望采用</w:t>
      </w:r>
      <w:r>
        <w:rPr>
          <w:rFonts w:ascii="Times New Roman" w:hAnsi="Times New Roman" w:cs="Times New Roman" w:eastAsia="SimSun"/>
          <w:sz w:val="21"/>
          <w:szCs w:val="21"/>
        </w:rPr>
        <w:t>2010</w:t>
      </w:r>
      <w:r>
        <w:rPr>
          <w:rFonts w:ascii="Times New Roman" w:hAnsi="Times New Roman" w:cs="Times New Roman" w:eastAsia="SimSun"/>
          <w:sz w:val="21"/>
          <w:szCs w:val="21"/>
        </w:rPr>
        <w:t>年至各对应波次所观察到的</w:t>
      </w:r>
      <w:r>
        <w:rPr>
          <w:rFonts w:ascii="Times New Roman" w:hAnsi="Times New Roman" w:cs="Times New Roman" w:eastAsia="SimSun"/>
          <w:sz w:val="21"/>
          <w:szCs w:val="21"/>
        </w:rPr>
        <w:t>SIOPS</w:t>
      </w:r>
      <w:r>
        <w:rPr>
          <w:rFonts w:ascii="Times New Roman" w:hAnsi="Times New Roman" w:cs="Times New Roman" w:eastAsia="SimSun"/>
          <w:sz w:val="21"/>
          <w:szCs w:val="21"/>
        </w:rPr>
        <w:t>最高值，历次均缺失时记</w:t>
      </w:r>
      <w:r>
        <w:rPr>
          <w:rFonts w:ascii="Times New Roman" w:hAnsi="Times New Roman" w:cs="Times New Roman" w:eastAsia="SimSun"/>
          <w:sz w:val="21"/>
          <w:szCs w:val="21"/>
        </w:rPr>
        <w:t>0</w:t>
      </w:r>
      <w:r>
        <w:rPr>
          <w:rFonts w:ascii="Times New Roman" w:hAnsi="Times New Roman" w:cs="Times New Roman" w:eastAsia="SimSun"/>
          <w:sz w:val="21"/>
          <w:szCs w:val="21"/>
        </w:rPr>
        <w:t>；并非仅对当期缺失值作补填。该水平指标不能等同于当期职业声望。家庭总负债以万元计，历史底稿将缺失置</w:t>
      </w:r>
      <w:r>
        <w:rPr>
          <w:rFonts w:ascii="Times New Roman" w:hAnsi="Times New Roman" w:cs="Times New Roman" w:eastAsia="SimSun"/>
          <w:sz w:val="21"/>
          <w:szCs w:val="21"/>
        </w:rPr>
        <w:t>0</w:t>
      </w:r>
      <w:r>
        <w:rPr>
          <w:rFonts w:ascii="Times New Roman" w:hAnsi="Times New Roman" w:cs="Times New Roman" w:eastAsia="SimSun"/>
          <w:sz w:val="21"/>
          <w:szCs w:val="21"/>
        </w:rPr>
        <w:t>；家庭总收入沿用历史保存的平减、缩尾后</w:t>
      </w:r>
      <w:r>
        <w:rPr>
          <w:rFonts w:ascii="Times New Roman" w:hAnsi="Times New Roman" w:cs="Times New Roman" w:eastAsia="SimSun"/>
          <w:sz w:val="21"/>
          <w:szCs w:val="21"/>
        </w:rPr>
        <w:t>ln(</w:t>
      </w:r>
      <w:r>
        <w:rPr>
          <w:rFonts w:ascii="Times New Roman" w:hAnsi="Times New Roman" w:cs="Times New Roman" w:eastAsia="SimSun"/>
          <w:sz w:val="21"/>
          <w:szCs w:val="21"/>
        </w:rPr>
        <w:t>收入</w:t>
      </w:r>
      <w:r>
        <w:rPr>
          <w:rFonts w:ascii="Times New Roman" w:hAnsi="Times New Roman" w:cs="Times New Roman" w:eastAsia="SimSun"/>
          <w:sz w:val="21"/>
          <w:szCs w:val="21"/>
        </w:rPr>
        <w:t>+1)</w:t>
      </w:r>
      <w:r>
        <w:rPr>
          <w:rFonts w:ascii="Times New Roman" w:hAnsi="Times New Roman" w:cs="Times New Roman" w:eastAsia="SimSun"/>
          <w:sz w:val="21"/>
          <w:szCs w:val="21"/>
        </w:rPr>
        <w:t>。按归档</w:t>
      </w:r>
      <w:r>
        <w:rPr>
          <w:rFonts w:ascii="Times New Roman" w:hAnsi="Times New Roman" w:cs="Times New Roman" w:eastAsia="SimSun"/>
          <w:sz w:val="21"/>
          <w:szCs w:val="21"/>
        </w:rPr>
        <w:t>CPI</w:t>
      </w:r>
      <w:r>
        <w:rPr>
          <w:rFonts w:ascii="Times New Roman" w:hAnsi="Times New Roman" w:cs="Times New Roman" w:eastAsia="SimSun"/>
          <w:sz w:val="21"/>
          <w:szCs w:val="21"/>
        </w:rPr>
        <w:t>值以</w:t>
      </w:r>
      <w:r>
        <w:rPr>
          <w:rFonts w:ascii="Times New Roman" w:hAnsi="Times New Roman" w:cs="Times New Roman" w:eastAsia="SimSun"/>
          <w:sz w:val="21"/>
          <w:szCs w:val="21"/>
        </w:rPr>
        <w:t>2016</w:t>
      </w:r>
      <w:r>
        <w:rPr>
          <w:rFonts w:ascii="Times New Roman" w:hAnsi="Times New Roman" w:cs="Times New Roman" w:eastAsia="SimSun"/>
          <w:sz w:val="21"/>
          <w:szCs w:val="21"/>
        </w:rPr>
        <w:t>年价格独立重建时，宽表样本的</w:t>
      </w:r>
      <w:r>
        <w:rPr>
          <w:rFonts w:ascii="Times New Roman" w:hAnsi="Times New Roman" w:cs="Times New Roman" w:eastAsia="SimSun"/>
          <w:sz w:val="21"/>
          <w:szCs w:val="21"/>
        </w:rPr>
        <w:t>0.1%</w:t>
      </w:r>
      <w:r>
        <w:rPr>
          <w:rFonts w:ascii="Times New Roman" w:hAnsi="Times New Roman" w:cs="Times New Roman" w:eastAsia="SimSun"/>
          <w:sz w:val="21"/>
          <w:szCs w:val="21"/>
        </w:rPr>
        <w:t>与</w:t>
      </w:r>
      <w:r>
        <w:rPr>
          <w:rFonts w:ascii="Times New Roman" w:hAnsi="Times New Roman" w:cs="Times New Roman" w:eastAsia="SimSun"/>
          <w:sz w:val="21"/>
          <w:szCs w:val="21"/>
        </w:rPr>
        <w:t>99.9%</w:t>
      </w:r>
      <w:r>
        <w:rPr>
          <w:rFonts w:ascii="Times New Roman" w:hAnsi="Times New Roman" w:cs="Times New Roman" w:eastAsia="SimSun"/>
          <w:sz w:val="21"/>
          <w:szCs w:val="21"/>
        </w:rPr>
        <w:t>分位点可复现四期保存值，但归档脚本写为</w:t>
      </w:r>
      <w:r>
        <w:rPr>
          <w:rFonts w:ascii="Times New Roman" w:hAnsi="Times New Roman" w:cs="Times New Roman" w:eastAsia="SimSun"/>
          <w:sz w:val="21"/>
          <w:szCs w:val="21"/>
        </w:rPr>
        <w:t>1%</w:t>
      </w:r>
      <w:r>
        <w:rPr>
          <w:rFonts w:ascii="Times New Roman" w:hAnsi="Times New Roman" w:cs="Times New Roman" w:eastAsia="SimSun"/>
          <w:sz w:val="21"/>
          <w:szCs w:val="21"/>
        </w:rPr>
        <w:t>与</w:t>
      </w:r>
      <w:r>
        <w:rPr>
          <w:rFonts w:ascii="Times New Roman" w:hAnsi="Times New Roman" w:cs="Times New Roman" w:eastAsia="SimSun"/>
          <w:sz w:val="21"/>
          <w:szCs w:val="21"/>
        </w:rPr>
        <w:t>99%</w:t>
      </w:r>
      <w:r>
        <w:rPr>
          <w:rFonts w:ascii="Times New Roman" w:hAnsi="Times New Roman" w:cs="Times New Roman" w:eastAsia="SimSun"/>
          <w:sz w:val="21"/>
          <w:szCs w:val="21"/>
        </w:rPr>
        <w:t>；历史实际执行版本尚待确认。父辈支持按</w:t>
      </w:r>
      <w:r>
        <w:rPr>
          <w:rFonts w:ascii="Times New Roman" w:hAnsi="Times New Roman" w:cs="Times New Roman" w:eastAsia="SimSun"/>
          <w:sz w:val="21"/>
          <w:szCs w:val="21"/>
        </w:rPr>
        <w:t>2016—2022</w:t>
      </w:r>
      <w:r>
        <w:rPr>
          <w:rFonts w:ascii="Times New Roman" w:hAnsi="Times New Roman" w:cs="Times New Roman" w:eastAsia="SimSun"/>
          <w:sz w:val="21"/>
          <w:szCs w:val="21"/>
        </w:rPr>
        <w:t>年四波累计：任一波经济与劳务支持合计为有效正值记</w:t>
      </w:r>
      <w:r>
        <w:rPr>
          <w:rFonts w:ascii="Times New Roman" w:hAnsi="Times New Roman" w:cs="Times New Roman" w:eastAsia="SimSun"/>
          <w:sz w:val="21"/>
          <w:szCs w:val="21"/>
        </w:rPr>
        <w:t>1</w:t>
      </w:r>
      <w:r>
        <w:rPr>
          <w:rFonts w:ascii="Times New Roman" w:hAnsi="Times New Roman" w:cs="Times New Roman" w:eastAsia="SimSun"/>
          <w:sz w:val="21"/>
          <w:szCs w:val="21"/>
        </w:rPr>
        <w:t>，否则记</w:t>
      </w:r>
      <w:r>
        <w:rPr>
          <w:rFonts w:ascii="Times New Roman" w:hAnsi="Times New Roman" w:cs="Times New Roman" w:eastAsia="SimSun"/>
          <w:sz w:val="21"/>
          <w:szCs w:val="21"/>
        </w:rPr>
        <w:t>0</w:t>
      </w:r>
      <w:r>
        <w:rPr>
          <w:rFonts w:ascii="Times New Roman" w:hAnsi="Times New Roman" w:cs="Times New Roman" w:eastAsia="SimSun"/>
          <w:sz w:val="21"/>
          <w:szCs w:val="21"/>
        </w:rPr>
        <w:t>；</w:t>
      </w:r>
      <w:r>
        <w:rPr>
          <w:rFonts w:ascii="Times New Roman" w:hAnsi="Times New Roman" w:cs="Times New Roman" w:eastAsia="SimSun"/>
          <w:sz w:val="21"/>
          <w:szCs w:val="21"/>
        </w:rPr>
        <w:t>“</w:t>
      </w:r>
      <w:r>
        <w:rPr>
          <w:rFonts w:ascii="Times New Roman" w:hAnsi="Times New Roman" w:cs="Times New Roman" w:eastAsia="SimSun"/>
          <w:sz w:val="21"/>
          <w:szCs w:val="21"/>
        </w:rPr>
        <w:t>未检出有效支持</w:t>
      </w:r>
      <w:r>
        <w:rPr>
          <w:rFonts w:ascii="Times New Roman" w:hAnsi="Times New Roman" w:cs="Times New Roman" w:eastAsia="SimSun"/>
          <w:sz w:val="21"/>
          <w:szCs w:val="21"/>
        </w:rPr>
        <w:t>”</w:t>
      </w:r>
      <w:r>
        <w:rPr>
          <w:rFonts w:ascii="Times New Roman" w:hAnsi="Times New Roman" w:cs="Times New Roman" w:eastAsia="SimSun"/>
          <w:sz w:val="21"/>
          <w:szCs w:val="21"/>
        </w:rPr>
        <w:t>包含可能的缺失情形，不能等同于确认没有支持。父母婚姻变化的</w:t>
      </w:r>
      <w:r>
        <w:rPr>
          <w:rFonts w:ascii="Times New Roman" w:hAnsi="Times New Roman" w:cs="Times New Roman" w:eastAsia="SimSun"/>
          <w:sz w:val="21"/>
          <w:szCs w:val="21"/>
        </w:rPr>
        <w:t>“</w:t>
      </w:r>
      <w:r>
        <w:rPr>
          <w:rFonts w:ascii="Times New Roman" w:hAnsi="Times New Roman" w:cs="Times New Roman" w:eastAsia="SimSun"/>
          <w:sz w:val="21"/>
          <w:szCs w:val="21"/>
        </w:rPr>
        <w:t>其他</w:t>
      </w:r>
      <w:r>
        <w:rPr>
          <w:rFonts w:ascii="Times New Roman" w:hAnsi="Times New Roman" w:cs="Times New Roman" w:eastAsia="SimSun"/>
          <w:sz w:val="21"/>
          <w:szCs w:val="21"/>
        </w:rPr>
        <w:t>”</w:t>
      </w:r>
      <w:r>
        <w:rPr>
          <w:rFonts w:ascii="Times New Roman" w:hAnsi="Times New Roman" w:cs="Times New Roman" w:eastAsia="SimSun"/>
          <w:sz w:val="21"/>
          <w:szCs w:val="21"/>
        </w:rPr>
        <w:t>包括维持原状态及失婚转为在婚，</w:t>
      </w:r>
      <w:r>
        <w:rPr>
          <w:rFonts w:ascii="Times New Roman" w:hAnsi="Times New Roman" w:cs="Times New Roman" w:eastAsia="SimSun"/>
          <w:sz w:val="21"/>
          <w:szCs w:val="21"/>
        </w:rPr>
        <w:t>“</w:t>
      </w:r>
      <w:r>
        <w:rPr>
          <w:rFonts w:ascii="Times New Roman" w:hAnsi="Times New Roman" w:cs="Times New Roman" w:eastAsia="SimSun"/>
          <w:sz w:val="21"/>
          <w:szCs w:val="21"/>
        </w:rPr>
        <w:t>在婚变失婚</w:t>
      </w:r>
      <w:r>
        <w:rPr>
          <w:rFonts w:ascii="Times New Roman" w:hAnsi="Times New Roman" w:cs="Times New Roman" w:eastAsia="SimSun"/>
          <w:sz w:val="21"/>
          <w:szCs w:val="21"/>
        </w:rPr>
        <w:t>”</w:t>
      </w:r>
      <w:r>
        <w:rPr>
          <w:rFonts w:ascii="Times New Roman" w:hAnsi="Times New Roman" w:cs="Times New Roman" w:eastAsia="SimSun"/>
          <w:sz w:val="21"/>
          <w:szCs w:val="21"/>
        </w:rPr>
        <w:t>仅指该方向转换。父母婚姻沿用历史填补值：原底稿按双亲死亡线索补判丧偶，其余缺失置为在婚。当前期初有</w:t>
      </w:r>
      <w:r>
        <w:rPr>
          <w:rFonts w:ascii="Times New Roman" w:hAnsi="Times New Roman" w:cs="Times New Roman" w:eastAsia="SimSun"/>
          <w:sz w:val="21"/>
          <w:szCs w:val="21"/>
        </w:rPr>
        <w:t>761</w:t>
      </w:r>
      <w:r>
        <w:rPr>
          <w:rFonts w:ascii="Times New Roman" w:hAnsi="Times New Roman" w:cs="Times New Roman" w:eastAsia="SimSun"/>
          <w:sz w:val="21"/>
          <w:szCs w:val="21"/>
        </w:rPr>
        <w:t>条记录的上游婚姻码缺失或为负码，其中</w:t>
      </w:r>
      <w:r>
        <w:rPr>
          <w:rFonts w:ascii="Times New Roman" w:hAnsi="Times New Roman" w:cs="Times New Roman" w:eastAsia="SimSun"/>
          <w:sz w:val="21"/>
          <w:szCs w:val="21"/>
        </w:rPr>
        <w:t>625</w:t>
      </w:r>
      <w:r>
        <w:rPr>
          <w:rFonts w:ascii="Times New Roman" w:hAnsi="Times New Roman" w:cs="Times New Roman" w:eastAsia="SimSun"/>
          <w:sz w:val="21"/>
          <w:szCs w:val="21"/>
        </w:rPr>
        <w:t>条最终归为在婚、</w:t>
      </w:r>
      <w:r>
        <w:rPr>
          <w:rFonts w:ascii="Times New Roman" w:hAnsi="Times New Roman" w:cs="Times New Roman" w:eastAsia="SimSun"/>
          <w:sz w:val="21"/>
          <w:szCs w:val="21"/>
        </w:rPr>
        <w:t>136</w:t>
      </w:r>
      <w:r>
        <w:rPr>
          <w:rFonts w:ascii="Times New Roman" w:hAnsi="Times New Roman" w:cs="Times New Roman" w:eastAsia="SimSun"/>
          <w:sz w:val="21"/>
          <w:szCs w:val="21"/>
        </w:rPr>
        <w:t>条归为失婚；该填补不能等同于直接观测到婚姻状态，按现存四期原始个人库独立重建后，死亡线索、父母性别及填补结果与当前数据一致；历史执行记录仍未独立确认。教育为学历折算年限：文盲或半文盲</w:t>
      </w:r>
      <w:r>
        <w:rPr>
          <w:rFonts w:ascii="Times New Roman" w:hAnsi="Times New Roman" w:cs="Times New Roman" w:eastAsia="SimSun"/>
          <w:sz w:val="21"/>
          <w:szCs w:val="21"/>
        </w:rPr>
        <w:t>0</w:t>
      </w:r>
      <w:r>
        <w:rPr>
          <w:rFonts w:ascii="Times New Roman" w:hAnsi="Times New Roman" w:cs="Times New Roman" w:eastAsia="SimSun"/>
          <w:sz w:val="21"/>
          <w:szCs w:val="21"/>
        </w:rPr>
        <w:t>、小学</w:t>
      </w:r>
      <w:r>
        <w:rPr>
          <w:rFonts w:ascii="Times New Roman" w:hAnsi="Times New Roman" w:cs="Times New Roman" w:eastAsia="SimSun"/>
          <w:sz w:val="21"/>
          <w:szCs w:val="21"/>
        </w:rPr>
        <w:t>6</w:t>
      </w:r>
      <w:r>
        <w:rPr>
          <w:rFonts w:ascii="Times New Roman" w:hAnsi="Times New Roman" w:cs="Times New Roman" w:eastAsia="SimSun"/>
          <w:sz w:val="21"/>
          <w:szCs w:val="21"/>
        </w:rPr>
        <w:t>、初中</w:t>
      </w:r>
      <w:r>
        <w:rPr>
          <w:rFonts w:ascii="Times New Roman" w:hAnsi="Times New Roman" w:cs="Times New Roman" w:eastAsia="SimSun"/>
          <w:sz w:val="21"/>
          <w:szCs w:val="21"/>
        </w:rPr>
        <w:t>9</w:t>
      </w:r>
      <w:r>
        <w:rPr>
          <w:rFonts w:ascii="Times New Roman" w:hAnsi="Times New Roman" w:cs="Times New Roman" w:eastAsia="SimSun"/>
          <w:sz w:val="21"/>
          <w:szCs w:val="21"/>
        </w:rPr>
        <w:t>、高中或中专或技校或职高</w:t>
      </w:r>
      <w:r>
        <w:rPr>
          <w:rFonts w:ascii="Times New Roman" w:hAnsi="Times New Roman" w:cs="Times New Roman" w:eastAsia="SimSun"/>
          <w:sz w:val="21"/>
          <w:szCs w:val="21"/>
        </w:rPr>
        <w:t>12</w:t>
      </w:r>
      <w:r>
        <w:rPr>
          <w:rFonts w:ascii="Times New Roman" w:hAnsi="Times New Roman" w:cs="Times New Roman" w:eastAsia="SimSun"/>
          <w:sz w:val="21"/>
          <w:szCs w:val="21"/>
        </w:rPr>
        <w:t>、大专</w:t>
      </w:r>
      <w:r>
        <w:rPr>
          <w:rFonts w:ascii="Times New Roman" w:hAnsi="Times New Roman" w:cs="Times New Roman" w:eastAsia="SimSun"/>
          <w:sz w:val="21"/>
          <w:szCs w:val="21"/>
        </w:rPr>
        <w:t>15</w:t>
      </w:r>
      <w:r>
        <w:rPr>
          <w:rFonts w:ascii="Times New Roman" w:hAnsi="Times New Roman" w:cs="Times New Roman" w:eastAsia="SimSun"/>
          <w:sz w:val="21"/>
          <w:szCs w:val="21"/>
        </w:rPr>
        <w:t>、本科</w:t>
      </w:r>
      <w:r>
        <w:rPr>
          <w:rFonts w:ascii="Times New Roman" w:hAnsi="Times New Roman" w:cs="Times New Roman" w:eastAsia="SimSun"/>
          <w:sz w:val="21"/>
          <w:szCs w:val="21"/>
        </w:rPr>
        <w:t>16</w:t>
      </w:r>
      <w:r>
        <w:rPr>
          <w:rFonts w:ascii="Times New Roman" w:hAnsi="Times New Roman" w:cs="Times New Roman" w:eastAsia="SimSun"/>
          <w:sz w:val="21"/>
          <w:szCs w:val="21"/>
        </w:rPr>
        <w:t>、硕士及博士均为</w:t>
      </w:r>
      <w:r>
        <w:rPr>
          <w:rFonts w:ascii="Times New Roman" w:hAnsi="Times New Roman" w:cs="Times New Roman" w:eastAsia="SimSun"/>
          <w:sz w:val="21"/>
          <w:szCs w:val="21"/>
        </w:rPr>
        <w:t>19</w:t>
      </w:r>
      <w:r>
        <w:rPr>
          <w:rFonts w:ascii="Times New Roman" w:hAnsi="Times New Roman" w:cs="Times New Roman" w:eastAsia="SimSun"/>
          <w:sz w:val="21"/>
          <w:szCs w:val="21"/>
        </w:rPr>
        <w:t>；已追回的归档上游源码与恢复数据中的赋分一致，但历史实际执行版本尚未证实；该变量不能视为直接调查的实际就学年数。城乡沿用历史编码，城镇记</w:t>
      </w:r>
      <w:r>
        <w:rPr>
          <w:rFonts w:ascii="Times New Roman" w:hAnsi="Times New Roman" w:cs="Times New Roman" w:eastAsia="SimSun"/>
          <w:sz w:val="21"/>
          <w:szCs w:val="21"/>
        </w:rPr>
        <w:t>0</w:t>
      </w:r>
      <w:r>
        <w:rPr>
          <w:rFonts w:ascii="Times New Roman" w:hAnsi="Times New Roman" w:cs="Times New Roman" w:eastAsia="SimSun"/>
          <w:sz w:val="21"/>
          <w:szCs w:val="21"/>
        </w:rPr>
        <w:t>；乡村及源缺失值</w:t>
      </w:r>
      <w:r>
        <w:rPr>
          <w:rFonts w:ascii="Times New Roman" w:hAnsi="Times New Roman" w:cs="Times New Roman" w:eastAsia="SimSun"/>
          <w:sz w:val="21"/>
          <w:szCs w:val="21"/>
        </w:rPr>
        <w:t>−9</w:t>
      </w:r>
      <w:r>
        <w:rPr>
          <w:rFonts w:ascii="Times New Roman" w:hAnsi="Times New Roman" w:cs="Times New Roman" w:eastAsia="SimSun"/>
          <w:sz w:val="21"/>
          <w:szCs w:val="21"/>
        </w:rPr>
        <w:t>合并记</w:t>
      </w:r>
      <w:r>
        <w:rPr>
          <w:rFonts w:ascii="Times New Roman" w:hAnsi="Times New Roman" w:cs="Times New Roman" w:eastAsia="SimSun"/>
          <w:sz w:val="21"/>
          <w:szCs w:val="21"/>
        </w:rPr>
        <w:t>1</w:t>
      </w:r>
      <w:r>
        <w:rPr>
          <w:rFonts w:ascii="Times New Roman" w:hAnsi="Times New Roman" w:cs="Times New Roman" w:eastAsia="SimSun"/>
          <w:sz w:val="21"/>
          <w:szCs w:val="21"/>
        </w:rPr>
        <w:t>。表中合并组</w:t>
      </w:r>
      <w:r>
        <w:rPr>
          <w:rFonts w:ascii="Times New Roman" w:hAnsi="Times New Roman" w:cs="Times New Roman" w:eastAsia="SimSun"/>
          <w:sz w:val="21"/>
          <w:szCs w:val="21"/>
        </w:rPr>
        <w:t>6,116</w:t>
      </w:r>
      <w:r>
        <w:rPr>
          <w:rFonts w:ascii="Times New Roman" w:hAnsi="Times New Roman" w:cs="Times New Roman" w:eastAsia="SimSun"/>
          <w:sz w:val="21"/>
          <w:szCs w:val="21"/>
        </w:rPr>
        <w:t>条含</w:t>
      </w:r>
      <w:r>
        <w:rPr>
          <w:rFonts w:ascii="Times New Roman" w:hAnsi="Times New Roman" w:cs="Times New Roman" w:eastAsia="SimSun"/>
          <w:sz w:val="21"/>
          <w:szCs w:val="21"/>
        </w:rPr>
        <w:t>206</w:t>
      </w:r>
      <w:r>
        <w:rPr>
          <w:rFonts w:ascii="Times New Roman" w:hAnsi="Times New Roman" w:cs="Times New Roman" w:eastAsia="SimSun"/>
          <w:sz w:val="21"/>
          <w:szCs w:val="21"/>
        </w:rPr>
        <w:t>条源缺失，另</w:t>
      </w:r>
      <w:r>
        <w:rPr>
          <w:rFonts w:ascii="Times New Roman" w:hAnsi="Times New Roman" w:cs="Times New Roman" w:eastAsia="SimSun"/>
          <w:sz w:val="21"/>
          <w:szCs w:val="21"/>
        </w:rPr>
        <w:t>56</w:t>
      </w:r>
      <w:r>
        <w:rPr>
          <w:rFonts w:ascii="Times New Roman" w:hAnsi="Times New Roman" w:cs="Times New Roman" w:eastAsia="SimSun"/>
          <w:sz w:val="21"/>
          <w:szCs w:val="21"/>
        </w:rPr>
        <w:t>条现缺失源于对应波家庭</w:t>
      </w:r>
      <w:r>
        <w:rPr>
          <w:rFonts w:ascii="Times New Roman" w:hAnsi="Times New Roman" w:cs="Times New Roman" w:eastAsia="SimSun"/>
          <w:sz w:val="21"/>
          <w:szCs w:val="21"/>
        </w:rPr>
        <w:t>ID</w:t>
      </w:r>
      <w:r>
        <w:rPr>
          <w:rFonts w:ascii="Times New Roman" w:hAnsi="Times New Roman" w:cs="Times New Roman" w:eastAsia="SimSun"/>
          <w:sz w:val="21"/>
          <w:szCs w:val="21"/>
        </w:rPr>
        <w:t>未能连接；不能据此判断缺访原因。时期</w:t>
      </w:r>
      <w:r>
        <w:rPr>
          <w:rFonts w:ascii="Times New Roman" w:hAnsi="Times New Roman" w:cs="Times New Roman" w:eastAsia="SimSun"/>
          <w:sz w:val="21"/>
          <w:szCs w:val="21"/>
        </w:rPr>
        <w:t>p</w:t>
      </w:r>
      <w:r>
        <w:rPr>
          <w:rFonts w:ascii="Times New Roman" w:hAnsi="Times New Roman" w:cs="Times New Roman" w:eastAsia="SimSun"/>
          <w:sz w:val="21"/>
          <w:szCs w:val="21"/>
        </w:rPr>
        <w:t>值采用</w:t>
      </w:r>
      <w:r>
        <w:rPr>
          <w:rFonts w:ascii="Times New Roman" w:hAnsi="Times New Roman" w:cs="Times New Roman" w:eastAsia="SimSun"/>
          <w:sz w:val="21"/>
          <w:szCs w:val="21"/>
        </w:rPr>
        <w:t>compareGroups</w:t>
      </w:r>
      <w:r>
        <w:rPr>
          <w:rFonts w:ascii="Times New Roman" w:hAnsi="Times New Roman" w:cs="Times New Roman" w:eastAsia="SimSun"/>
          <w:sz w:val="21"/>
          <w:szCs w:val="21"/>
        </w:rPr>
        <w:t>的实际检验，未调整成年子女、亲子关系及跨期重复依赖，仅供探索性时期比较；不含</w:t>
      </w:r>
      <w:r>
        <w:rPr>
          <w:rFonts w:ascii="Times New Roman" w:hAnsi="Times New Roman" w:cs="Times New Roman" w:eastAsia="SimSun"/>
          <w:sz w:val="21"/>
          <w:szCs w:val="21"/>
        </w:rPr>
        <w:t>p</w:t>
      </w:r>
      <w:r>
        <w:rPr>
          <w:rFonts w:ascii="Times New Roman" w:hAnsi="Times New Roman" w:cs="Times New Roman" w:eastAsia="SimSun"/>
          <w:sz w:val="21"/>
          <w:szCs w:val="21"/>
        </w:rPr>
        <w:t>值的安全视图及资格、缺失明细另行保存。</w:t>
      </w:r>
    </w:p>
    <w:p w14:paraId="66FED0DF" w14:textId="7FF68CBD" w:rsidR="003D0255" w:rsidRDefault="005375B4" w:rsidP="005375B4">
      <w:pPr>
        <w:pStyle w:val="aff4"/>
        <w:keepNext/>
        <w:snapToGrid w:val="0"/>
        <w:spacing w:before="156" w:after="156" w:line="360" w:lineRule="exact"/>
        <w:ind w:firstLine="428"/>
      </w:pPr>
      <w:r>
        <w:t>（二）候选机制的操作化、支持度与经验关系诊断（基础回归）</w:t>
      </w:r>
    </w:p>
    <w:p w14:paraId="589FFA2A" w14:textId="7FF68CB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基础回归首先考察，收入的正向变化是否伴随婚姻满意度和代际支持的相应变化，并为后续中介、调节分析提供关系背景。八条链覆盖绝对资源与夫妻相对位置两个维度，结果变量均为对特定父亲或母亲的实际经济支持增加。</w:t>
      </w:r>
    </w:p>
    <w:p w14:paraId="0C4D0077" w14:textId="3B911DFA"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观察单位为亲子二元组</w:t>
      </w:r>
      <w:r>
        <w:rPr>
          <w:rFonts w:ascii="Times New Roman" w:hAnsi="Times New Roman" w:cs="Times New Roman" w:eastAsia="SimSun"/>
          <w:sz w:val="21"/>
          <w:szCs w:val="21"/>
        </w:rPr>
        <w:t>—</w:t>
      </w:r>
      <w:r>
        <w:rPr>
          <w:rFonts w:ascii="Times New Roman" w:hAnsi="Times New Roman" w:cs="Times New Roman" w:eastAsia="SimSun"/>
          <w:sz w:val="21"/>
          <w:szCs w:val="21"/>
        </w:rPr>
        <w:t>区间，同一成年子女可以贡献父亲、母亲及两个时期的多条记录。每条链的五个模型使用共同完整案例样本，控制本人和配偶基期收入、对应的基期满意度、其他控制变量及时期固定效应，并按成年子女</w:t>
      </w:r>
      <w:r>
        <w:rPr>
          <w:rFonts w:ascii="Times New Roman" w:hAnsi="Times New Roman" w:cs="Times New Roman" w:eastAsia="SimSun"/>
          <w:sz w:val="21"/>
          <w:szCs w:val="21"/>
        </w:rPr>
        <w:t>PID</w:t>
      </w:r>
      <w:r>
        <w:rPr>
          <w:rFonts w:ascii="Times New Roman" w:hAnsi="Times New Roman" w:cs="Times New Roman" w:eastAsia="SimSun"/>
          <w:sz w:val="21"/>
          <w:szCs w:val="21"/>
        </w:rPr>
        <w:t>聚类计算不确定性。控制变量中包含跨波累计及区间变化项，其时间属性与解释限制见后文。</w:t>
      </w:r>
    </w:p>
    <w:p w14:paraId="01179B98" w14:textId="7FF68CC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不同链条回答不同资格总体中的问题。绝对满意度提升限定于基期低于</w:t>
      </w:r>
      <w:r>
        <w:rPr>
          <w:rFonts w:ascii="Times New Roman" w:hAnsi="Times New Roman" w:cs="Times New Roman" w:eastAsia="SimSun"/>
          <w:sz w:val="21"/>
          <w:szCs w:val="21"/>
        </w:rPr>
        <w:t>5</w:t>
      </w:r>
      <w:r>
        <w:rPr>
          <w:rFonts w:ascii="Times New Roman" w:hAnsi="Times New Roman" w:cs="Times New Roman" w:eastAsia="SimSun"/>
          <w:sz w:val="21"/>
          <w:szCs w:val="21"/>
        </w:rPr>
        <w:t>分者；相对位置升级限定于基期不高于另一方者。进入这些总体后，发生转移者与未发生转移者均被保留。这些限定解释了链间样本量的差异，也意味着不能直接以不同链的效应大小给机制排序。</w:t>
      </w:r>
    </w:p>
    <w:p w14:paraId="01B8B8D7" w14:textId="7FF68CD3" w:rsidR="00FB24F4" w:rsidRDefault="00FB24F4">
      <w:pPr>
        <w:pStyle w:val="afffa"/>
        <w:keepNext/>
        <w:snapToGrid w:val="0"/>
        <w:spacing w:before="156" w:after="100" w:line="360" w:lineRule="exact"/>
        <w:ind w:firstLine="420"/>
      </w:pPr>
      <w:r>
        <w:t xml:space="preserve">2.1 </w:t>
      </w:r>
      <w:r>
        <w:t>候选链与分析样本</w:t>
      </w:r>
    </w:p>
    <w:p w14:paraId="2697C070" w14:textId="7FF68CE1"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绝对收入增加指实际综合年化收入高于区间起点；相对收入升级指本人收入由不高于配偶转为高于配偶。满意度采用双方各自回答的</w:t>
      </w:r>
      <w:r>
        <w:rPr>
          <w:rFonts w:ascii="Times New Roman" w:hAnsi="Times New Roman" w:cs="Times New Roman" w:eastAsia="SimSun"/>
          <w:sz w:val="21"/>
          <w:szCs w:val="21"/>
        </w:rPr>
        <w:t>QM801</w:t>
      </w:r>
      <w:r>
        <w:rPr>
          <w:rFonts w:ascii="Times New Roman" w:hAnsi="Times New Roman" w:cs="Times New Roman" w:eastAsia="SimSun"/>
          <w:sz w:val="21"/>
          <w:szCs w:val="21"/>
        </w:rPr>
        <w:t>：绝对提升为</w:t>
      </w:r>
      <w:r>
        <w:rPr>
          <w:rFonts w:ascii="Times New Roman" w:hAnsi="Times New Roman" w:cs="Times New Roman" w:eastAsia="SimSun"/>
          <w:sz w:val="21"/>
          <w:szCs w:val="21"/>
        </w:rPr>
        <w:t>1—5</w:t>
      </w:r>
      <w:r>
        <w:rPr>
          <w:rFonts w:ascii="Times New Roman" w:hAnsi="Times New Roman" w:cs="Times New Roman" w:eastAsia="SimSun"/>
          <w:sz w:val="21"/>
          <w:szCs w:val="21"/>
        </w:rPr>
        <w:t>分评分上升，相对升级为相应角色由不高于另一方转为高于另一方。表</w:t>
      </w:r>
      <w:r>
        <w:rPr>
          <w:rFonts w:ascii="Times New Roman" w:hAnsi="Times New Roman" w:cs="Times New Roman" w:eastAsia="SimSun"/>
          <w:sz w:val="21"/>
          <w:szCs w:val="21"/>
        </w:rPr>
        <w:t>3</w:t>
      </w:r>
      <w:r>
        <w:rPr>
          <w:rFonts w:ascii="Times New Roman" w:hAnsi="Times New Roman" w:cs="Times New Roman" w:eastAsia="SimSun"/>
          <w:sz w:val="21"/>
          <w:szCs w:val="21"/>
        </w:rPr>
        <w:t>列示八种组合；相对升级不等同于绝对婚姻质量改善。</w:t>
      </w:r>
      <w:r>
        <w:rPr>
          <w:rFonts w:ascii="Times New Roman" w:hAnsi="Times New Roman" w:cs="Times New Roman" w:eastAsia="SimSun"/>
          <w:sz w:val="21"/>
          <w:szCs w:val="21"/>
        </w:rPr>
        <w:t>S</w:t>
      </w:r>
      <w:r>
        <w:rPr>
          <w:rFonts w:ascii="Times New Roman" w:hAnsi="Times New Roman" w:cs="Times New Roman" w:eastAsia="SimSun"/>
          <w:sz w:val="21"/>
          <w:szCs w:val="21"/>
        </w:rPr>
        <w:t>和</w:t>
      </w:r>
      <w:r>
        <w:rPr>
          <w:rFonts w:ascii="Times New Roman" w:hAnsi="Times New Roman" w:cs="Times New Roman" w:eastAsia="SimSun"/>
          <w:sz w:val="21"/>
          <w:szCs w:val="21"/>
        </w:rPr>
        <w:t>P</w:t>
      </w:r>
      <w:r>
        <w:rPr>
          <w:rFonts w:ascii="Times New Roman" w:hAnsi="Times New Roman" w:cs="Times New Roman" w:eastAsia="SimSun"/>
          <w:sz w:val="21"/>
          <w:szCs w:val="21"/>
        </w:rPr>
        <w:t>分别表示成年子女本人和配偶的关系角色，不表示男性和女性；性别差异另由分组分析考察。</w:t>
      </w:r>
      <w:r>
        <w:rPr>
          <w:rFonts w:ascii="Times New Roman" w:hAnsi="Times New Roman" w:cs="Times New Roman" w:eastAsia="SimSun"/>
          <w:sz w:val="21"/>
          <w:szCs w:val="21"/>
        </w:rPr>
        <w:t xml:space="preserve"> </w:t>
      </w:r>
      <w:r>
        <w:rPr>
          <w:rFonts w:ascii="Times New Roman" w:hAnsi="Times New Roman" w:cs="Times New Roman" w:eastAsia="SimSun"/>
          <w:sz w:val="21"/>
          <w:szCs w:val="21"/>
        </w:rPr>
        <w:t>基础回归沿用可追溯的历史收入底稿：工资、年化养老金和经营收入分配项相加后以</w:t>
      </w:r>
      <w:r>
        <w:rPr>
          <w:rFonts w:ascii="Times New Roman" w:hAnsi="Times New Roman" w:cs="Times New Roman" w:eastAsia="SimSun"/>
          <w:sz w:val="21"/>
          <w:szCs w:val="21"/>
        </w:rPr>
        <w:t>CPI</w:t>
      </w:r>
      <w:r>
        <w:rPr>
          <w:rFonts w:ascii="Times New Roman" w:hAnsi="Times New Roman" w:cs="Times New Roman" w:eastAsia="SimSun"/>
          <w:sz w:val="21"/>
          <w:szCs w:val="21"/>
        </w:rPr>
        <w:t>折算。该底稿尚不能区分养老金结构性零与项目缺失，保留了旧插补处理，且经营收入代理量已在上游截断负值。因此，数值复现不表示这些收入测量问题已经修复，相关关联须在这一数据限制下解释。</w:t>
      </w:r>
    </w:p>
    <w:p w14:paraId="26BE4DBC" w14:textId="7FF68CE7"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3 </w:t>
      </w:r>
      <w:r>
        <w:rPr>
          <w:rFonts w:ascii="Times New Roman" w:hAnsi="Times New Roman" w:cs="Times New Roman" w:eastAsia="KaiTi"/>
          <w:b w:val="0"/>
          <w:bCs w:val="0"/>
          <w:sz w:val="21"/>
          <w:szCs w:val="21"/>
        </w:rPr>
        <w:t>八条候选机制链、资格总体与样本规模</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2514"/>
        <w:gridCol w:w="2514"/>
        <w:gridCol w:w="3895"/>
        <w:gridCol w:w="677"/>
      </w:tblGrid>
      <w:tr w:rsidR="004B6004" w14:paraId="6954A843"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
          <w:p w14:paraId="6DB8E39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690052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X</w:t>
            </w:r>
            <w:r>
              <w:rPr>
                <w:rFonts w:ascii="Times New Roman" w:hAnsi="Times New Roman" w:cs="Times New Roman" w:eastAsia="SimSun"/>
                <w:b w:val="0"/>
                <w:bCs w:val="0"/>
                <w:sz w:val="21"/>
                <w:szCs w:val="21"/>
              </w:rPr>
              <w:t>构念</w:t>
            </w:r>
          </w:p>
        </w:tc>
        <w:tc>
          <w:tcPr>
            <w:tcW w:w="0" w:type="auto"/>
            <w:tcBorders>
              <w:top w:val="single" w:sz="12" w:color="000000"/>
              <w:left w:val="nil"/>
              <w:bottom w:val="single" w:sz="4" w:color="000000"/>
              <w:right w:val="nil"/>
              <w:insideH w:val="nil"/>
              <w:insideV w:val="nil"/>
            </w:tcBorders>
            <w:tcMar>
              <w:left w:w="102" w:type="dxa"/>
              <w:right w:w="102" w:type="dxa"/>
            </w:tcMar>
          </w:tcPr>
          <w:p w14:paraId="4C79B37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M</w:t>
            </w:r>
            <w:r>
              <w:rPr>
                <w:rFonts w:ascii="Times New Roman" w:hAnsi="Times New Roman" w:cs="Times New Roman" w:eastAsia="SimSun"/>
                <w:b w:val="0"/>
                <w:bCs w:val="0"/>
                <w:sz w:val="21"/>
                <w:szCs w:val="21"/>
              </w:rPr>
              <w:t>构念（已含角色）</w:t>
            </w:r>
          </w:p>
        </w:tc>
        <w:tc>
          <w:tcPr>
            <w:tcW w:w="0" w:type="auto"/>
            <w:tcBorders>
              <w:top w:val="single" w:sz="12" w:color="000000"/>
              <w:left w:val="nil"/>
              <w:bottom w:val="single" w:sz="4" w:color="000000"/>
              <w:right w:val="nil"/>
              <w:insideH w:val="nil"/>
              <w:insideV w:val="nil"/>
            </w:tcBorders>
            <w:tcMar>
              <w:left w:w="102" w:type="dxa"/>
              <w:right w:w="102" w:type="dxa"/>
            </w:tcMar>
          </w:tcPr>
          <w:p w14:paraId="73E7FC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资格条件</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25DB4E3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N</w:t>
            </w:r>
          </w:p>
        </w:tc>
      </w:tr>
      <w:tr w:rsidR="004B6004" w14:paraId="7AEC2A6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6FC7FE1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vAlign w:val="center"/>
          </w:tcPr>
          <w:p w14:paraId="666B737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绝对收入增加</w:t>
            </w:r>
          </w:p>
        </w:tc>
        <w:tc>
          <w:tcPr>
            <w:tcW w:w="0" w:type="auto"/>
            <w:tcBorders>
              <w:top w:val="nil"/>
              <w:left w:val="nil"/>
              <w:bottom w:val="nil"/>
              <w:right w:val="nil"/>
              <w:insideH w:val="nil"/>
              <w:insideV w:val="nil"/>
            </w:tcBorders>
            <w:tcMar>
              <w:left w:w="102" w:type="dxa"/>
              <w:right w:w="102" w:type="dxa"/>
            </w:tcMar>
            <w:vAlign w:val="center"/>
          </w:tcPr>
          <w:p w14:paraId="4339CEE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本人绝对满意度提升</w:t>
            </w:r>
          </w:p>
        </w:tc>
        <w:tc>
          <w:tcPr>
            <w:tcW w:w="0" w:type="auto"/>
            <w:tcBorders>
              <w:top w:val="nil"/>
              <w:left w:val="nil"/>
              <w:bottom w:val="nil"/>
              <w:right w:val="nil"/>
              <w:insideH w:val="nil"/>
              <w:insideV w:val="nil"/>
            </w:tcBorders>
            <w:tcMar>
              <w:left w:w="102" w:type="dxa"/>
              <w:right w:w="102" w:type="dxa"/>
            </w:tcMar>
            <w:vAlign w:val="center"/>
          </w:tcPr>
          <w:p w14:paraId="1BC488D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w:t>
            </w:r>
            <w:r>
              <w:rPr>
                <w:rFonts w:ascii="Times New Roman" w:hAnsi="Times New Roman" w:cs="Times New Roman" w:eastAsia="SimSun"/>
                <w:b w:val="0"/>
                <w:bCs w:val="0"/>
                <w:sz w:val="21"/>
                <w:szCs w:val="21"/>
              </w:rPr>
              <w:t>M₀&lt;5</w:t>
            </w:r>
          </w:p>
        </w:tc>
        <w:tc>
          <w:tcPr>
            <w:tcW w:w="0" w:type="auto"/>
            <w:tcBorders>
              <w:top w:val="nil"/>
              <w:left w:val="nil"/>
              <w:bottom w:val="nil"/>
              <w:right w:val="nil"/>
              <w:insideH w:val="nil"/>
              <w:insideV w:val="nil"/>
            </w:tcBorders>
            <w:noWrap/>
            <w:tcMar>
              <w:left w:w="102" w:type="dxa"/>
              <w:right w:w="102" w:type="dxa"/>
            </w:tcMar>
            <w:vAlign w:val="center"/>
          </w:tcPr>
          <w:p w14:paraId="5DC21D5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4,098</w:t>
            </w:r>
          </w:p>
        </w:tc>
      </w:tr>
      <w:tr w:rsidR="004B6004" w14:paraId="6877CEAB"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124B50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vAlign w:val="center"/>
          </w:tcPr>
          <w:p w14:paraId="084172C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绝对收入增加</w:t>
            </w:r>
          </w:p>
        </w:tc>
        <w:tc>
          <w:tcPr>
            <w:tcW w:w="0" w:type="auto"/>
            <w:tcBorders>
              <w:top w:val="nil"/>
              <w:left w:val="nil"/>
              <w:bottom w:val="nil"/>
              <w:right w:val="nil"/>
              <w:insideH w:val="nil"/>
              <w:insideV w:val="nil"/>
            </w:tcBorders>
            <w:tcMar>
              <w:left w:w="102" w:type="dxa"/>
              <w:right w:w="102" w:type="dxa"/>
            </w:tcMar>
            <w:vAlign w:val="center"/>
          </w:tcPr>
          <w:p w14:paraId="51DD470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配偶绝对满意度提升</w:t>
            </w:r>
          </w:p>
        </w:tc>
        <w:tc>
          <w:tcPr>
            <w:tcW w:w="0" w:type="auto"/>
            <w:tcBorders>
              <w:top w:val="nil"/>
              <w:left w:val="nil"/>
              <w:bottom w:val="nil"/>
              <w:right w:val="nil"/>
              <w:insideH w:val="nil"/>
              <w:insideV w:val="nil"/>
            </w:tcBorders>
            <w:tcMar>
              <w:left w:w="102" w:type="dxa"/>
              <w:right w:w="102" w:type="dxa"/>
            </w:tcMar>
            <w:vAlign w:val="center"/>
          </w:tcPr>
          <w:p w14:paraId="30FBF39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w:t>
            </w:r>
            <w:r>
              <w:rPr>
                <w:rFonts w:ascii="Times New Roman" w:hAnsi="Times New Roman" w:cs="Times New Roman" w:eastAsia="SimSun"/>
                <w:b w:val="0"/>
                <w:bCs w:val="0"/>
                <w:sz w:val="21"/>
                <w:szCs w:val="21"/>
              </w:rPr>
              <w:t>M₀&lt;5</w:t>
            </w:r>
          </w:p>
        </w:tc>
        <w:tc>
          <w:tcPr>
            <w:tcW w:w="0" w:type="auto"/>
            <w:tcBorders>
              <w:top w:val="nil"/>
              <w:left w:val="nil"/>
              <w:bottom w:val="nil"/>
              <w:right w:val="nil"/>
              <w:insideH w:val="nil"/>
              <w:insideV w:val="nil"/>
            </w:tcBorders>
            <w:noWrap/>
            <w:tcMar>
              <w:left w:w="102" w:type="dxa"/>
              <w:right w:w="102" w:type="dxa"/>
            </w:tcMar>
            <w:vAlign w:val="center"/>
          </w:tcPr>
          <w:p w14:paraId="4CBC222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4,030</w:t>
            </w:r>
          </w:p>
        </w:tc>
      </w:tr>
      <w:tr w:rsidR="004B6004" w14:paraId="02D4E5B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7406A6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vAlign w:val="center"/>
          </w:tcPr>
          <w:p w14:paraId="5D3F146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绝对收入增加</w:t>
            </w:r>
          </w:p>
        </w:tc>
        <w:tc>
          <w:tcPr>
            <w:tcW w:w="0" w:type="auto"/>
            <w:tcBorders>
              <w:top w:val="nil"/>
              <w:left w:val="nil"/>
              <w:bottom w:val="nil"/>
              <w:right w:val="nil"/>
              <w:insideH w:val="nil"/>
              <w:insideV w:val="nil"/>
            </w:tcBorders>
            <w:tcMar>
              <w:left w:w="102" w:type="dxa"/>
              <w:right w:w="102" w:type="dxa"/>
            </w:tcMar>
            <w:vAlign w:val="center"/>
          </w:tcPr>
          <w:p w14:paraId="57FDF66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本人满意度相对位置升级</w:t>
            </w:r>
          </w:p>
        </w:tc>
        <w:tc>
          <w:tcPr>
            <w:tcW w:w="0" w:type="auto"/>
            <w:tcBorders>
              <w:top w:val="nil"/>
              <w:left w:val="nil"/>
              <w:bottom w:val="nil"/>
              <w:right w:val="nil"/>
              <w:insideH w:val="nil"/>
              <w:insideV w:val="nil"/>
            </w:tcBorders>
            <w:tcMar>
              <w:left w:w="102" w:type="dxa"/>
              <w:right w:w="102" w:type="dxa"/>
            </w:tcMar>
            <w:vAlign w:val="center"/>
          </w:tcPr>
          <w:p w14:paraId="44E392F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w:t>
            </w:r>
            <w:r>
              <w:rPr>
                <w:rFonts w:ascii="Times New Roman" w:hAnsi="Times New Roman" w:cs="Times New Roman" w:eastAsia="SimSun"/>
                <w:b w:val="0"/>
                <w:bCs w:val="0"/>
                <w:sz w:val="21"/>
                <w:szCs w:val="21"/>
              </w:rPr>
              <w:t>M₀≤</w:t>
            </w:r>
            <w:r>
              <w:rPr>
                <w:rFonts w:ascii="Times New Roman" w:hAnsi="Times New Roman" w:cs="Times New Roman" w:eastAsia="SimSun"/>
                <w:b w:val="0"/>
                <w:bCs w:val="0"/>
                <w:sz w:val="21"/>
                <w:szCs w:val="21"/>
              </w:rPr>
              <w:t>配偶</w:t>
            </w:r>
            <w:r>
              <w:rPr>
                <w:rFonts w:ascii="Times New Roman" w:hAnsi="Times New Roman" w:cs="Times New Roman" w:eastAsia="SimSun"/>
                <w:b w:val="0"/>
                <w:bCs w:val="0"/>
                <w:sz w:val="21"/>
                <w:szCs w:val="21"/>
              </w:rPr>
              <w:t>M₀</w:t>
            </w:r>
          </w:p>
        </w:tc>
        <w:tc>
          <w:tcPr>
            <w:tcW w:w="0" w:type="auto"/>
            <w:tcBorders>
              <w:top w:val="nil"/>
              <w:left w:val="nil"/>
              <w:bottom w:val="nil"/>
              <w:right w:val="nil"/>
              <w:insideH w:val="nil"/>
              <w:insideV w:val="nil"/>
            </w:tcBorders>
            <w:noWrap/>
            <w:tcMar>
              <w:left w:w="102" w:type="dxa"/>
              <w:right w:w="102" w:type="dxa"/>
            </w:tcMar>
            <w:vAlign w:val="center"/>
          </w:tcPr>
          <w:p w14:paraId="698A89C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9,879</w:t>
            </w:r>
          </w:p>
        </w:tc>
      </w:tr>
      <w:tr w:rsidR="004B6004" w14:paraId="7BCBD326"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3C7DADC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vAlign w:val="center"/>
          </w:tcPr>
          <w:p w14:paraId="3C81187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绝对收入增加</w:t>
            </w:r>
          </w:p>
        </w:tc>
        <w:tc>
          <w:tcPr>
            <w:tcW w:w="0" w:type="auto"/>
            <w:tcBorders>
              <w:top w:val="nil"/>
              <w:left w:val="nil"/>
              <w:bottom w:val="nil"/>
              <w:right w:val="nil"/>
              <w:insideH w:val="nil"/>
              <w:insideV w:val="nil"/>
            </w:tcBorders>
            <w:tcMar>
              <w:left w:w="102" w:type="dxa"/>
              <w:right w:w="102" w:type="dxa"/>
            </w:tcMar>
            <w:vAlign w:val="center"/>
          </w:tcPr>
          <w:p w14:paraId="3F9393C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配偶满意度相对位置升级</w:t>
            </w:r>
          </w:p>
        </w:tc>
        <w:tc>
          <w:tcPr>
            <w:tcW w:w="0" w:type="auto"/>
            <w:tcBorders>
              <w:top w:val="nil"/>
              <w:left w:val="nil"/>
              <w:bottom w:val="nil"/>
              <w:right w:val="nil"/>
              <w:insideH w:val="nil"/>
              <w:insideV w:val="nil"/>
            </w:tcBorders>
            <w:tcMar>
              <w:left w:w="102" w:type="dxa"/>
              <w:right w:w="102" w:type="dxa"/>
            </w:tcMar>
            <w:vAlign w:val="center"/>
          </w:tcPr>
          <w:p w14:paraId="1B98DBE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w:t>
            </w:r>
            <w:r>
              <w:rPr>
                <w:rFonts w:ascii="Times New Roman" w:hAnsi="Times New Roman" w:cs="Times New Roman" w:eastAsia="SimSun"/>
                <w:b w:val="0"/>
                <w:bCs w:val="0"/>
                <w:sz w:val="21"/>
                <w:szCs w:val="21"/>
              </w:rPr>
              <w:t>M₀≤</w:t>
            </w:r>
            <w:r>
              <w:rPr>
                <w:rFonts w:ascii="Times New Roman" w:hAnsi="Times New Roman" w:cs="Times New Roman" w:eastAsia="SimSun"/>
                <w:b w:val="0"/>
                <w:bCs w:val="0"/>
                <w:sz w:val="21"/>
                <w:szCs w:val="21"/>
              </w:rPr>
              <w:t>本人</w:t>
            </w:r>
            <w:r>
              <w:rPr>
                <w:rFonts w:ascii="Times New Roman" w:hAnsi="Times New Roman" w:cs="Times New Roman" w:eastAsia="SimSun"/>
                <w:b w:val="0"/>
                <w:bCs w:val="0"/>
                <w:sz w:val="21"/>
                <w:szCs w:val="21"/>
              </w:rPr>
              <w:t>M₀</w:t>
            </w:r>
          </w:p>
        </w:tc>
        <w:tc>
          <w:tcPr>
            <w:tcW w:w="0" w:type="auto"/>
            <w:tcBorders>
              <w:top w:val="nil"/>
              <w:left w:val="nil"/>
              <w:bottom w:val="nil"/>
              <w:right w:val="nil"/>
              <w:insideH w:val="nil"/>
              <w:insideV w:val="nil"/>
            </w:tcBorders>
            <w:noWrap/>
            <w:tcMar>
              <w:left w:w="102" w:type="dxa"/>
              <w:right w:w="102" w:type="dxa"/>
            </w:tcMar>
            <w:vAlign w:val="center"/>
          </w:tcPr>
          <w:p w14:paraId="5239505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9,804</w:t>
            </w:r>
          </w:p>
        </w:tc>
      </w:tr>
      <w:tr w:rsidR="004B6004" w14:paraId="1975C32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57045D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vAlign w:val="center"/>
          </w:tcPr>
          <w:p w14:paraId="4F33949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夫妻内收入相对位置升级</w:t>
            </w:r>
          </w:p>
        </w:tc>
        <w:tc>
          <w:tcPr>
            <w:tcW w:w="0" w:type="auto"/>
            <w:tcBorders>
              <w:top w:val="nil"/>
              <w:left w:val="nil"/>
              <w:bottom w:val="nil"/>
              <w:right w:val="nil"/>
              <w:insideH w:val="nil"/>
              <w:insideV w:val="nil"/>
            </w:tcBorders>
            <w:tcMar>
              <w:left w:w="102" w:type="dxa"/>
              <w:right w:w="102" w:type="dxa"/>
            </w:tcMar>
            <w:vAlign w:val="center"/>
          </w:tcPr>
          <w:p w14:paraId="08D7E54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本人绝对满意度提升</w:t>
            </w:r>
          </w:p>
        </w:tc>
        <w:tc>
          <w:tcPr>
            <w:tcW w:w="0" w:type="auto"/>
            <w:tcBorders>
              <w:top w:val="nil"/>
              <w:left w:val="nil"/>
              <w:bottom w:val="nil"/>
              <w:right w:val="nil"/>
              <w:insideH w:val="nil"/>
              <w:insideV w:val="nil"/>
            </w:tcBorders>
            <w:tcMar>
              <w:left w:w="102" w:type="dxa"/>
              <w:right w:w="102" w:type="dxa"/>
            </w:tcMar>
            <w:vAlign w:val="center"/>
          </w:tcPr>
          <w:p w14:paraId="5D84BE9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配偶收入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；本人</w:t>
            </w:r>
            <w:r>
              <w:rPr>
                <w:rFonts w:ascii="Times New Roman" w:hAnsi="Times New Roman" w:cs="Times New Roman" w:eastAsia="SimSun"/>
                <w:b w:val="0"/>
                <w:bCs w:val="0"/>
                <w:sz w:val="21"/>
                <w:szCs w:val="21"/>
              </w:rPr>
              <w:t>M₀&lt;5</w:t>
            </w:r>
          </w:p>
        </w:tc>
        <w:tc>
          <w:tcPr>
            <w:tcW w:w="0" w:type="auto"/>
            <w:tcBorders>
              <w:top w:val="nil"/>
              <w:left w:val="nil"/>
              <w:bottom w:val="nil"/>
              <w:right w:val="nil"/>
              <w:insideH w:val="nil"/>
              <w:insideV w:val="nil"/>
            </w:tcBorders>
            <w:noWrap/>
            <w:tcMar>
              <w:left w:w="102" w:type="dxa"/>
              <w:right w:w="102" w:type="dxa"/>
            </w:tcMar>
            <w:vAlign w:val="center"/>
          </w:tcPr>
          <w:p w14:paraId="4891B91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2,654</w:t>
            </w:r>
          </w:p>
        </w:tc>
      </w:tr>
      <w:tr w:rsidR="004B6004" w14:paraId="22C8BE6D"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5CD74C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vAlign w:val="center"/>
          </w:tcPr>
          <w:p w14:paraId="4606EC6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夫妻内收入相对位置升级</w:t>
            </w:r>
          </w:p>
        </w:tc>
        <w:tc>
          <w:tcPr>
            <w:tcW w:w="0" w:type="auto"/>
            <w:tcBorders>
              <w:top w:val="nil"/>
              <w:left w:val="nil"/>
              <w:bottom w:val="nil"/>
              <w:right w:val="nil"/>
              <w:insideH w:val="nil"/>
              <w:insideV w:val="nil"/>
            </w:tcBorders>
            <w:tcMar>
              <w:left w:w="102" w:type="dxa"/>
              <w:right w:w="102" w:type="dxa"/>
            </w:tcMar>
            <w:vAlign w:val="center"/>
          </w:tcPr>
          <w:p w14:paraId="12A84F5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配偶绝对满意度提升</w:t>
            </w:r>
          </w:p>
        </w:tc>
        <w:tc>
          <w:tcPr>
            <w:tcW w:w="0" w:type="auto"/>
            <w:tcBorders>
              <w:top w:val="nil"/>
              <w:left w:val="nil"/>
              <w:bottom w:val="nil"/>
              <w:right w:val="nil"/>
              <w:insideH w:val="nil"/>
              <w:insideV w:val="nil"/>
            </w:tcBorders>
            <w:tcMar>
              <w:left w:w="102" w:type="dxa"/>
              <w:right w:w="102" w:type="dxa"/>
            </w:tcMar>
            <w:vAlign w:val="center"/>
          </w:tcPr>
          <w:p w14:paraId="5DF966B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配偶收入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；配偶</w:t>
            </w:r>
            <w:r>
              <w:rPr>
                <w:rFonts w:ascii="Times New Roman" w:hAnsi="Times New Roman" w:cs="Times New Roman" w:eastAsia="SimSun"/>
                <w:b w:val="0"/>
                <w:bCs w:val="0"/>
                <w:sz w:val="21"/>
                <w:szCs w:val="21"/>
              </w:rPr>
              <w:t>M₀&lt;5</w:t>
            </w:r>
          </w:p>
        </w:tc>
        <w:tc>
          <w:tcPr>
            <w:tcW w:w="0" w:type="auto"/>
            <w:tcBorders>
              <w:top w:val="nil"/>
              <w:left w:val="nil"/>
              <w:bottom w:val="nil"/>
              <w:right w:val="nil"/>
              <w:insideH w:val="nil"/>
              <w:insideV w:val="nil"/>
            </w:tcBorders>
            <w:noWrap/>
            <w:tcMar>
              <w:left w:w="102" w:type="dxa"/>
              <w:right w:w="102" w:type="dxa"/>
            </w:tcMar>
            <w:vAlign w:val="center"/>
          </w:tcPr>
          <w:p w14:paraId="43E77D8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2,123</w:t>
            </w:r>
          </w:p>
        </w:tc>
      </w:tr>
      <w:tr w:rsidR="004B6004" w14:paraId="72C30815"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0A3E2F8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vAlign w:val="center"/>
          </w:tcPr>
          <w:p w14:paraId="0EB1C59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夫妻内收入相对位置升级</w:t>
            </w:r>
          </w:p>
        </w:tc>
        <w:tc>
          <w:tcPr>
            <w:tcW w:w="0" w:type="auto"/>
            <w:tcBorders>
              <w:top w:val="nil"/>
              <w:left w:val="nil"/>
              <w:bottom w:val="nil"/>
              <w:right w:val="nil"/>
              <w:insideH w:val="nil"/>
              <w:insideV w:val="nil"/>
            </w:tcBorders>
            <w:tcMar>
              <w:left w:w="102" w:type="dxa"/>
              <w:right w:w="102" w:type="dxa"/>
            </w:tcMar>
            <w:vAlign w:val="center"/>
          </w:tcPr>
          <w:p w14:paraId="54F5847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本人满意度相对位置升级</w:t>
            </w:r>
          </w:p>
        </w:tc>
        <w:tc>
          <w:tcPr>
            <w:tcW w:w="0" w:type="auto"/>
            <w:tcBorders>
              <w:top w:val="nil"/>
              <w:left w:val="nil"/>
              <w:bottom w:val="nil"/>
              <w:right w:val="nil"/>
              <w:insideH w:val="nil"/>
              <w:insideV w:val="nil"/>
            </w:tcBorders>
            <w:tcMar>
              <w:left w:w="102" w:type="dxa"/>
              <w:right w:w="102" w:type="dxa"/>
            </w:tcMar>
            <w:vAlign w:val="center"/>
          </w:tcPr>
          <w:p w14:paraId="69E706C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配偶收入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；本人</w:t>
            </w:r>
            <w:r>
              <w:rPr>
                <w:rFonts w:ascii="Times New Roman" w:hAnsi="Times New Roman" w:cs="Times New Roman" w:eastAsia="SimSun"/>
                <w:b w:val="0"/>
                <w:bCs w:val="0"/>
                <w:sz w:val="21"/>
                <w:szCs w:val="21"/>
              </w:rPr>
              <w:t>M₀≤</w:t>
            </w:r>
            <w:r>
              <w:rPr>
                <w:rFonts w:ascii="Times New Roman" w:hAnsi="Times New Roman" w:cs="Times New Roman" w:eastAsia="SimSun"/>
                <w:b w:val="0"/>
                <w:bCs w:val="0"/>
                <w:sz w:val="21"/>
                <w:szCs w:val="21"/>
              </w:rPr>
              <w:t>配偶</w:t>
            </w:r>
            <w:r>
              <w:rPr>
                <w:rFonts w:ascii="Times New Roman" w:hAnsi="Times New Roman" w:cs="Times New Roman" w:eastAsia="SimSun"/>
                <w:b w:val="0"/>
                <w:bCs w:val="0"/>
                <w:sz w:val="21"/>
                <w:szCs w:val="21"/>
              </w:rPr>
              <w:t>M₀</w:t>
            </w:r>
          </w:p>
        </w:tc>
        <w:tc>
          <w:tcPr>
            <w:tcW w:w="0" w:type="auto"/>
            <w:tcBorders>
              <w:top w:val="nil"/>
              <w:left w:val="nil"/>
              <w:bottom w:val="nil"/>
              <w:right w:val="nil"/>
              <w:insideH w:val="nil"/>
              <w:insideV w:val="nil"/>
            </w:tcBorders>
            <w:noWrap/>
            <w:tcMar>
              <w:left w:w="102" w:type="dxa"/>
              <w:right w:w="102" w:type="dxa"/>
            </w:tcMar>
            <w:vAlign w:val="center"/>
          </w:tcPr>
          <w:p w14:paraId="5EFB88F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6,331</w:t>
            </w:r>
          </w:p>
        </w:tc>
      </w:tr>
      <w:tr w:rsidR="004B6004" w14:paraId="549BE458"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
          <w:p w14:paraId="3F19F3F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vAlign w:val="center"/>
          </w:tcPr>
          <w:p w14:paraId="61B1C2A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夫妻内收入相对位置升级</w:t>
            </w:r>
          </w:p>
        </w:tc>
        <w:tc>
          <w:tcPr>
            <w:tcW w:w="0" w:type="auto"/>
            <w:tcBorders>
              <w:top w:val="nil"/>
              <w:left w:val="nil"/>
              <w:bottom w:val="single" w:sz="12" w:color="000000"/>
              <w:right w:val="nil"/>
              <w:insideH w:val="nil"/>
              <w:insideV w:val="nil"/>
            </w:tcBorders>
            <w:tcMar>
              <w:left w:w="102" w:type="dxa"/>
              <w:right w:w="102" w:type="dxa"/>
            </w:tcMar>
            <w:vAlign w:val="center"/>
          </w:tcPr>
          <w:p w14:paraId="7B85F5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配偶满意度相对位置升级</w:t>
            </w:r>
          </w:p>
        </w:tc>
        <w:tc>
          <w:tcPr>
            <w:tcW w:w="0" w:type="auto"/>
            <w:tcBorders>
              <w:top w:val="nil"/>
              <w:left w:val="nil"/>
              <w:bottom w:val="single" w:sz="12" w:color="000000"/>
              <w:right w:val="nil"/>
              <w:insideH w:val="nil"/>
              <w:insideV w:val="nil"/>
            </w:tcBorders>
            <w:tcMar>
              <w:left w:w="102" w:type="dxa"/>
              <w:right w:w="102" w:type="dxa"/>
            </w:tcMar>
            <w:vAlign w:val="center"/>
          </w:tcPr>
          <w:p w14:paraId="5D34D2C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配偶收入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；配偶</w:t>
            </w:r>
            <w:r>
              <w:rPr>
                <w:rFonts w:ascii="Times New Roman" w:hAnsi="Times New Roman" w:cs="Times New Roman" w:eastAsia="SimSun"/>
                <w:b w:val="0"/>
                <w:bCs w:val="0"/>
                <w:sz w:val="21"/>
                <w:szCs w:val="21"/>
              </w:rPr>
              <w:t>M₀≤</w:t>
            </w:r>
            <w:r>
              <w:rPr>
                <w:rFonts w:ascii="Times New Roman" w:hAnsi="Times New Roman" w:cs="Times New Roman" w:eastAsia="SimSun"/>
                <w:b w:val="0"/>
                <w:bCs w:val="0"/>
                <w:sz w:val="21"/>
                <w:szCs w:val="21"/>
              </w:rPr>
              <w:t>本人</w:t>
            </w:r>
            <w:r>
              <w:rPr>
                <w:rFonts w:ascii="Times New Roman" w:hAnsi="Times New Roman" w:cs="Times New Roman" w:eastAsia="SimSun"/>
                <w:b w:val="0"/>
                <w:bCs w:val="0"/>
                <w:sz w:val="21"/>
                <w:szCs w:val="21"/>
              </w:rPr>
              <w:t>M₀</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4E880E5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5,757</w:t>
            </w:r>
          </w:p>
        </w:tc>
      </w:tr>
    </w:tbl>
    <w:p w14:paraId="7B93E6A5" w14:textId="7FF68D19"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w:t>
      </w:r>
      <w:r>
        <w:rPr>
          <w:rFonts w:ascii="Times New Roman" w:hAnsi="Times New Roman" w:cs="Times New Roman" w:eastAsia="SimSun"/>
          <w:sz w:val="21"/>
          <w:szCs w:val="21"/>
        </w:rPr>
        <w:t>N</w:t>
      </w:r>
      <w:r>
        <w:rPr>
          <w:rFonts w:ascii="Times New Roman" w:hAnsi="Times New Roman" w:cs="Times New Roman" w:eastAsia="SimSun"/>
          <w:sz w:val="21"/>
          <w:szCs w:val="21"/>
        </w:rPr>
        <w:t>为各链五模型共同使用的亲子二元组</w:t>
      </w:r>
      <w:r>
        <w:rPr>
          <w:rFonts w:ascii="Times New Roman" w:hAnsi="Times New Roman" w:cs="Times New Roman" w:eastAsia="SimSun"/>
          <w:sz w:val="21"/>
          <w:szCs w:val="21"/>
        </w:rPr>
        <w:t>—</w:t>
      </w:r>
      <w:r>
        <w:rPr>
          <w:rFonts w:ascii="Times New Roman" w:hAnsi="Times New Roman" w:cs="Times New Roman" w:eastAsia="SimSun"/>
          <w:sz w:val="21"/>
          <w:szCs w:val="21"/>
        </w:rPr>
        <w:t>区间记录数。</w:t>
      </w:r>
      <w:r>
        <w:rPr>
          <w:rFonts w:ascii="Times New Roman" w:hAnsi="Times New Roman" w:cs="Times New Roman" w:eastAsia="SimSun"/>
          <w:sz w:val="21"/>
          <w:szCs w:val="21"/>
        </w:rPr>
        <w:t>AA</w:t>
      </w:r>
      <w:r>
        <w:rPr>
          <w:rFonts w:ascii="Times New Roman" w:hAnsi="Times New Roman" w:cs="Times New Roman" w:eastAsia="SimSun"/>
          <w:sz w:val="21"/>
          <w:szCs w:val="21"/>
        </w:rPr>
        <w:t>、</w:t>
      </w:r>
      <w:r>
        <w:rPr>
          <w:rFonts w:ascii="Times New Roman" w:hAnsi="Times New Roman" w:cs="Times New Roman" w:eastAsia="SimSun"/>
          <w:sz w:val="21"/>
          <w:szCs w:val="21"/>
        </w:rPr>
        <w:t>AR</w:t>
      </w:r>
      <w:r>
        <w:rPr>
          <w:rFonts w:ascii="Times New Roman" w:hAnsi="Times New Roman" w:cs="Times New Roman" w:eastAsia="SimSun"/>
          <w:sz w:val="21"/>
          <w:szCs w:val="21"/>
        </w:rPr>
        <w:t>、</w:t>
      </w:r>
      <w:r>
        <w:rPr>
          <w:rFonts w:ascii="Times New Roman" w:hAnsi="Times New Roman" w:cs="Times New Roman" w:eastAsia="SimSun"/>
          <w:sz w:val="21"/>
          <w:szCs w:val="21"/>
        </w:rPr>
        <w:t>RA</w:t>
      </w:r>
      <w:r>
        <w:rPr>
          <w:rFonts w:ascii="Times New Roman" w:hAnsi="Times New Roman" w:cs="Times New Roman" w:eastAsia="SimSun"/>
          <w:sz w:val="21"/>
          <w:szCs w:val="21"/>
        </w:rPr>
        <w:t>、</w:t>
      </w:r>
      <w:r>
        <w:rPr>
          <w:rFonts w:ascii="Times New Roman" w:hAnsi="Times New Roman" w:cs="Times New Roman" w:eastAsia="SimSun"/>
          <w:sz w:val="21"/>
          <w:szCs w:val="21"/>
        </w:rPr>
        <w:t>RR</w:t>
      </w:r>
      <w:r>
        <w:rPr>
          <w:rFonts w:ascii="Times New Roman" w:hAnsi="Times New Roman" w:cs="Times New Roman" w:eastAsia="SimSun"/>
          <w:sz w:val="21"/>
          <w:szCs w:val="21"/>
        </w:rPr>
        <w:t>依次表示收入与满意度的绝对</w:t>
      </w:r>
      <w:r>
        <w:rPr>
          <w:rFonts w:ascii="Times New Roman" w:hAnsi="Times New Roman" w:cs="Times New Roman" w:eastAsia="SimSun"/>
          <w:sz w:val="21"/>
          <w:szCs w:val="21"/>
        </w:rPr>
        <w:t>—</w:t>
      </w:r>
      <w:r>
        <w:rPr>
          <w:rFonts w:ascii="Times New Roman" w:hAnsi="Times New Roman" w:cs="Times New Roman" w:eastAsia="SimSun"/>
          <w:sz w:val="21"/>
          <w:szCs w:val="21"/>
        </w:rPr>
        <w:t>绝对、绝对</w:t>
      </w:r>
      <w:r>
        <w:rPr>
          <w:rFonts w:ascii="Times New Roman" w:hAnsi="Times New Roman" w:cs="Times New Roman" w:eastAsia="SimSun"/>
          <w:sz w:val="21"/>
          <w:szCs w:val="21"/>
        </w:rPr>
        <w:t>—</w:t>
      </w:r>
      <w:r>
        <w:rPr>
          <w:rFonts w:ascii="Times New Roman" w:hAnsi="Times New Roman" w:cs="Times New Roman" w:eastAsia="SimSun"/>
          <w:sz w:val="21"/>
          <w:szCs w:val="21"/>
        </w:rPr>
        <w:t>相对、相对</w:t>
      </w:r>
      <w:r>
        <w:rPr>
          <w:rFonts w:ascii="Times New Roman" w:hAnsi="Times New Roman" w:cs="Times New Roman" w:eastAsia="SimSun"/>
          <w:sz w:val="21"/>
          <w:szCs w:val="21"/>
        </w:rPr>
        <w:t>—</w:t>
      </w:r>
      <w:r>
        <w:rPr>
          <w:rFonts w:ascii="Times New Roman" w:hAnsi="Times New Roman" w:cs="Times New Roman" w:eastAsia="SimSun"/>
          <w:sz w:val="21"/>
          <w:szCs w:val="21"/>
        </w:rPr>
        <w:t>绝对和相对</w:t>
      </w:r>
      <w:r>
        <w:rPr>
          <w:rFonts w:ascii="Times New Roman" w:hAnsi="Times New Roman" w:cs="Times New Roman" w:eastAsia="SimSun"/>
          <w:sz w:val="21"/>
          <w:szCs w:val="21"/>
        </w:rPr>
        <w:t>—</w:t>
      </w:r>
      <w:r>
        <w:rPr>
          <w:rFonts w:ascii="Times New Roman" w:hAnsi="Times New Roman" w:cs="Times New Roman" w:eastAsia="SimSun"/>
          <w:sz w:val="21"/>
          <w:szCs w:val="21"/>
        </w:rPr>
        <w:t>相对组合；</w:t>
      </w:r>
      <w:r>
        <w:rPr>
          <w:rFonts w:ascii="Times New Roman" w:hAnsi="Times New Roman" w:cs="Times New Roman" w:eastAsia="SimSun"/>
          <w:sz w:val="21"/>
          <w:szCs w:val="21"/>
        </w:rPr>
        <w:t>S</w:t>
      </w:r>
      <w:r>
        <w:rPr>
          <w:rFonts w:ascii="Times New Roman" w:hAnsi="Times New Roman" w:cs="Times New Roman" w:eastAsia="SimSun"/>
          <w:sz w:val="21"/>
          <w:szCs w:val="21"/>
        </w:rPr>
        <w:t>、</w:t>
      </w:r>
      <w:r>
        <w:rPr>
          <w:rFonts w:ascii="Times New Roman" w:hAnsi="Times New Roman" w:cs="Times New Roman" w:eastAsia="SimSun"/>
          <w:sz w:val="21"/>
          <w:szCs w:val="21"/>
        </w:rPr>
        <w:t>P</w:t>
      </w:r>
      <w:r>
        <w:rPr>
          <w:rFonts w:ascii="Times New Roman" w:hAnsi="Times New Roman" w:cs="Times New Roman" w:eastAsia="SimSun"/>
          <w:sz w:val="21"/>
          <w:szCs w:val="21"/>
        </w:rPr>
        <w:t>分别表示本人和配偶。</w:t>
      </w:r>
    </w:p>
    <w:p w14:paraId="7404509C" w14:textId="7FF68D1D" w:rsidR="00FB24F4" w:rsidRDefault="00FB24F4">
      <w:pPr>
        <w:pStyle w:val="afffa"/>
        <w:keepNext/>
        <w:snapToGrid w:val="0"/>
        <w:spacing w:before="156" w:after="100" w:line="360" w:lineRule="exact"/>
        <w:ind w:firstLine="420"/>
      </w:pPr>
      <w:r>
        <w:lastRenderedPageBreak/>
        <w:t xml:space="preserve">2.2 </w:t>
      </w:r>
      <w:r>
        <w:t>事件分布与样本支持</w:t>
      </w:r>
    </w:p>
    <w:p w14:paraId="6495567F" w14:textId="7FF68D23"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4 </w:t>
      </w:r>
      <w:r>
        <w:rPr>
          <w:rFonts w:ascii="Times New Roman" w:hAnsi="Times New Roman" w:cs="Times New Roman" w:eastAsia="KaiTi"/>
          <w:b w:val="0"/>
          <w:bCs w:val="0"/>
          <w:sz w:val="21"/>
          <w:szCs w:val="21"/>
        </w:rPr>
        <w:t>八条候选链的最终样本、事件率与经验重叠诊断</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677"/>
        <w:gridCol w:w="834"/>
        <w:gridCol w:w="1044"/>
        <w:gridCol w:w="677"/>
        <w:gridCol w:w="677"/>
        <w:gridCol w:w="677"/>
        <w:gridCol w:w="834"/>
        <w:gridCol w:w="1464"/>
      </w:tblGrid>
      <w:tr w:rsidR="004B6004" w14:paraId="5A54A119"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
          <w:p w14:paraId="502440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19D0D31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7B3F927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二元组</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50E3C3E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成年子女</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4CDECC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X</w:t>
            </w:r>
            <w:r>
              <w:rPr>
                <w:rFonts w:ascii="Times New Roman" w:hAnsi="Times New Roman" w:cs="Times New Roman" w:eastAsia="SimSun"/>
                <w:b w:val="0"/>
                <w:bCs w:val="0"/>
                <w:sz w:val="21"/>
                <w:szCs w:val="21"/>
              </w:rPr>
              <w:t>率</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1A5F1AA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M</w:t>
            </w:r>
            <w:r>
              <w:rPr>
                <w:rFonts w:ascii="Times New Roman" w:hAnsi="Times New Roman" w:cs="Times New Roman" w:eastAsia="SimSun"/>
                <w:b w:val="0"/>
                <w:bCs w:val="0"/>
                <w:sz w:val="21"/>
                <w:szCs w:val="21"/>
              </w:rPr>
              <w:t>率</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4D8E8B0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Y</w:t>
            </w:r>
            <w:r>
              <w:rPr>
                <w:rFonts w:ascii="Times New Roman" w:hAnsi="Times New Roman" w:cs="Times New Roman" w:eastAsia="SimSun"/>
                <w:b w:val="0"/>
                <w:bCs w:val="0"/>
                <w:sz w:val="21"/>
                <w:szCs w:val="21"/>
              </w:rPr>
              <w:t>率</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7077756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最小格</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31DF308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重叠诊断比例</w:t>
            </w:r>
          </w:p>
        </w:tc>
      </w:tr>
      <w:tr w:rsidR="004B6004" w14:paraId="4F6FABE2"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7BB52CE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noWrap/>
            <w:tcMar>
              <w:left w:w="102" w:type="dxa"/>
              <w:right w:w="102" w:type="dxa"/>
            </w:tcMar>
            <w:vAlign w:val="center"/>
          </w:tcPr>
          <w:p w14:paraId="708948B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4,098</w:t>
            </w:r>
          </w:p>
        </w:tc>
        <w:tc>
          <w:tcPr>
            <w:tcW w:w="0" w:type="auto"/>
            <w:tcBorders>
              <w:top w:val="nil"/>
              <w:left w:val="nil"/>
              <w:bottom w:val="nil"/>
              <w:right w:val="nil"/>
              <w:insideH w:val="nil"/>
              <w:insideV w:val="nil"/>
            </w:tcBorders>
            <w:noWrap/>
            <w:tcMar>
              <w:left w:w="102" w:type="dxa"/>
              <w:right w:w="102" w:type="dxa"/>
            </w:tcMar>
            <w:vAlign w:val="center"/>
          </w:tcPr>
          <w:p w14:paraId="5DB6FB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3,239</w:t>
            </w:r>
          </w:p>
        </w:tc>
        <w:tc>
          <w:tcPr>
            <w:tcW w:w="0" w:type="auto"/>
            <w:tcBorders>
              <w:top w:val="nil"/>
              <w:left w:val="nil"/>
              <w:bottom w:val="nil"/>
              <w:right w:val="nil"/>
              <w:insideH w:val="nil"/>
              <w:insideV w:val="nil"/>
            </w:tcBorders>
            <w:noWrap/>
            <w:tcMar>
              <w:left w:w="102" w:type="dxa"/>
              <w:right w:w="102" w:type="dxa"/>
            </w:tcMar>
            <w:vAlign w:val="center"/>
          </w:tcPr>
          <w:p w14:paraId="4FE2176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2,032</w:t>
            </w:r>
          </w:p>
        </w:tc>
        <w:tc>
          <w:tcPr>
            <w:tcW w:w="0" w:type="auto"/>
            <w:tcBorders>
              <w:top w:val="nil"/>
              <w:left w:val="nil"/>
              <w:bottom w:val="nil"/>
              <w:right w:val="nil"/>
              <w:insideH w:val="nil"/>
              <w:insideV w:val="nil"/>
            </w:tcBorders>
            <w:noWrap/>
            <w:tcMar>
              <w:left w:w="102" w:type="dxa"/>
              <w:right w:w="102" w:type="dxa"/>
            </w:tcMar>
            <w:vAlign w:val="center"/>
          </w:tcPr>
          <w:p w14:paraId="2FA8B86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0.497</w:t>
            </w:r>
          </w:p>
        </w:tc>
        <w:tc>
          <w:tcPr>
            <w:tcW w:w="0" w:type="auto"/>
            <w:tcBorders>
              <w:top w:val="nil"/>
              <w:left w:val="nil"/>
              <w:bottom w:val="nil"/>
              <w:right w:val="nil"/>
              <w:insideH w:val="nil"/>
              <w:insideV w:val="nil"/>
            </w:tcBorders>
            <w:noWrap/>
            <w:tcMar>
              <w:left w:w="102" w:type="dxa"/>
              <w:right w:w="102" w:type="dxa"/>
            </w:tcMar>
            <w:vAlign w:val="center"/>
          </w:tcPr>
          <w:p w14:paraId="76B786D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0.474</w:t>
            </w:r>
          </w:p>
        </w:tc>
        <w:tc>
          <w:tcPr>
            <w:tcW w:w="0" w:type="auto"/>
            <w:tcBorders>
              <w:top w:val="nil"/>
              <w:left w:val="nil"/>
              <w:bottom w:val="nil"/>
              <w:right w:val="nil"/>
              <w:insideH w:val="nil"/>
              <w:insideV w:val="nil"/>
            </w:tcBorders>
            <w:noWrap/>
            <w:tcMar>
              <w:left w:w="102" w:type="dxa"/>
              <w:right w:w="102" w:type="dxa"/>
            </w:tcMar>
            <w:vAlign w:val="center"/>
          </w:tcPr>
          <w:p w14:paraId="79BD834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0.309</w:t>
            </w:r>
          </w:p>
        </w:tc>
        <w:tc>
          <w:tcPr>
            <w:tcW w:w="0" w:type="auto"/>
            <w:tcBorders>
              <w:top w:val="nil"/>
              <w:left w:val="nil"/>
              <w:bottom w:val="nil"/>
              <w:right w:val="nil"/>
              <w:insideH w:val="nil"/>
              <w:insideV w:val="nil"/>
            </w:tcBorders>
            <w:noWrap/>
            <w:tcMar>
              <w:left w:w="102" w:type="dxa"/>
              <w:right w:w="102" w:type="dxa"/>
            </w:tcMar>
            <w:vAlign w:val="center"/>
          </w:tcPr>
          <w:p w14:paraId="7662476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284</w:t>
            </w:r>
          </w:p>
        </w:tc>
        <w:tc>
          <w:tcPr>
            <w:tcW w:w="0" w:type="auto"/>
            <w:tcBorders>
              <w:top w:val="nil"/>
              <w:left w:val="nil"/>
              <w:bottom w:val="nil"/>
              <w:right w:val="nil"/>
              <w:insideH w:val="nil"/>
              <w:insideV w:val="nil"/>
            </w:tcBorders>
            <w:noWrap/>
            <w:tcMar>
              <w:left w:w="102" w:type="dxa"/>
              <w:right w:w="102" w:type="dxa"/>
            </w:tcMar>
            <w:vAlign w:val="center"/>
          </w:tcPr>
          <w:p w14:paraId="335B44E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0.082</w:t>
            </w:r>
          </w:p>
        </w:tc>
      </w:tr>
      <w:tr w:rsidR="004B6004" w14:paraId="42582ED1"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0A21E60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noWrap/>
            <w:tcMar>
              <w:left w:w="102" w:type="dxa"/>
              <w:right w:w="102" w:type="dxa"/>
            </w:tcMar>
            <w:vAlign w:val="center"/>
          </w:tcPr>
          <w:p w14:paraId="5181733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4,030</w:t>
            </w:r>
          </w:p>
        </w:tc>
        <w:tc>
          <w:tcPr>
            <w:tcW w:w="0" w:type="auto"/>
            <w:tcBorders>
              <w:top w:val="nil"/>
              <w:left w:val="nil"/>
              <w:bottom w:val="nil"/>
              <w:right w:val="nil"/>
              <w:insideH w:val="nil"/>
              <w:insideV w:val="nil"/>
            </w:tcBorders>
            <w:noWrap/>
            <w:tcMar>
              <w:left w:w="102" w:type="dxa"/>
              <w:right w:w="102" w:type="dxa"/>
            </w:tcMar>
            <w:vAlign w:val="center"/>
          </w:tcPr>
          <w:p w14:paraId="6E2E611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3,195</w:t>
            </w:r>
          </w:p>
        </w:tc>
        <w:tc>
          <w:tcPr>
            <w:tcW w:w="0" w:type="auto"/>
            <w:tcBorders>
              <w:top w:val="nil"/>
              <w:left w:val="nil"/>
              <w:bottom w:val="nil"/>
              <w:right w:val="nil"/>
              <w:insideH w:val="nil"/>
              <w:insideV w:val="nil"/>
            </w:tcBorders>
            <w:noWrap/>
            <w:tcMar>
              <w:left w:w="102" w:type="dxa"/>
              <w:right w:w="102" w:type="dxa"/>
            </w:tcMar>
            <w:vAlign w:val="center"/>
          </w:tcPr>
          <w:p w14:paraId="0450AF1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1,972</w:t>
            </w:r>
          </w:p>
        </w:tc>
        <w:tc>
          <w:tcPr>
            <w:tcW w:w="0" w:type="auto"/>
            <w:tcBorders>
              <w:top w:val="nil"/>
              <w:left w:val="nil"/>
              <w:bottom w:val="nil"/>
              <w:right w:val="nil"/>
              <w:insideH w:val="nil"/>
              <w:insideV w:val="nil"/>
            </w:tcBorders>
            <w:noWrap/>
            <w:tcMar>
              <w:left w:w="102" w:type="dxa"/>
              <w:right w:w="102" w:type="dxa"/>
            </w:tcMar>
            <w:vAlign w:val="center"/>
          </w:tcPr>
          <w:p w14:paraId="2658D9B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0.522</w:t>
            </w:r>
          </w:p>
        </w:tc>
        <w:tc>
          <w:tcPr>
            <w:tcW w:w="0" w:type="auto"/>
            <w:tcBorders>
              <w:top w:val="nil"/>
              <w:left w:val="nil"/>
              <w:bottom w:val="nil"/>
              <w:right w:val="nil"/>
              <w:insideH w:val="nil"/>
              <w:insideV w:val="nil"/>
            </w:tcBorders>
            <w:noWrap/>
            <w:tcMar>
              <w:left w:w="102" w:type="dxa"/>
              <w:right w:w="102" w:type="dxa"/>
            </w:tcMar>
            <w:vAlign w:val="center"/>
          </w:tcPr>
          <w:p w14:paraId="39A4562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0.473</w:t>
            </w:r>
          </w:p>
        </w:tc>
        <w:tc>
          <w:tcPr>
            <w:tcW w:w="0" w:type="auto"/>
            <w:tcBorders>
              <w:top w:val="nil"/>
              <w:left w:val="nil"/>
              <w:bottom w:val="nil"/>
              <w:right w:val="nil"/>
              <w:insideH w:val="nil"/>
              <w:insideV w:val="nil"/>
            </w:tcBorders>
            <w:noWrap/>
            <w:tcMar>
              <w:left w:w="102" w:type="dxa"/>
              <w:right w:w="102" w:type="dxa"/>
            </w:tcMar>
            <w:vAlign w:val="center"/>
          </w:tcPr>
          <w:p w14:paraId="708B1EB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0.296</w:t>
            </w:r>
          </w:p>
        </w:tc>
        <w:tc>
          <w:tcPr>
            <w:tcW w:w="0" w:type="auto"/>
            <w:tcBorders>
              <w:top w:val="nil"/>
              <w:left w:val="nil"/>
              <w:bottom w:val="nil"/>
              <w:right w:val="nil"/>
              <w:insideH w:val="nil"/>
              <w:insideV w:val="nil"/>
            </w:tcBorders>
            <w:noWrap/>
            <w:tcMar>
              <w:left w:w="102" w:type="dxa"/>
              <w:right w:w="102" w:type="dxa"/>
            </w:tcMar>
            <w:vAlign w:val="center"/>
          </w:tcPr>
          <w:p w14:paraId="242643E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258</w:t>
            </w:r>
          </w:p>
        </w:tc>
        <w:tc>
          <w:tcPr>
            <w:tcW w:w="0" w:type="auto"/>
            <w:tcBorders>
              <w:top w:val="nil"/>
              <w:left w:val="nil"/>
              <w:bottom w:val="nil"/>
              <w:right w:val="nil"/>
              <w:insideH w:val="nil"/>
              <w:insideV w:val="nil"/>
            </w:tcBorders>
            <w:noWrap/>
            <w:tcMar>
              <w:left w:w="102" w:type="dxa"/>
              <w:right w:w="102" w:type="dxa"/>
            </w:tcMar>
            <w:vAlign w:val="center"/>
          </w:tcPr>
          <w:p w14:paraId="6B088EB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0.069</w:t>
            </w:r>
          </w:p>
        </w:tc>
      </w:tr>
      <w:tr w:rsidR="004B6004" w14:paraId="7F544A3A"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4C08D91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noWrap/>
            <w:tcMar>
              <w:left w:w="102" w:type="dxa"/>
              <w:right w:w="102" w:type="dxa"/>
            </w:tcMar>
            <w:vAlign w:val="center"/>
          </w:tcPr>
          <w:p w14:paraId="0A7C7CE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9,879</w:t>
            </w:r>
          </w:p>
        </w:tc>
        <w:tc>
          <w:tcPr>
            <w:tcW w:w="0" w:type="auto"/>
            <w:tcBorders>
              <w:top w:val="nil"/>
              <w:left w:val="nil"/>
              <w:bottom w:val="nil"/>
              <w:right w:val="nil"/>
              <w:insideH w:val="nil"/>
              <w:insideV w:val="nil"/>
            </w:tcBorders>
            <w:noWrap/>
            <w:tcMar>
              <w:left w:w="102" w:type="dxa"/>
              <w:right w:w="102" w:type="dxa"/>
            </w:tcMar>
            <w:vAlign w:val="center"/>
          </w:tcPr>
          <w:p w14:paraId="64CF887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6,922</w:t>
            </w:r>
          </w:p>
        </w:tc>
        <w:tc>
          <w:tcPr>
            <w:tcW w:w="0" w:type="auto"/>
            <w:tcBorders>
              <w:top w:val="nil"/>
              <w:left w:val="nil"/>
              <w:bottom w:val="nil"/>
              <w:right w:val="nil"/>
              <w:insideH w:val="nil"/>
              <w:insideV w:val="nil"/>
            </w:tcBorders>
            <w:noWrap/>
            <w:tcMar>
              <w:left w:w="102" w:type="dxa"/>
              <w:right w:w="102" w:type="dxa"/>
            </w:tcMar>
            <w:vAlign w:val="center"/>
          </w:tcPr>
          <w:p w14:paraId="08B26C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4,350</w:t>
            </w:r>
          </w:p>
        </w:tc>
        <w:tc>
          <w:tcPr>
            <w:tcW w:w="0" w:type="auto"/>
            <w:tcBorders>
              <w:top w:val="nil"/>
              <w:left w:val="nil"/>
              <w:bottom w:val="nil"/>
              <w:right w:val="nil"/>
              <w:insideH w:val="nil"/>
              <w:insideV w:val="nil"/>
            </w:tcBorders>
            <w:noWrap/>
            <w:tcMar>
              <w:left w:w="102" w:type="dxa"/>
              <w:right w:w="102" w:type="dxa"/>
            </w:tcMar>
            <w:vAlign w:val="center"/>
          </w:tcPr>
          <w:p w14:paraId="4008E4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0.501</w:t>
            </w:r>
          </w:p>
        </w:tc>
        <w:tc>
          <w:tcPr>
            <w:tcW w:w="0" w:type="auto"/>
            <w:tcBorders>
              <w:top w:val="nil"/>
              <w:left w:val="nil"/>
              <w:bottom w:val="nil"/>
              <w:right w:val="nil"/>
              <w:insideH w:val="nil"/>
              <w:insideV w:val="nil"/>
            </w:tcBorders>
            <w:noWrap/>
            <w:tcMar>
              <w:left w:w="102" w:type="dxa"/>
              <w:right w:w="102" w:type="dxa"/>
            </w:tcMar>
            <w:vAlign w:val="center"/>
          </w:tcPr>
          <w:p w14:paraId="3042965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0.158</w:t>
            </w:r>
          </w:p>
        </w:tc>
        <w:tc>
          <w:tcPr>
            <w:tcW w:w="0" w:type="auto"/>
            <w:tcBorders>
              <w:top w:val="nil"/>
              <w:left w:val="nil"/>
              <w:bottom w:val="nil"/>
              <w:right w:val="nil"/>
              <w:insideH w:val="nil"/>
              <w:insideV w:val="nil"/>
            </w:tcBorders>
            <w:noWrap/>
            <w:tcMar>
              <w:left w:w="102" w:type="dxa"/>
              <w:right w:w="102" w:type="dxa"/>
            </w:tcMar>
            <w:vAlign w:val="center"/>
          </w:tcPr>
          <w:p w14:paraId="058D427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0.307</w:t>
            </w:r>
          </w:p>
        </w:tc>
        <w:tc>
          <w:tcPr>
            <w:tcW w:w="0" w:type="auto"/>
            <w:tcBorders>
              <w:top w:val="nil"/>
              <w:left w:val="nil"/>
              <w:bottom w:val="nil"/>
              <w:right w:val="nil"/>
              <w:insideH w:val="nil"/>
              <w:insideV w:val="nil"/>
            </w:tcBorders>
            <w:noWrap/>
            <w:tcMar>
              <w:left w:w="102" w:type="dxa"/>
              <w:right w:w="102" w:type="dxa"/>
            </w:tcMar>
            <w:vAlign w:val="center"/>
          </w:tcPr>
          <w:p w14:paraId="173BD36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231</w:t>
            </w:r>
          </w:p>
        </w:tc>
        <w:tc>
          <w:tcPr>
            <w:tcW w:w="0" w:type="auto"/>
            <w:tcBorders>
              <w:top w:val="nil"/>
              <w:left w:val="nil"/>
              <w:bottom w:val="nil"/>
              <w:right w:val="nil"/>
              <w:insideH w:val="nil"/>
              <w:insideV w:val="nil"/>
            </w:tcBorders>
            <w:noWrap/>
            <w:tcMar>
              <w:left w:w="102" w:type="dxa"/>
              <w:right w:w="102" w:type="dxa"/>
            </w:tcMar>
            <w:vAlign w:val="center"/>
          </w:tcPr>
          <w:p w14:paraId="6D2A002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0.034</w:t>
            </w:r>
          </w:p>
        </w:tc>
      </w:tr>
      <w:tr w:rsidR="004B6004" w14:paraId="667ED2DA"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FB09B8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noWrap/>
            <w:tcMar>
              <w:left w:w="102" w:type="dxa"/>
              <w:right w:w="102" w:type="dxa"/>
            </w:tcMar>
            <w:vAlign w:val="center"/>
          </w:tcPr>
          <w:p w14:paraId="154AE7F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9,804</w:t>
            </w:r>
          </w:p>
        </w:tc>
        <w:tc>
          <w:tcPr>
            <w:tcW w:w="0" w:type="auto"/>
            <w:tcBorders>
              <w:top w:val="nil"/>
              <w:left w:val="nil"/>
              <w:bottom w:val="nil"/>
              <w:right w:val="nil"/>
              <w:insideH w:val="nil"/>
              <w:insideV w:val="nil"/>
            </w:tcBorders>
            <w:noWrap/>
            <w:tcMar>
              <w:left w:w="102" w:type="dxa"/>
              <w:right w:w="102" w:type="dxa"/>
            </w:tcMar>
            <w:vAlign w:val="center"/>
          </w:tcPr>
          <w:p w14:paraId="75B13CA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6,892</w:t>
            </w:r>
          </w:p>
        </w:tc>
        <w:tc>
          <w:tcPr>
            <w:tcW w:w="0" w:type="auto"/>
            <w:tcBorders>
              <w:top w:val="nil"/>
              <w:left w:val="nil"/>
              <w:bottom w:val="nil"/>
              <w:right w:val="nil"/>
              <w:insideH w:val="nil"/>
              <w:insideV w:val="nil"/>
            </w:tcBorders>
            <w:noWrap/>
            <w:tcMar>
              <w:left w:w="102" w:type="dxa"/>
              <w:right w:w="102" w:type="dxa"/>
            </w:tcMar>
            <w:vAlign w:val="center"/>
          </w:tcPr>
          <w:p w14:paraId="2B71AC2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4,302</w:t>
            </w:r>
          </w:p>
        </w:tc>
        <w:tc>
          <w:tcPr>
            <w:tcW w:w="0" w:type="auto"/>
            <w:tcBorders>
              <w:top w:val="nil"/>
              <w:left w:val="nil"/>
              <w:bottom w:val="nil"/>
              <w:right w:val="nil"/>
              <w:insideH w:val="nil"/>
              <w:insideV w:val="nil"/>
            </w:tcBorders>
            <w:noWrap/>
            <w:tcMar>
              <w:left w:w="102" w:type="dxa"/>
              <w:right w:w="102" w:type="dxa"/>
            </w:tcMar>
            <w:vAlign w:val="center"/>
          </w:tcPr>
          <w:p w14:paraId="42E68FB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0.509</w:t>
            </w:r>
          </w:p>
        </w:tc>
        <w:tc>
          <w:tcPr>
            <w:tcW w:w="0" w:type="auto"/>
            <w:tcBorders>
              <w:top w:val="nil"/>
              <w:left w:val="nil"/>
              <w:bottom w:val="nil"/>
              <w:right w:val="nil"/>
              <w:insideH w:val="nil"/>
              <w:insideV w:val="nil"/>
            </w:tcBorders>
            <w:noWrap/>
            <w:tcMar>
              <w:left w:w="102" w:type="dxa"/>
              <w:right w:w="102" w:type="dxa"/>
            </w:tcMar>
            <w:vAlign w:val="center"/>
          </w:tcPr>
          <w:p w14:paraId="22242BC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0.154</w:t>
            </w:r>
          </w:p>
        </w:tc>
        <w:tc>
          <w:tcPr>
            <w:tcW w:w="0" w:type="auto"/>
            <w:tcBorders>
              <w:top w:val="nil"/>
              <w:left w:val="nil"/>
              <w:bottom w:val="nil"/>
              <w:right w:val="nil"/>
              <w:insideH w:val="nil"/>
              <w:insideV w:val="nil"/>
            </w:tcBorders>
            <w:noWrap/>
            <w:tcMar>
              <w:left w:w="102" w:type="dxa"/>
              <w:right w:w="102" w:type="dxa"/>
            </w:tcMar>
            <w:vAlign w:val="center"/>
          </w:tcPr>
          <w:p w14:paraId="60AF87D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0.301</w:t>
            </w:r>
          </w:p>
        </w:tc>
        <w:tc>
          <w:tcPr>
            <w:tcW w:w="0" w:type="auto"/>
            <w:tcBorders>
              <w:top w:val="nil"/>
              <w:left w:val="nil"/>
              <w:bottom w:val="nil"/>
              <w:right w:val="nil"/>
              <w:insideH w:val="nil"/>
              <w:insideV w:val="nil"/>
            </w:tcBorders>
            <w:noWrap/>
            <w:tcMar>
              <w:left w:w="102" w:type="dxa"/>
              <w:right w:w="102" w:type="dxa"/>
            </w:tcMar>
            <w:vAlign w:val="center"/>
          </w:tcPr>
          <w:p w14:paraId="48FC3A0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206</w:t>
            </w:r>
          </w:p>
        </w:tc>
        <w:tc>
          <w:tcPr>
            <w:tcW w:w="0" w:type="auto"/>
            <w:tcBorders>
              <w:top w:val="nil"/>
              <w:left w:val="nil"/>
              <w:bottom w:val="nil"/>
              <w:right w:val="nil"/>
              <w:insideH w:val="nil"/>
              <w:insideV w:val="nil"/>
            </w:tcBorders>
            <w:noWrap/>
            <w:tcMar>
              <w:left w:w="102" w:type="dxa"/>
              <w:right w:w="102" w:type="dxa"/>
            </w:tcMar>
            <w:vAlign w:val="center"/>
          </w:tcPr>
          <w:p w14:paraId="0F4BB58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0.042</w:t>
            </w:r>
          </w:p>
        </w:tc>
      </w:tr>
      <w:tr w:rsidR="004B6004" w14:paraId="6EE29C5F"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2A6BEFD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noWrap/>
            <w:tcMar>
              <w:left w:w="102" w:type="dxa"/>
              <w:right w:w="102" w:type="dxa"/>
            </w:tcMar>
            <w:vAlign w:val="center"/>
          </w:tcPr>
          <w:p w14:paraId="09DD654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2,654</w:t>
            </w:r>
          </w:p>
        </w:tc>
        <w:tc>
          <w:tcPr>
            <w:tcW w:w="0" w:type="auto"/>
            <w:tcBorders>
              <w:top w:val="nil"/>
              <w:left w:val="nil"/>
              <w:bottom w:val="nil"/>
              <w:right w:val="nil"/>
              <w:insideH w:val="nil"/>
              <w:insideV w:val="nil"/>
            </w:tcBorders>
            <w:noWrap/>
            <w:tcMar>
              <w:left w:w="102" w:type="dxa"/>
              <w:right w:w="102" w:type="dxa"/>
            </w:tcMar>
            <w:vAlign w:val="center"/>
          </w:tcPr>
          <w:p w14:paraId="0D83EC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2,194</w:t>
            </w:r>
          </w:p>
        </w:tc>
        <w:tc>
          <w:tcPr>
            <w:tcW w:w="0" w:type="auto"/>
            <w:tcBorders>
              <w:top w:val="nil"/>
              <w:left w:val="nil"/>
              <w:bottom w:val="nil"/>
              <w:right w:val="nil"/>
              <w:insideH w:val="nil"/>
              <w:insideV w:val="nil"/>
            </w:tcBorders>
            <w:noWrap/>
            <w:tcMar>
              <w:left w:w="102" w:type="dxa"/>
              <w:right w:w="102" w:type="dxa"/>
            </w:tcMar>
            <w:vAlign w:val="center"/>
          </w:tcPr>
          <w:p w14:paraId="1903879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1,384</w:t>
            </w:r>
          </w:p>
        </w:tc>
        <w:tc>
          <w:tcPr>
            <w:tcW w:w="0" w:type="auto"/>
            <w:tcBorders>
              <w:top w:val="nil"/>
              <w:left w:val="nil"/>
              <w:bottom w:val="nil"/>
              <w:right w:val="nil"/>
              <w:insideH w:val="nil"/>
              <w:insideV w:val="nil"/>
            </w:tcBorders>
            <w:noWrap/>
            <w:tcMar>
              <w:left w:w="102" w:type="dxa"/>
              <w:right w:w="102" w:type="dxa"/>
            </w:tcMar>
            <w:vAlign w:val="center"/>
          </w:tcPr>
          <w:p w14:paraId="37756FA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0.186</w:t>
            </w:r>
          </w:p>
        </w:tc>
        <w:tc>
          <w:tcPr>
            <w:tcW w:w="0" w:type="auto"/>
            <w:tcBorders>
              <w:top w:val="nil"/>
              <w:left w:val="nil"/>
              <w:bottom w:val="nil"/>
              <w:right w:val="nil"/>
              <w:insideH w:val="nil"/>
              <w:insideV w:val="nil"/>
            </w:tcBorders>
            <w:noWrap/>
            <w:tcMar>
              <w:left w:w="102" w:type="dxa"/>
              <w:right w:w="102" w:type="dxa"/>
            </w:tcMar>
            <w:vAlign w:val="center"/>
          </w:tcPr>
          <w:p w14:paraId="2F49B55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0.469</w:t>
            </w:r>
          </w:p>
        </w:tc>
        <w:tc>
          <w:tcPr>
            <w:tcW w:w="0" w:type="auto"/>
            <w:tcBorders>
              <w:top w:val="nil"/>
              <w:left w:val="nil"/>
              <w:bottom w:val="nil"/>
              <w:right w:val="nil"/>
              <w:insideH w:val="nil"/>
              <w:insideV w:val="nil"/>
            </w:tcBorders>
            <w:noWrap/>
            <w:tcMar>
              <w:left w:w="102" w:type="dxa"/>
              <w:right w:w="102" w:type="dxa"/>
            </w:tcMar>
            <w:vAlign w:val="center"/>
          </w:tcPr>
          <w:p w14:paraId="39BF53C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0.317</w:t>
            </w:r>
          </w:p>
        </w:tc>
        <w:tc>
          <w:tcPr>
            <w:tcW w:w="0" w:type="auto"/>
            <w:tcBorders>
              <w:top w:val="nil"/>
              <w:left w:val="nil"/>
              <w:bottom w:val="nil"/>
              <w:right w:val="nil"/>
              <w:insideH w:val="nil"/>
              <w:insideV w:val="nil"/>
            </w:tcBorders>
            <w:noWrap/>
            <w:tcMar>
              <w:left w:w="102" w:type="dxa"/>
              <w:right w:w="102" w:type="dxa"/>
            </w:tcMar>
            <w:vAlign w:val="center"/>
          </w:tcPr>
          <w:p w14:paraId="7BFDCC7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85</w:t>
            </w:r>
          </w:p>
        </w:tc>
        <w:tc>
          <w:tcPr>
            <w:tcW w:w="0" w:type="auto"/>
            <w:tcBorders>
              <w:top w:val="nil"/>
              <w:left w:val="nil"/>
              <w:bottom w:val="nil"/>
              <w:right w:val="nil"/>
              <w:insideH w:val="nil"/>
              <w:insideV w:val="nil"/>
            </w:tcBorders>
            <w:noWrap/>
            <w:tcMar>
              <w:left w:w="102" w:type="dxa"/>
              <w:right w:w="102" w:type="dxa"/>
            </w:tcMar>
            <w:vAlign w:val="center"/>
          </w:tcPr>
          <w:p w14:paraId="5299BC8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0.077</w:t>
            </w:r>
          </w:p>
        </w:tc>
      </w:tr>
      <w:tr w:rsidR="004B6004" w14:paraId="62E59C6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0695E91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noWrap/>
            <w:tcMar>
              <w:left w:w="102" w:type="dxa"/>
              <w:right w:w="102" w:type="dxa"/>
            </w:tcMar>
            <w:vAlign w:val="center"/>
          </w:tcPr>
          <w:p w14:paraId="401BE5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2,123</w:t>
            </w:r>
          </w:p>
        </w:tc>
        <w:tc>
          <w:tcPr>
            <w:tcW w:w="0" w:type="auto"/>
            <w:tcBorders>
              <w:top w:val="nil"/>
              <w:left w:val="nil"/>
              <w:bottom w:val="nil"/>
              <w:right w:val="nil"/>
              <w:insideH w:val="nil"/>
              <w:insideV w:val="nil"/>
            </w:tcBorders>
            <w:noWrap/>
            <w:tcMar>
              <w:left w:w="102" w:type="dxa"/>
              <w:right w:w="102" w:type="dxa"/>
            </w:tcMar>
            <w:vAlign w:val="center"/>
          </w:tcPr>
          <w:p w14:paraId="0940710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1,810</w:t>
            </w:r>
          </w:p>
        </w:tc>
        <w:tc>
          <w:tcPr>
            <w:tcW w:w="0" w:type="auto"/>
            <w:tcBorders>
              <w:top w:val="nil"/>
              <w:left w:val="nil"/>
              <w:bottom w:val="nil"/>
              <w:right w:val="nil"/>
              <w:insideH w:val="nil"/>
              <w:insideV w:val="nil"/>
            </w:tcBorders>
            <w:noWrap/>
            <w:tcMar>
              <w:left w:w="102" w:type="dxa"/>
              <w:right w:w="102" w:type="dxa"/>
            </w:tcMar>
            <w:vAlign w:val="center"/>
          </w:tcPr>
          <w:p w14:paraId="083C503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1,134</w:t>
            </w:r>
          </w:p>
        </w:tc>
        <w:tc>
          <w:tcPr>
            <w:tcW w:w="0" w:type="auto"/>
            <w:tcBorders>
              <w:top w:val="nil"/>
              <w:left w:val="nil"/>
              <w:bottom w:val="nil"/>
              <w:right w:val="nil"/>
              <w:insideH w:val="nil"/>
              <w:insideV w:val="nil"/>
            </w:tcBorders>
            <w:noWrap/>
            <w:tcMar>
              <w:left w:w="102" w:type="dxa"/>
              <w:right w:w="102" w:type="dxa"/>
            </w:tcMar>
            <w:vAlign w:val="center"/>
          </w:tcPr>
          <w:p w14:paraId="0CDD21F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0.235</w:t>
            </w:r>
          </w:p>
        </w:tc>
        <w:tc>
          <w:tcPr>
            <w:tcW w:w="0" w:type="auto"/>
            <w:tcBorders>
              <w:top w:val="nil"/>
              <w:left w:val="nil"/>
              <w:bottom w:val="nil"/>
              <w:right w:val="nil"/>
              <w:insideH w:val="nil"/>
              <w:insideV w:val="nil"/>
            </w:tcBorders>
            <w:noWrap/>
            <w:tcMar>
              <w:left w:w="102" w:type="dxa"/>
              <w:right w:w="102" w:type="dxa"/>
            </w:tcMar>
            <w:vAlign w:val="center"/>
          </w:tcPr>
          <w:p w14:paraId="1A6C18F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0.509</w:t>
            </w:r>
          </w:p>
        </w:tc>
        <w:tc>
          <w:tcPr>
            <w:tcW w:w="0" w:type="auto"/>
            <w:tcBorders>
              <w:top w:val="nil"/>
              <w:left w:val="nil"/>
              <w:bottom w:val="nil"/>
              <w:right w:val="nil"/>
              <w:insideH w:val="nil"/>
              <w:insideV w:val="nil"/>
            </w:tcBorders>
            <w:noWrap/>
            <w:tcMar>
              <w:left w:w="102" w:type="dxa"/>
              <w:right w:w="102" w:type="dxa"/>
            </w:tcMar>
            <w:vAlign w:val="center"/>
          </w:tcPr>
          <w:p w14:paraId="400632E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0.309</w:t>
            </w:r>
          </w:p>
        </w:tc>
        <w:tc>
          <w:tcPr>
            <w:tcW w:w="0" w:type="auto"/>
            <w:tcBorders>
              <w:top w:val="nil"/>
              <w:left w:val="nil"/>
              <w:bottom w:val="nil"/>
              <w:right w:val="nil"/>
              <w:insideH w:val="nil"/>
              <w:insideV w:val="nil"/>
            </w:tcBorders>
            <w:noWrap/>
            <w:tcMar>
              <w:left w:w="102" w:type="dxa"/>
              <w:right w:w="102" w:type="dxa"/>
            </w:tcMar>
            <w:vAlign w:val="center"/>
          </w:tcPr>
          <w:p w14:paraId="48DB1E0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w:t>
            </w:r>
          </w:p>
        </w:tc>
        <w:tc>
          <w:tcPr>
            <w:tcW w:w="0" w:type="auto"/>
            <w:tcBorders>
              <w:top w:val="nil"/>
              <w:left w:val="nil"/>
              <w:bottom w:val="nil"/>
              <w:right w:val="nil"/>
              <w:insideH w:val="nil"/>
              <w:insideV w:val="nil"/>
            </w:tcBorders>
            <w:noWrap/>
            <w:tcMar>
              <w:left w:w="102" w:type="dxa"/>
              <w:right w:w="102" w:type="dxa"/>
            </w:tcMar>
            <w:vAlign w:val="center"/>
          </w:tcPr>
          <w:p w14:paraId="191C04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0.077</w:t>
            </w:r>
          </w:p>
        </w:tc>
      </w:tr>
      <w:tr w:rsidR="004B6004" w14:paraId="504AAE26"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DAE2FE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noWrap/>
            <w:tcMar>
              <w:left w:w="102" w:type="dxa"/>
              <w:right w:w="102" w:type="dxa"/>
            </w:tcMar>
            <w:vAlign w:val="center"/>
          </w:tcPr>
          <w:p w14:paraId="3E71716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6,331</w:t>
            </w:r>
          </w:p>
        </w:tc>
        <w:tc>
          <w:tcPr>
            <w:tcW w:w="0" w:type="auto"/>
            <w:tcBorders>
              <w:top w:val="nil"/>
              <w:left w:val="nil"/>
              <w:bottom w:val="nil"/>
              <w:right w:val="nil"/>
              <w:insideH w:val="nil"/>
              <w:insideV w:val="nil"/>
            </w:tcBorders>
            <w:noWrap/>
            <w:tcMar>
              <w:left w:w="102" w:type="dxa"/>
              <w:right w:w="102" w:type="dxa"/>
            </w:tcMar>
            <w:vAlign w:val="center"/>
          </w:tcPr>
          <w:p w14:paraId="2117B81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4,735</w:t>
            </w:r>
          </w:p>
        </w:tc>
        <w:tc>
          <w:tcPr>
            <w:tcW w:w="0" w:type="auto"/>
            <w:tcBorders>
              <w:top w:val="nil"/>
              <w:left w:val="nil"/>
              <w:bottom w:val="nil"/>
              <w:right w:val="nil"/>
              <w:insideH w:val="nil"/>
              <w:insideV w:val="nil"/>
            </w:tcBorders>
            <w:noWrap/>
            <w:tcMar>
              <w:left w:w="102" w:type="dxa"/>
              <w:right w:w="102" w:type="dxa"/>
            </w:tcMar>
            <w:vAlign w:val="center"/>
          </w:tcPr>
          <w:p w14:paraId="25FDE4A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2,987</w:t>
            </w:r>
          </w:p>
        </w:tc>
        <w:tc>
          <w:tcPr>
            <w:tcW w:w="0" w:type="auto"/>
            <w:tcBorders>
              <w:top w:val="nil"/>
              <w:left w:val="nil"/>
              <w:bottom w:val="nil"/>
              <w:right w:val="nil"/>
              <w:insideH w:val="nil"/>
              <w:insideV w:val="nil"/>
            </w:tcBorders>
            <w:noWrap/>
            <w:tcMar>
              <w:left w:w="102" w:type="dxa"/>
              <w:right w:w="102" w:type="dxa"/>
            </w:tcMar>
            <w:vAlign w:val="center"/>
          </w:tcPr>
          <w:p w14:paraId="1839D1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0.190</w:t>
            </w:r>
          </w:p>
        </w:tc>
        <w:tc>
          <w:tcPr>
            <w:tcW w:w="0" w:type="auto"/>
            <w:tcBorders>
              <w:top w:val="nil"/>
              <w:left w:val="nil"/>
              <w:bottom w:val="nil"/>
              <w:right w:val="nil"/>
              <w:insideH w:val="nil"/>
              <w:insideV w:val="nil"/>
            </w:tcBorders>
            <w:noWrap/>
            <w:tcMar>
              <w:left w:w="102" w:type="dxa"/>
              <w:right w:w="102" w:type="dxa"/>
            </w:tcMar>
            <w:vAlign w:val="center"/>
          </w:tcPr>
          <w:p w14:paraId="7D271ED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0.136</w:t>
            </w:r>
          </w:p>
        </w:tc>
        <w:tc>
          <w:tcPr>
            <w:tcW w:w="0" w:type="auto"/>
            <w:tcBorders>
              <w:top w:val="nil"/>
              <w:left w:val="nil"/>
              <w:bottom w:val="nil"/>
              <w:right w:val="nil"/>
              <w:insideH w:val="nil"/>
              <w:insideV w:val="nil"/>
            </w:tcBorders>
            <w:noWrap/>
            <w:tcMar>
              <w:left w:w="102" w:type="dxa"/>
              <w:right w:w="102" w:type="dxa"/>
            </w:tcMar>
            <w:vAlign w:val="center"/>
          </w:tcPr>
          <w:p w14:paraId="60D754A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0.307</w:t>
            </w:r>
          </w:p>
        </w:tc>
        <w:tc>
          <w:tcPr>
            <w:tcW w:w="0" w:type="auto"/>
            <w:tcBorders>
              <w:top w:val="nil"/>
              <w:left w:val="nil"/>
              <w:bottom w:val="nil"/>
              <w:right w:val="nil"/>
              <w:insideH w:val="nil"/>
              <w:insideV w:val="nil"/>
            </w:tcBorders>
            <w:noWrap/>
            <w:tcMar>
              <w:left w:w="102" w:type="dxa"/>
              <w:right w:w="102" w:type="dxa"/>
            </w:tcMar>
            <w:vAlign w:val="center"/>
          </w:tcPr>
          <w:p w14:paraId="3FD6909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64</w:t>
            </w:r>
          </w:p>
        </w:tc>
        <w:tc>
          <w:tcPr>
            <w:tcW w:w="0" w:type="auto"/>
            <w:tcBorders>
              <w:top w:val="nil"/>
              <w:left w:val="nil"/>
              <w:bottom w:val="nil"/>
              <w:right w:val="nil"/>
              <w:insideH w:val="nil"/>
              <w:insideV w:val="nil"/>
            </w:tcBorders>
            <w:noWrap/>
            <w:tcMar>
              <w:left w:w="102" w:type="dxa"/>
              <w:right w:w="102" w:type="dxa"/>
            </w:tcMar>
            <w:vAlign w:val="center"/>
          </w:tcPr>
          <w:p w14:paraId="25768EA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0.071</w:t>
            </w:r>
          </w:p>
        </w:tc>
      </w:tr>
      <w:tr w:rsidR="004B6004" w14:paraId="4538E9F0"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
          <w:p w14:paraId="5C07C4B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3112835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5,757</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2E445DF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4,411</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0FD4C42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2,776</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7075478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0.208</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5E461DE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0.178</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42F6C7C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0.304</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105A8CA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65</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7CD2FCC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w:t>
            </w:r>
          </w:p>
        </w:tc>
      </w:tr>
    </w:tbl>
    <w:p w14:paraId="33736F22" w14:textId="7FF68D29"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注：事件率以相应链条的最终样本为分母。重叠诊断比例反映落在两状态</w:t>
      </w:r>
      <w:r>
        <w:rPr>
          <w:rFonts w:ascii="Times New Roman" w:hAnsi="Times New Roman" w:cs="Times New Roman" w:eastAsia="SimSun"/>
          <w:sz w:val="21"/>
          <w:szCs w:val="21"/>
        </w:rPr>
        <w:t>1%—99%</w:t>
      </w:r>
      <w:r>
        <w:rPr>
          <w:rFonts w:ascii="Times New Roman" w:hAnsi="Times New Roman" w:cs="Times New Roman" w:eastAsia="SimSun"/>
          <w:sz w:val="21"/>
          <w:szCs w:val="21"/>
        </w:rPr>
        <w:t>经验倾向概率交集外的记录，仅用于提示样本支持不足，不是正值性的充分检验。</w:t>
      </w:r>
    </w:p>
    <w:p w14:paraId="6E7B481C" w14:textId="7FF68D2D" w:rsidR="00FB24F4" w:rsidRDefault="00FB24F4">
      <w:pPr>
        <w:pStyle w:val="afffa"/>
        <w:keepNext/>
        <w:snapToGrid w:val="0"/>
        <w:spacing w:before="156" w:after="100" w:line="360" w:lineRule="exact"/>
        <w:ind w:firstLine="420"/>
      </w:pPr>
      <w:r>
        <w:t xml:space="preserve">2.3 </w:t>
      </w:r>
      <w:r>
        <w:t>平均关联与不同满意度状态下的差异</w:t>
      </w:r>
    </w:p>
    <w:p w14:paraId="0A8A556F" w14:textId="7FF68D8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参照</w:t>
      </w:r>
      <w:r>
        <w:rPr>
          <w:rFonts w:ascii="Times New Roman" w:hAnsi="Times New Roman" w:cs="Times New Roman" w:eastAsia="SimSun"/>
          <w:sz w:val="21"/>
          <w:szCs w:val="21"/>
        </w:rPr>
        <w:t>Yazawa</w:t>
      </w:r>
      <w:r>
        <w:rPr>
          <w:rFonts w:ascii="Times New Roman" w:hAnsi="Times New Roman" w:cs="Times New Roman" w:eastAsia="SimSun"/>
          <w:sz w:val="21"/>
          <w:szCs w:val="21"/>
        </w:rPr>
        <w:t>等人</w:t>
      </w:r>
      <w:r>
        <w:rPr>
          <w:sz w:val="22"/>
        </w:rPr>
        <w:fldChar w:fldCharType="begin"/>
      </w:r>
      <w:r>
        <w:rPr>
          <w:sz w:val="22"/>
        </w:rPr>
        <w:instrText xml:space="preserve"> ADDIN ZOTERO_ITEM CSL_CITATION {"citationID":"1cFBusvG","properties":{"formattedCitation":"\\uc0\\u65288{}2022\\uc0\\u65289{}","plainCitation":"</w:instrText>
      </w:r>
      <w:r>
        <w:rPr>
          <w:sz w:val="22"/>
        </w:rPr>
        <w:instrText>（</w:instrText>
      </w:r>
      <w:r>
        <w:rPr>
          <w:sz w:val="22"/>
        </w:rPr>
        <w:instrText>2022</w:instrText>
      </w:r>
      <w:r>
        <w:rPr>
          <w:sz w:val="22"/>
        </w:rPr>
        <w:instrText>）</w:instrText>
      </w:r>
      <w:r>
        <w:rPr>
          <w:sz w:val="22"/>
        </w:rPr>
        <w:instrText xml:space="preserve">","noteIndex":0},"citationItems":[{"id":25693,"uris":["http://zotero.org/users/9676737/items/JJYLI85U"],"itemData":{"id":25693,"type":"article-journal","abstract":"Adverse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2"/>
        </w:rPr>
        <w:fldChar w:fldCharType="separate"/>
      </w:r>
      <w:r w:rsidRPr="0072029D">
        <w:rPr>
          <w:rFonts w:ascii="Times New Roman" w:hAnsi="Times New Roman" w:cs="Times New Roman" w:eastAsia="SimSun"/>
          <w:sz w:val="21"/>
          <w:szCs w:val="21"/>
        </w:rPr>
        <w:t>（</w:t>
      </w:r>
      <w:r w:rsidRPr="0072029D">
        <w:rPr>
          <w:rFonts w:ascii="Times New Roman" w:hAnsi="Times New Roman" w:cs="Times New Roman" w:eastAsia="SimSun"/>
          <w:sz w:val="21"/>
          <w:szCs w:val="21"/>
        </w:rPr>
        <w:t>2022</w:t>
      </w:r>
      <w:r w:rsidRPr="0072029D">
        <w:rPr>
          <w:rFonts w:ascii="Times New Roman" w:hAnsi="Times New Roman" w:cs="Times New Roman" w:eastAsia="SimSun"/>
          <w:sz w:val="21"/>
          <w:szCs w:val="21"/>
        </w:rPr>
        <w:t>）</w:t>
      </w:r>
      <w:r>
        <w:rPr>
          <w:sz w:val="22"/>
        </w:rPr>
        <w:fldChar w:fldCharType="end"/>
      </w:r>
      <w:r>
        <w:rPr>
          <w:rFonts w:ascii="Times New Roman" w:hAnsi="Times New Roman" w:cs="Times New Roman" w:eastAsia="SimSun"/>
          <w:sz w:val="21"/>
          <w:szCs w:val="21"/>
        </w:rPr>
        <w:t>的关系展示方式，每条链依次拟合</w:t>
      </w:r>
      <w:r>
        <w:rPr>
          <w:rFonts w:ascii="Times New Roman" w:hAnsi="Times New Roman" w:cs="Times New Roman" w:eastAsia="SimSun"/>
          <w:sz w:val="21"/>
          <w:szCs w:val="21"/>
        </w:rPr>
        <w:t>X—M</w:t>
      </w:r>
      <w:r>
        <w:rPr>
          <w:rFonts w:ascii="Times New Roman" w:hAnsi="Times New Roman" w:cs="Times New Roman" w:eastAsia="SimSun"/>
          <w:sz w:val="21"/>
          <w:szCs w:val="21"/>
        </w:rPr>
        <w:t>、</w:t>
      </w:r>
      <w:r>
        <w:rPr>
          <w:rFonts w:ascii="Times New Roman" w:hAnsi="Times New Roman" w:cs="Times New Roman" w:eastAsia="SimSun"/>
          <w:sz w:val="21"/>
          <w:szCs w:val="21"/>
        </w:rPr>
        <w:t>X—Y</w:t>
      </w:r>
      <w:r>
        <w:rPr>
          <w:rFonts w:ascii="Times New Roman" w:hAnsi="Times New Roman" w:cs="Times New Roman" w:eastAsia="SimSun"/>
          <w:sz w:val="21"/>
          <w:szCs w:val="21"/>
        </w:rPr>
        <w:t>、</w:t>
      </w:r>
      <w:r>
        <w:rPr>
          <w:rFonts w:ascii="Times New Roman" w:hAnsi="Times New Roman" w:cs="Times New Roman" w:eastAsia="SimSun"/>
          <w:sz w:val="21"/>
          <w:szCs w:val="21"/>
        </w:rPr>
        <w:t>M—Y</w:t>
      </w:r>
      <w:r>
        <w:rPr>
          <w:rFonts w:ascii="Times New Roman" w:hAnsi="Times New Roman" w:cs="Times New Roman" w:eastAsia="SimSun"/>
          <w:sz w:val="21"/>
          <w:szCs w:val="21"/>
        </w:rPr>
        <w:t>、同时纳入</w:t>
      </w:r>
      <w:r>
        <w:rPr>
          <w:rFonts w:ascii="Times New Roman" w:hAnsi="Times New Roman" w:cs="Times New Roman" w:eastAsia="SimSun"/>
          <w:sz w:val="21"/>
          <w:szCs w:val="21"/>
        </w:rPr>
        <w:t>X</w:t>
      </w:r>
      <w:r>
        <w:rPr>
          <w:rFonts w:ascii="Times New Roman" w:hAnsi="Times New Roman" w:cs="Times New Roman" w:eastAsia="SimSun"/>
          <w:sz w:val="21"/>
          <w:szCs w:val="21"/>
        </w:rPr>
        <w:t>与</w:t>
      </w:r>
      <w:r>
        <w:rPr>
          <w:rFonts w:ascii="Times New Roman" w:hAnsi="Times New Roman" w:cs="Times New Roman" w:eastAsia="SimSun"/>
          <w:sz w:val="21"/>
          <w:szCs w:val="21"/>
        </w:rPr>
        <w:t>M</w:t>
      </w:r>
      <w:r>
        <w:rPr>
          <w:rFonts w:ascii="Times New Roman" w:hAnsi="Times New Roman" w:cs="Times New Roman" w:eastAsia="SimSun"/>
          <w:sz w:val="21"/>
          <w:szCs w:val="21"/>
        </w:rPr>
        <w:t>、以及加入</w:t>
      </w:r>
      <w:r>
        <w:rPr>
          <w:rFonts w:ascii="Times New Roman" w:hAnsi="Times New Roman" w:cs="Times New Roman" w:eastAsia="SimSun"/>
          <w:sz w:val="21"/>
          <w:szCs w:val="21"/>
        </w:rPr>
        <w:t>X×M</w:t>
      </w:r>
      <w:r>
        <w:rPr>
          <w:rFonts w:ascii="Times New Roman" w:hAnsi="Times New Roman" w:cs="Times New Roman" w:eastAsia="SimSun"/>
          <w:sz w:val="21"/>
          <w:szCs w:val="21"/>
        </w:rPr>
        <w:t>的五个模型。本文的</w:t>
      </w:r>
      <w:r>
        <w:rPr>
          <w:rFonts w:ascii="Times New Roman" w:hAnsi="Times New Roman" w:cs="Times New Roman" w:eastAsia="SimSun"/>
          <w:sz w:val="21"/>
          <w:szCs w:val="21"/>
        </w:rPr>
        <w:t>M</w:t>
      </w:r>
      <w:r>
        <w:rPr>
          <w:rFonts w:ascii="Times New Roman" w:hAnsi="Times New Roman" w:cs="Times New Roman" w:eastAsia="SimSun"/>
          <w:sz w:val="21"/>
          <w:szCs w:val="21"/>
        </w:rPr>
        <w:t>、</w:t>
      </w:r>
      <w:r>
        <w:rPr>
          <w:rFonts w:ascii="Times New Roman" w:hAnsi="Times New Roman" w:cs="Times New Roman" w:eastAsia="SimSun"/>
          <w:sz w:val="21"/>
          <w:szCs w:val="21"/>
        </w:rPr>
        <w:t>Y</w:t>
      </w:r>
      <w:r>
        <w:rPr>
          <w:rFonts w:ascii="Times New Roman" w:hAnsi="Times New Roman" w:cs="Times New Roman" w:eastAsia="SimSun"/>
          <w:sz w:val="21"/>
          <w:szCs w:val="21"/>
        </w:rPr>
        <w:t>均为二分类转移变量，故使用</w:t>
      </w:r>
      <w:r>
        <w:rPr>
          <w:rFonts w:ascii="Times New Roman" w:hAnsi="Times New Roman" w:cs="Times New Roman" w:eastAsia="SimSun"/>
          <w:sz w:val="21"/>
          <w:szCs w:val="21"/>
        </w:rPr>
        <w:t>Logistic</w:t>
      </w:r>
      <w:r>
        <w:rPr>
          <w:rFonts w:ascii="Times New Roman" w:hAnsi="Times New Roman" w:cs="Times New Roman" w:eastAsia="SimSun"/>
          <w:sz w:val="21"/>
          <w:szCs w:val="21"/>
        </w:rPr>
        <w:t>回归，并将结果转换为边际标准化概率和风险差。模型</w:t>
      </w:r>
      <w:r>
        <w:rPr>
          <w:rFonts w:ascii="Times New Roman" w:hAnsi="Times New Roman" w:cs="Times New Roman" w:eastAsia="SimSun"/>
          <w:sz w:val="21"/>
          <w:szCs w:val="21"/>
        </w:rPr>
        <w:t>3</w:t>
      </w:r>
      <w:r>
        <w:rPr>
          <w:rFonts w:ascii="Times New Roman" w:hAnsi="Times New Roman" w:cs="Times New Roman" w:eastAsia="SimSun"/>
          <w:sz w:val="21"/>
          <w:szCs w:val="21"/>
        </w:rPr>
        <w:t>用于描述未纳入同期</w:t>
      </w:r>
      <w:r>
        <w:rPr>
          <w:rFonts w:ascii="Times New Roman" w:hAnsi="Times New Roman" w:cs="Times New Roman" w:eastAsia="SimSun"/>
          <w:sz w:val="21"/>
          <w:szCs w:val="21"/>
        </w:rPr>
        <w:t>X</w:t>
      </w:r>
      <w:r>
        <w:rPr>
          <w:rFonts w:ascii="Times New Roman" w:hAnsi="Times New Roman" w:cs="Times New Roman" w:eastAsia="SimSun"/>
          <w:sz w:val="21"/>
          <w:szCs w:val="21"/>
        </w:rPr>
        <w:t>的</w:t>
      </w:r>
      <w:r>
        <w:rPr>
          <w:rFonts w:ascii="Times New Roman" w:hAnsi="Times New Roman" w:cs="Times New Roman" w:eastAsia="SimSun"/>
          <w:sz w:val="21"/>
          <w:szCs w:val="21"/>
        </w:rPr>
        <w:t>M—Y</w:t>
      </w:r>
      <w:r>
        <w:rPr>
          <w:rFonts w:ascii="Times New Roman" w:hAnsi="Times New Roman" w:cs="Times New Roman" w:eastAsia="SimSun"/>
          <w:sz w:val="21"/>
          <w:szCs w:val="21"/>
        </w:rPr>
        <w:t>关联，模型间系数变化不作为中介比例。</w:t>
      </w:r>
    </w:p>
    <w:p w14:paraId="77FC2F27" w14:textId="7FF68D89" w:rsidR="00FB24F4" w:rsidRDefault="00FB24F4">
      <w:pPr>
        <w:keepNext/>
        <w:keepLines/>
        <w:snapToGrid w:val="0"/>
        <w:spacing w:before="80" w:after="40"/>
        <w:ind w:firstLineChars="0" w:firstLine="0"/>
        <w:jc w:val="center"/>
      </w:pPr>
      <w:r>
        <w:rPr>
          <w:noProof/>
        </w:rPr>
        <w:lastRenderedPageBreak/>
        <w:drawing>
          <wp:inline distT="0" distB="0" distL="0" distR="0" wp14:anchorId="6097C191" wp14:editId="38E9B26A">
            <wp:extent cx="8100000" cy="4698000"/>
            <wp:effectExtent l="0" t="0" r="0" b="0"/>
            <wp:docPr id="2059794610" name="Picture 205979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layout_3x2.png"/>
                    <pic:cNvPicPr/>
                  </pic:nvPicPr>
                  <pic:blipFill>
                    <a:blip r:embed="rId8"/>
                    <a:stretch>
                      <a:fillRect/>
                    </a:stretch>
                  </pic:blipFill>
                  <pic:spPr>
                    <a:xfrm>
                      <a:off x="0" y="0"/>
                      <a:ext cx="8100000" cy="4698000"/>
                    </a:xfrm>
                    <a:prstGeom prst="rect">
                      <a:avLst/>
                    </a:prstGeom>
                  </pic:spPr>
                </pic:pic>
              </a:graphicData>
            </a:graphic>
          </wp:inline>
        </w:drawing>
      </w:r>
    </w:p>
    <w:p w14:paraId="20A9F557" w14:textId="7FF68D8F" w:rsidR="00FB24F4" w:rsidRPr="00270697" w:rsidRDefault="00FB24F4">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图</w:t>
      </w:r>
      <w:r>
        <w:rPr>
          <w:rFonts w:ascii="Times New Roman" w:hAnsi="Times New Roman" w:cs="Times New Roman" w:eastAsia="KaiTi"/>
          <w:b w:val="0"/>
          <w:bCs w:val="0"/>
          <w:sz w:val="21"/>
          <w:szCs w:val="21"/>
        </w:rPr>
        <w:t xml:space="preserve">5 </w:t>
      </w:r>
      <w:r>
        <w:rPr>
          <w:rFonts w:ascii="Times New Roman" w:hAnsi="Times New Roman" w:cs="Times New Roman" w:eastAsia="KaiTi"/>
          <w:b w:val="0"/>
          <w:bCs w:val="0"/>
          <w:sz w:val="21"/>
          <w:szCs w:val="21"/>
        </w:rPr>
        <w:t>八条候选机制链的五模型边际标准化结果</w:t>
      </w:r>
    </w:p>
    <w:p w14:paraId="3335BBFC" w14:textId="7FF68DB9"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收入与代际支持的正向联系比收入与婚姻满意度的联系更为清楚（图</w:t>
      </w:r>
      <w:r>
        <w:rPr>
          <w:rFonts w:ascii="Times New Roman" w:hAnsi="Times New Roman" w:cs="Times New Roman" w:eastAsia="SimSun"/>
          <w:sz w:val="21"/>
          <w:szCs w:val="21"/>
        </w:rPr>
        <w:t>5</w:t>
      </w:r>
      <w:r>
        <w:rPr>
          <w:rFonts w:ascii="Times New Roman" w:hAnsi="Times New Roman" w:cs="Times New Roman" w:eastAsia="SimSun"/>
          <w:sz w:val="21"/>
          <w:szCs w:val="21"/>
        </w:rPr>
        <w:t>、表</w:t>
      </w:r>
      <w:r>
        <w:rPr>
          <w:rFonts w:ascii="Times New Roman" w:hAnsi="Times New Roman" w:cs="Times New Roman" w:eastAsia="SimSun"/>
          <w:sz w:val="21"/>
          <w:szCs w:val="21"/>
        </w:rPr>
        <w:t>5</w:t>
      </w:r>
      <w:r>
        <w:rPr>
          <w:rFonts w:ascii="Times New Roman" w:hAnsi="Times New Roman" w:cs="Times New Roman" w:eastAsia="SimSun"/>
          <w:sz w:val="21"/>
          <w:szCs w:val="21"/>
        </w:rPr>
        <w:t>）。在本人满意度有提升空间的绝对收入样本中，收入增加对应的支持增长概率高</w:t>
      </w:r>
      <w:r>
        <w:rPr>
          <w:rFonts w:ascii="Times New Roman" w:hAnsi="Times New Roman" w:cs="Times New Roman" w:eastAsia="SimSun"/>
          <w:sz w:val="21"/>
          <w:szCs w:val="21"/>
        </w:rPr>
        <w:t>4.90</w:t>
      </w:r>
      <w:r>
        <w:rPr>
          <w:rFonts w:ascii="Times New Roman" w:hAnsi="Times New Roman" w:cs="Times New Roman" w:eastAsia="SimSun"/>
          <w:sz w:val="21"/>
          <w:szCs w:val="21"/>
        </w:rPr>
        <w:t>个百分点（</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1.54</w:t>
      </w:r>
      <w:r>
        <w:rPr>
          <w:rFonts w:ascii="Times New Roman" w:hAnsi="Times New Roman" w:cs="Times New Roman" w:eastAsia="SimSun"/>
          <w:sz w:val="21"/>
          <w:szCs w:val="21"/>
        </w:rPr>
        <w:t>，</w:t>
      </w:r>
      <w:r>
        <w:rPr>
          <w:rFonts w:ascii="Times New Roman" w:hAnsi="Times New Roman" w:cs="Times New Roman" w:eastAsia="SimSun"/>
          <w:sz w:val="21"/>
          <w:szCs w:val="21"/>
        </w:rPr>
        <w:t>8.26</w:t>
      </w:r>
      <w:r>
        <w:rPr>
          <w:rFonts w:ascii="Times New Roman" w:hAnsi="Times New Roman" w:cs="Times New Roman" w:eastAsia="SimSun"/>
          <w:sz w:val="21"/>
          <w:szCs w:val="21"/>
        </w:rPr>
        <w:t>）；在两条相对满意度样本中，相应风险差约为</w:t>
      </w:r>
      <w:r>
        <w:rPr>
          <w:rFonts w:ascii="Times New Roman" w:hAnsi="Times New Roman" w:cs="Times New Roman" w:eastAsia="SimSun"/>
          <w:sz w:val="21"/>
          <w:szCs w:val="21"/>
        </w:rPr>
        <w:t>2.5—2.7</w:t>
      </w:r>
      <w:r>
        <w:rPr>
          <w:rFonts w:ascii="Times New Roman" w:hAnsi="Times New Roman" w:cs="Times New Roman" w:eastAsia="SimSun"/>
          <w:sz w:val="21"/>
          <w:szCs w:val="21"/>
        </w:rPr>
        <w:t>个百分点。相较之下，八条链的</w:t>
      </w:r>
      <w:r>
        <w:rPr>
          <w:rFonts w:ascii="Times New Roman" w:hAnsi="Times New Roman" w:cs="Times New Roman" w:eastAsia="SimSun"/>
          <w:sz w:val="21"/>
          <w:szCs w:val="21"/>
        </w:rPr>
        <w:t>X—M</w:t>
      </w:r>
      <w:r>
        <w:rPr>
          <w:rFonts w:ascii="Times New Roman" w:hAnsi="Times New Roman" w:cs="Times New Roman" w:eastAsia="SimSun"/>
          <w:sz w:val="21"/>
          <w:szCs w:val="21"/>
        </w:rPr>
        <w:t>及</w:t>
      </w:r>
      <w:r>
        <w:rPr>
          <w:rFonts w:ascii="Times New Roman" w:hAnsi="Times New Roman" w:cs="Times New Roman" w:eastAsia="SimSun"/>
          <w:sz w:val="21"/>
          <w:szCs w:val="21"/>
        </w:rPr>
        <w:t>M—Y</w:t>
      </w:r>
      <w:r>
        <w:rPr>
          <w:rFonts w:ascii="Times New Roman" w:hAnsi="Times New Roman" w:cs="Times New Roman" w:eastAsia="SimSun"/>
          <w:sz w:val="21"/>
          <w:szCs w:val="21"/>
        </w:rPr>
        <w:t>平均关联区间均包含</w:t>
      </w:r>
      <w:r>
        <w:rPr>
          <w:rFonts w:ascii="Times New Roman" w:hAnsi="Times New Roman" w:cs="Times New Roman" w:eastAsia="SimSun"/>
          <w:sz w:val="21"/>
          <w:szCs w:val="21"/>
        </w:rPr>
        <w:t>0</w:t>
      </w:r>
      <w:r>
        <w:rPr>
          <w:rFonts w:ascii="Times New Roman" w:hAnsi="Times New Roman" w:cs="Times New Roman" w:eastAsia="SimSun"/>
          <w:sz w:val="21"/>
          <w:szCs w:val="21"/>
        </w:rPr>
        <w:t>。</w:t>
      </w:r>
    </w:p>
    <w:p w14:paraId="2F7980EC" w14:textId="7FF68DC3"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 xml:space="preserve">5 </w:t>
      </w:r>
      <w:r>
        <w:rPr>
          <w:rFonts w:ascii="Times New Roman" w:hAnsi="Times New Roman" w:cs="Times New Roman" w:eastAsia="KaiTi"/>
          <w:b w:val="0"/>
          <w:bCs w:val="0"/>
          <w:sz w:val="21"/>
          <w:szCs w:val="21"/>
        </w:rPr>
        <w:t>八条候选链模型</w:t>
      </w:r>
      <w:r>
        <w:rPr>
          <w:rFonts w:ascii="Times New Roman" w:hAnsi="Times New Roman" w:cs="Times New Roman" w:eastAsia="KaiTi"/>
          <w:b w:val="0"/>
          <w:bCs w:val="0"/>
          <w:sz w:val="21"/>
          <w:szCs w:val="21"/>
        </w:rPr>
        <w:t>1—4</w:t>
      </w:r>
      <w:r>
        <w:rPr>
          <w:rFonts w:ascii="Times New Roman" w:hAnsi="Times New Roman" w:cs="Times New Roman" w:eastAsia="KaiTi"/>
          <w:b w:val="0"/>
          <w:bCs w:val="0"/>
          <w:sz w:val="21"/>
          <w:szCs w:val="21"/>
        </w:rPr>
        <w:t>的边际标准化风险差</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2077"/>
        <w:gridCol w:w="2077"/>
        <w:gridCol w:w="2007"/>
        <w:gridCol w:w="2077"/>
        <w:gridCol w:w="2007"/>
      </w:tblGrid>
      <w:tr w:rsidR="004B6004" w14:paraId="715CE54A"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
          <w:p w14:paraId="6353B76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1DB0945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模型</w:t>
            </w:r>
            <w:r>
              <w:rPr>
                <w:rFonts w:ascii="Times New Roman" w:hAnsi="Times New Roman" w:cs="Times New Roman" w:eastAsia="SimSun"/>
                <w:b w:val="0"/>
                <w:bCs w:val="0"/>
                <w:sz w:val="21"/>
                <w:szCs w:val="21"/>
              </w:rPr>
              <w:t>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X—M</w:t>
            </w:r>
          </w:p>
        </w:tc>
        <w:tc>
          <w:tcPr>
            <w:tcW w:w="0" w:type="auto"/>
            <w:tcBorders>
              <w:top w:val="single" w:sz="12" w:color="000000"/>
              <w:left w:val="nil"/>
              <w:bottom w:val="single" w:sz="4" w:color="000000"/>
              <w:right w:val="nil"/>
              <w:insideH w:val="nil"/>
              <w:insideV w:val="nil"/>
            </w:tcBorders>
            <w:tcMar>
              <w:left w:w="102" w:type="dxa"/>
              <w:right w:w="102" w:type="dxa"/>
            </w:tcMar>
          </w:tcPr>
          <w:p w14:paraId="1A37628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模型</w:t>
            </w:r>
            <w:r>
              <w:rPr>
                <w:rFonts w:ascii="Times New Roman" w:hAnsi="Times New Roman" w:cs="Times New Roman" w:eastAsia="SimSun"/>
                <w:b w:val="0"/>
                <w:bCs w:val="0"/>
                <w:sz w:val="21"/>
                <w:szCs w:val="21"/>
              </w:rPr>
              <w:t>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X—Y</w:t>
            </w:r>
          </w:p>
        </w:tc>
        <w:tc>
          <w:tcPr>
            <w:tcW w:w="0" w:type="auto"/>
            <w:tcBorders>
              <w:top w:val="single" w:sz="12" w:color="000000"/>
              <w:left w:val="nil"/>
              <w:bottom w:val="single" w:sz="4" w:color="000000"/>
              <w:right w:val="nil"/>
              <w:insideH w:val="nil"/>
              <w:insideV w:val="nil"/>
            </w:tcBorders>
            <w:tcMar>
              <w:left w:w="102" w:type="dxa"/>
              <w:right w:w="102" w:type="dxa"/>
            </w:tcMar>
          </w:tcPr>
          <w:p w14:paraId="59CB091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模型</w:t>
            </w:r>
            <w:r>
              <w:rPr>
                <w:rFonts w:ascii="Times New Roman" w:hAnsi="Times New Roman" w:cs="Times New Roman" w:eastAsia="SimSun"/>
                <w:b w:val="0"/>
                <w:bCs w:val="0"/>
                <w:sz w:val="21"/>
                <w:szCs w:val="21"/>
              </w:rPr>
              <w:t>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M—Y</w:t>
            </w:r>
          </w:p>
        </w:tc>
        <w:tc>
          <w:tcPr>
            <w:tcW w:w="0" w:type="auto"/>
            <w:tcBorders>
              <w:top w:val="single" w:sz="12" w:color="000000"/>
              <w:left w:val="nil"/>
              <w:bottom w:val="single" w:sz="4" w:color="000000"/>
              <w:right w:val="nil"/>
              <w:insideH w:val="nil"/>
              <w:insideV w:val="nil"/>
            </w:tcBorders>
            <w:tcMar>
              <w:left w:w="102" w:type="dxa"/>
              <w:right w:w="102" w:type="dxa"/>
            </w:tcMar>
          </w:tcPr>
          <w:p w14:paraId="5D27A3F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模型</w:t>
            </w:r>
            <w:r>
              <w:rPr>
                <w:rFonts w:ascii="Times New Roman" w:hAnsi="Times New Roman" w:cs="Times New Roman" w:eastAsia="SimSun"/>
                <w:b w:val="0"/>
                <w:bCs w:val="0"/>
                <w:sz w:val="21"/>
                <w:szCs w:val="21"/>
              </w:rPr>
              <w:t>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X|M</w:t>
            </w:r>
          </w:p>
        </w:tc>
        <w:tc>
          <w:tcPr>
            <w:tcW w:w="0" w:type="auto"/>
            <w:tcBorders>
              <w:top w:val="single" w:sz="12" w:color="000000"/>
              <w:left w:val="nil"/>
              <w:bottom w:val="single" w:sz="4" w:color="000000"/>
              <w:right w:val="nil"/>
              <w:insideH w:val="nil"/>
              <w:insideV w:val="nil"/>
            </w:tcBorders>
            <w:tcMar>
              <w:left w:w="102" w:type="dxa"/>
              <w:right w:w="102" w:type="dxa"/>
            </w:tcMar>
          </w:tcPr>
          <w:p w14:paraId="54CA564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模型</w:t>
            </w:r>
            <w:r>
              <w:rPr>
                <w:rFonts w:ascii="Times New Roman" w:hAnsi="Times New Roman" w:cs="Times New Roman" w:eastAsia="SimSun"/>
                <w:b w:val="0"/>
                <w:bCs w:val="0"/>
                <w:sz w:val="21"/>
                <w:szCs w:val="21"/>
              </w:rPr>
              <w:t>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M|X</w:t>
            </w:r>
          </w:p>
        </w:tc>
      </w:tr>
      <w:tr w:rsidR="004B6004" w14:paraId="0D7E20F2"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3D53F9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vAlign w:val="center"/>
          </w:tcPr>
          <w:p w14:paraId="76F6744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5.31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7D7A68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8.26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71B6D1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6.09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235F1F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8.23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A9050F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6.00</w:t>
            </w:r>
            <w:r>
              <w:rPr>
                <w:rFonts w:ascii="Times New Roman" w:hAnsi="Times New Roman" w:cs="Times New Roman" w:eastAsia="SimSun"/>
                <w:b w:val="0"/>
                <w:bCs w:val="0"/>
                <w:sz w:val="21"/>
                <w:szCs w:val="21"/>
              </w:rPr>
              <w:t>）</w:t>
            </w:r>
          </w:p>
        </w:tc>
      </w:tr>
      <w:tr w:rsidR="004B6004" w14:paraId="0B6FFB6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3AC28CE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vAlign w:val="center"/>
          </w:tcPr>
          <w:p w14:paraId="54A43B1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4.64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B7C55B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6.28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BF0742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6.04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2A55B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6.26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CBAF5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6.02</w:t>
            </w:r>
            <w:r>
              <w:rPr>
                <w:rFonts w:ascii="Times New Roman" w:hAnsi="Times New Roman" w:cs="Times New Roman" w:eastAsia="SimSun"/>
                <w:b w:val="0"/>
                <w:bCs w:val="0"/>
                <w:sz w:val="21"/>
                <w:szCs w:val="21"/>
              </w:rPr>
              <w:t>）</w:t>
            </w:r>
          </w:p>
        </w:tc>
      </w:tr>
      <w:tr w:rsidR="004B6004" w14:paraId="20FAF3C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620BE35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vAlign w:val="center"/>
          </w:tcPr>
          <w:p w14:paraId="7D1EAE9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-2.00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1.72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1D1DCDF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4.85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1B72A1F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3.21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17BD686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4.85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85A730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3.22</w:t>
            </w:r>
            <w:r>
              <w:rPr>
                <w:rFonts w:ascii="Times New Roman" w:hAnsi="Times New Roman" w:cs="Times New Roman" w:eastAsia="SimSun"/>
                <w:b w:val="0"/>
                <w:bCs w:val="0"/>
                <w:sz w:val="21"/>
                <w:szCs w:val="21"/>
              </w:rPr>
              <w:t>）</w:t>
            </w:r>
          </w:p>
        </w:tc>
      </w:tr>
      <w:tr w:rsidR="004B6004" w14:paraId="556A79EB"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6673A9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vAlign w:val="center"/>
          </w:tcPr>
          <w:p w14:paraId="514075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-1.74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1.98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0EE284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4.67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B8B6CB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5.34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ED6117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4.66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569583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5.32</w:t>
            </w:r>
            <w:r>
              <w:rPr>
                <w:rFonts w:ascii="Times New Roman" w:hAnsi="Times New Roman" w:cs="Times New Roman" w:eastAsia="SimSun"/>
                <w:b w:val="0"/>
                <w:bCs w:val="0"/>
                <w:sz w:val="21"/>
                <w:szCs w:val="21"/>
              </w:rPr>
              <w:t>）</w:t>
            </w:r>
          </w:p>
        </w:tc>
      </w:tr>
      <w:tr w:rsidR="004B6004" w14:paraId="56DA9A1D"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70D405D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vAlign w:val="center"/>
          </w:tcPr>
          <w:p w14:paraId="10F0B7F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-3.49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-9.74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2.75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DCD39E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9.06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532D98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-2.95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6.22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ACF4F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-2.73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9.12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E365EA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-2.88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6.29</w:t>
            </w:r>
            <w:r>
              <w:rPr>
                <w:rFonts w:ascii="Times New Roman" w:hAnsi="Times New Roman" w:cs="Times New Roman" w:eastAsia="SimSun"/>
                <w:b w:val="0"/>
                <w:bCs w:val="0"/>
                <w:sz w:val="21"/>
                <w:szCs w:val="21"/>
              </w:rPr>
              <w:t>）</w:t>
            </w:r>
          </w:p>
        </w:tc>
      </w:tr>
      <w:tr w:rsidR="004B6004" w14:paraId="737586A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B573C2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vAlign w:val="center"/>
          </w:tcPr>
          <w:p w14:paraId="7CAA7F8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-6.58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6.34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3EC1B9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-6.21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4.97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3EB41C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-2.18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7.72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346510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-6.21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4.97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B9FFB3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-2.18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7.72</w:t>
            </w:r>
            <w:r>
              <w:rPr>
                <w:rFonts w:ascii="Times New Roman" w:hAnsi="Times New Roman" w:cs="Times New Roman" w:eastAsia="SimSun"/>
                <w:b w:val="0"/>
                <w:bCs w:val="0"/>
                <w:sz w:val="21"/>
                <w:szCs w:val="21"/>
              </w:rPr>
              <w:t>）</w:t>
            </w:r>
          </w:p>
        </w:tc>
      </w:tr>
      <w:tr w:rsidR="004B6004" w14:paraId="28B1278C"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7EBBC9D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vAlign w:val="center"/>
          </w:tcPr>
          <w:p w14:paraId="053B7C8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3.27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625E44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7.04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6B3FE7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-3.44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4.86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236FB2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7.04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24E80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4.84</w:t>
            </w:r>
            <w:r>
              <w:rPr>
                <w:rFonts w:ascii="Times New Roman" w:hAnsi="Times New Roman" w:cs="Times New Roman" w:eastAsia="SimSun"/>
                <w:b w:val="0"/>
                <w:bCs w:val="0"/>
                <w:sz w:val="21"/>
                <w:szCs w:val="21"/>
              </w:rPr>
              <w:t>）</w:t>
            </w:r>
          </w:p>
        </w:tc>
      </w:tr>
      <w:tr w:rsidR="004B6004" w14:paraId="5C97A586"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
          <w:p w14:paraId="2F46FA3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vAlign w:val="center"/>
          </w:tcPr>
          <w:p w14:paraId="50FA712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5.83</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32D3456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-1.85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5.65</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6E1A334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5.20</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7E2EAAE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-1.88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5.63</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5F5F0D8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-2.33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5.15</w:t>
            </w:r>
            <w:r>
              <w:rPr>
                <w:rFonts w:ascii="Times New Roman" w:hAnsi="Times New Roman" w:cs="Times New Roman" w:eastAsia="SimSun"/>
                <w:b w:val="0"/>
                <w:bCs w:val="0"/>
                <w:sz w:val="21"/>
                <w:szCs w:val="21"/>
              </w:rPr>
              <w:t>）</w:t>
            </w:r>
          </w:p>
        </w:tc>
      </w:tr>
    </w:tbl>
    <w:p w14:paraId="40B5F493" w14:textId="7FF68DDD"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注：数值为边际标准化风险差，单位为百分点，括号内为基于成年子女聚类稳健协方差、由</w:t>
      </w:r>
      <w:r>
        <w:rPr>
          <w:rFonts w:ascii="Times New Roman" w:hAnsi="Times New Roman" w:cs="Times New Roman" w:eastAsia="SimSun"/>
          <w:sz w:val="21"/>
          <w:szCs w:val="21"/>
        </w:rPr>
        <w:t>Delta</w:t>
      </w:r>
      <w:r>
        <w:rPr>
          <w:rFonts w:ascii="Times New Roman" w:hAnsi="Times New Roman" w:cs="Times New Roman" w:eastAsia="SimSun"/>
          <w:sz w:val="21"/>
          <w:szCs w:val="21"/>
        </w:rPr>
        <w:t>法计算的</w:t>
      </w:r>
      <w:r>
        <w:rPr>
          <w:rFonts w:ascii="Times New Roman" w:hAnsi="Times New Roman" w:cs="Times New Roman" w:eastAsia="SimSun"/>
          <w:sz w:val="21"/>
          <w:szCs w:val="21"/>
        </w:rPr>
        <w:t>95%</w:t>
      </w:r>
      <w:r>
        <w:rPr>
          <w:rFonts w:ascii="Times New Roman" w:hAnsi="Times New Roman" w:cs="Times New Roman" w:eastAsia="SimSun"/>
          <w:sz w:val="21"/>
          <w:szCs w:val="21"/>
        </w:rPr>
        <w:t>置信区间。模型</w:t>
      </w:r>
      <w:r>
        <w:rPr>
          <w:rFonts w:ascii="Times New Roman" w:hAnsi="Times New Roman" w:cs="Times New Roman" w:eastAsia="SimSun"/>
          <w:sz w:val="21"/>
          <w:szCs w:val="21"/>
        </w:rPr>
        <w:t>3</w:t>
      </w:r>
      <w:r>
        <w:rPr>
          <w:rFonts w:ascii="Times New Roman" w:hAnsi="Times New Roman" w:cs="Times New Roman" w:eastAsia="SimSun"/>
          <w:sz w:val="21"/>
          <w:szCs w:val="21"/>
        </w:rPr>
        <w:t>未纳入同期</w:t>
      </w:r>
      <w:r>
        <w:rPr>
          <w:rFonts w:ascii="Times New Roman" w:hAnsi="Times New Roman" w:cs="Times New Roman" w:eastAsia="SimSun"/>
          <w:sz w:val="21"/>
          <w:szCs w:val="21"/>
        </w:rPr>
        <w:t>X</w:t>
      </w:r>
      <w:r>
        <w:rPr>
          <w:rFonts w:ascii="Times New Roman" w:hAnsi="Times New Roman" w:cs="Times New Roman" w:eastAsia="SimSun"/>
          <w:sz w:val="21"/>
          <w:szCs w:val="21"/>
        </w:rPr>
        <w:t>；模型</w:t>
      </w:r>
      <w:r>
        <w:rPr>
          <w:rFonts w:ascii="Times New Roman" w:hAnsi="Times New Roman" w:cs="Times New Roman" w:eastAsia="SimSun"/>
          <w:sz w:val="21"/>
          <w:szCs w:val="21"/>
        </w:rPr>
        <w:t>4</w:t>
      </w:r>
      <w:r>
        <w:rPr>
          <w:rFonts w:ascii="Times New Roman" w:hAnsi="Times New Roman" w:cs="Times New Roman" w:eastAsia="SimSun"/>
          <w:sz w:val="21"/>
          <w:szCs w:val="21"/>
        </w:rPr>
        <w:t>分别报告同时纳入</w:t>
      </w:r>
      <w:r>
        <w:rPr>
          <w:rFonts w:ascii="Times New Roman" w:hAnsi="Times New Roman" w:cs="Times New Roman" w:eastAsia="SimSun"/>
          <w:sz w:val="21"/>
          <w:szCs w:val="21"/>
        </w:rPr>
        <w:t>X</w:t>
      </w:r>
      <w:r>
        <w:rPr>
          <w:rFonts w:ascii="Times New Roman" w:hAnsi="Times New Roman" w:cs="Times New Roman" w:eastAsia="SimSun"/>
          <w:sz w:val="21"/>
          <w:szCs w:val="21"/>
        </w:rPr>
        <w:t>与</w:t>
      </w:r>
      <w:r>
        <w:rPr>
          <w:rFonts w:ascii="Times New Roman" w:hAnsi="Times New Roman" w:cs="Times New Roman" w:eastAsia="SimSun"/>
          <w:sz w:val="21"/>
          <w:szCs w:val="21"/>
        </w:rPr>
        <w:t>M</w:t>
      </w:r>
      <w:r>
        <w:rPr>
          <w:rFonts w:ascii="Times New Roman" w:hAnsi="Times New Roman" w:cs="Times New Roman" w:eastAsia="SimSun"/>
          <w:sz w:val="21"/>
          <w:szCs w:val="21"/>
        </w:rPr>
        <w:t>后的两项关联。</w:t>
      </w:r>
    </w:p>
    <w:p w14:paraId="1F747EA6" w14:textId="7FF68DE7"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6 </w:t>
      </w:r>
      <w:r>
        <w:rPr>
          <w:rFonts w:ascii="Times New Roman" w:hAnsi="Times New Roman" w:cs="Times New Roman" w:eastAsia="KaiTi"/>
          <w:b w:val="0"/>
          <w:bCs w:val="0"/>
          <w:sz w:val="21"/>
          <w:szCs w:val="21"/>
        </w:rPr>
        <w:t>模型</w:t>
      </w:r>
      <w:r>
        <w:rPr>
          <w:rFonts w:ascii="Times New Roman" w:hAnsi="Times New Roman" w:cs="Times New Roman" w:eastAsia="KaiTi"/>
          <w:b w:val="0"/>
          <w:bCs w:val="0"/>
          <w:sz w:val="21"/>
          <w:szCs w:val="21"/>
        </w:rPr>
        <w:t>5</w:t>
      </w:r>
      <w:r>
        <w:rPr>
          <w:rFonts w:ascii="Times New Roman" w:hAnsi="Times New Roman" w:cs="Times New Roman" w:eastAsia="KaiTi"/>
          <w:b w:val="0"/>
          <w:bCs w:val="0"/>
          <w:sz w:val="21"/>
          <w:szCs w:val="21"/>
        </w:rPr>
        <w:t>的标准化情境概率与加性交互</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677"/>
        <w:gridCol w:w="677"/>
        <w:gridCol w:w="677"/>
        <w:gridCol w:w="677"/>
        <w:gridCol w:w="2077"/>
        <w:gridCol w:w="2182"/>
        <w:gridCol w:w="2252"/>
        <w:gridCol w:w="654"/>
      </w:tblGrid>
      <w:tr w:rsidR="004B6004" w14:paraId="565D8301"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
          <w:p w14:paraId="532B789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45BD8A2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P00</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136AB3F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P10</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7F86FFD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P01</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7911D7A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P11</w:t>
            </w:r>
          </w:p>
        </w:tc>
        <w:tc>
          <w:tcPr>
            <w:tcW w:w="0" w:type="auto"/>
            <w:tcBorders>
              <w:top w:val="single" w:sz="12" w:color="000000"/>
              <w:left w:val="nil"/>
              <w:bottom w:val="single" w:sz="4" w:color="000000"/>
              <w:right w:val="nil"/>
              <w:insideH w:val="nil"/>
              <w:insideV w:val="nil"/>
            </w:tcBorders>
            <w:tcMar>
              <w:left w:w="102" w:type="dxa"/>
              <w:right w:w="102" w:type="dxa"/>
            </w:tcMar>
          </w:tcPr>
          <w:p w14:paraId="3C8A5DB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RD(X|M=0)</w:t>
            </w:r>
          </w:p>
        </w:tc>
        <w:tc>
          <w:tcPr>
            <w:tcW w:w="0" w:type="auto"/>
            <w:tcBorders>
              <w:top w:val="single" w:sz="12" w:color="000000"/>
              <w:left w:val="nil"/>
              <w:bottom w:val="single" w:sz="4" w:color="000000"/>
              <w:right w:val="nil"/>
              <w:insideH w:val="nil"/>
              <w:insideV w:val="nil"/>
            </w:tcBorders>
            <w:tcMar>
              <w:left w:w="102" w:type="dxa"/>
              <w:right w:w="102" w:type="dxa"/>
            </w:tcMar>
          </w:tcPr>
          <w:p w14:paraId="2339CC5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RD(X|M=1)</w:t>
            </w:r>
          </w:p>
        </w:tc>
        <w:tc>
          <w:tcPr>
            <w:tcW w:w="0" w:type="auto"/>
            <w:tcBorders>
              <w:top w:val="single" w:sz="12" w:color="000000"/>
              <w:left w:val="nil"/>
              <w:bottom w:val="single" w:sz="4" w:color="000000"/>
              <w:right w:val="nil"/>
              <w:insideH w:val="nil"/>
              <w:insideV w:val="nil"/>
            </w:tcBorders>
            <w:tcMar>
              <w:left w:w="102" w:type="dxa"/>
              <w:right w:w="102" w:type="dxa"/>
            </w:tcMar>
          </w:tcPr>
          <w:p w14:paraId="7B60C21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IC-RD</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4A02540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 q</w:t>
            </w:r>
          </w:p>
        </w:tc>
      </w:tr>
      <w:tr w:rsidR="004B6004" w14:paraId="45265011"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C7792A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noWrap/>
            <w:tcMar>
              <w:left w:w="102" w:type="dxa"/>
              <w:right w:w="102" w:type="dxa"/>
            </w:tcMar>
            <w:vAlign w:val="center"/>
          </w:tcPr>
          <w:p w14:paraId="72411F7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0.274</w:t>
            </w:r>
          </w:p>
        </w:tc>
        <w:tc>
          <w:tcPr>
            <w:tcW w:w="0" w:type="auto"/>
            <w:tcBorders>
              <w:top w:val="nil"/>
              <w:left w:val="nil"/>
              <w:bottom w:val="nil"/>
              <w:right w:val="nil"/>
              <w:insideH w:val="nil"/>
              <w:insideV w:val="nil"/>
            </w:tcBorders>
            <w:noWrap/>
            <w:tcMar>
              <w:left w:w="102" w:type="dxa"/>
              <w:right w:w="102" w:type="dxa"/>
            </w:tcMar>
            <w:vAlign w:val="center"/>
          </w:tcPr>
          <w:p w14:paraId="47606D5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0.322</w:t>
            </w:r>
          </w:p>
        </w:tc>
        <w:tc>
          <w:tcPr>
            <w:tcW w:w="0" w:type="auto"/>
            <w:tcBorders>
              <w:top w:val="nil"/>
              <w:left w:val="nil"/>
              <w:bottom w:val="nil"/>
              <w:right w:val="nil"/>
              <w:insideH w:val="nil"/>
              <w:insideV w:val="nil"/>
            </w:tcBorders>
            <w:noWrap/>
            <w:tcMar>
              <w:left w:w="102" w:type="dxa"/>
              <w:right w:w="102" w:type="dxa"/>
            </w:tcMar>
            <w:vAlign w:val="center"/>
          </w:tcPr>
          <w:p w14:paraId="5950B33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0.297</w:t>
            </w:r>
          </w:p>
        </w:tc>
        <w:tc>
          <w:tcPr>
            <w:tcW w:w="0" w:type="auto"/>
            <w:tcBorders>
              <w:top w:val="nil"/>
              <w:left w:val="nil"/>
              <w:bottom w:val="nil"/>
              <w:right w:val="nil"/>
              <w:insideH w:val="nil"/>
              <w:insideV w:val="nil"/>
            </w:tcBorders>
            <w:noWrap/>
            <w:tcMar>
              <w:left w:w="102" w:type="dxa"/>
              <w:right w:w="102" w:type="dxa"/>
            </w:tcMar>
            <w:vAlign w:val="center"/>
          </w:tcPr>
          <w:p w14:paraId="07F95A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0.346</w:t>
            </w:r>
          </w:p>
        </w:tc>
        <w:tc>
          <w:tcPr>
            <w:tcW w:w="0" w:type="auto"/>
            <w:tcBorders>
              <w:top w:val="nil"/>
              <w:left w:val="nil"/>
              <w:bottom w:val="nil"/>
              <w:right w:val="nil"/>
              <w:insideH w:val="nil"/>
              <w:insideV w:val="nil"/>
            </w:tcBorders>
            <w:tcMar>
              <w:left w:w="102" w:type="dxa"/>
              <w:right w:w="102" w:type="dxa"/>
            </w:tcMar>
            <w:vAlign w:val="center"/>
          </w:tcPr>
          <w:p w14:paraId="04172ED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9.33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86D42E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9.98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2AC6C5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-6.78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6.89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noWrap/>
            <w:tcMar>
              <w:left w:w="102" w:type="dxa"/>
              <w:right w:w="102" w:type="dxa"/>
            </w:tcMar>
            <w:vAlign w:val="center"/>
          </w:tcPr>
          <w:p w14:paraId="0BC5FA7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.974</w:t>
            </w:r>
          </w:p>
        </w:tc>
      </w:tr>
      <w:tr w:rsidR="004B6004" w14:paraId="24C13F6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69DA75C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noWrap/>
            <w:tcMar>
              <w:left w:w="102" w:type="dxa"/>
              <w:right w:w="102" w:type="dxa"/>
            </w:tcMar>
            <w:vAlign w:val="center"/>
          </w:tcPr>
          <w:p w14:paraId="7CE5A9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0.284</w:t>
            </w:r>
          </w:p>
        </w:tc>
        <w:tc>
          <w:tcPr>
            <w:tcW w:w="0" w:type="auto"/>
            <w:tcBorders>
              <w:top w:val="nil"/>
              <w:left w:val="nil"/>
              <w:bottom w:val="nil"/>
              <w:right w:val="nil"/>
              <w:insideH w:val="nil"/>
              <w:insideV w:val="nil"/>
            </w:tcBorders>
            <w:noWrap/>
            <w:tcMar>
              <w:left w:w="102" w:type="dxa"/>
              <w:right w:w="102" w:type="dxa"/>
            </w:tcMar>
            <w:vAlign w:val="center"/>
          </w:tcPr>
          <w:p w14:paraId="11A4EC5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0.284</w:t>
            </w:r>
          </w:p>
        </w:tc>
        <w:tc>
          <w:tcPr>
            <w:tcW w:w="0" w:type="auto"/>
            <w:tcBorders>
              <w:top w:val="nil"/>
              <w:left w:val="nil"/>
              <w:bottom w:val="nil"/>
              <w:right w:val="nil"/>
              <w:insideH w:val="nil"/>
              <w:insideV w:val="nil"/>
            </w:tcBorders>
            <w:noWrap/>
            <w:tcMar>
              <w:left w:w="102" w:type="dxa"/>
              <w:right w:w="102" w:type="dxa"/>
            </w:tcMar>
            <w:vAlign w:val="center"/>
          </w:tcPr>
          <w:p w14:paraId="7F0BB91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0.277</w:t>
            </w:r>
          </w:p>
        </w:tc>
        <w:tc>
          <w:tcPr>
            <w:tcW w:w="0" w:type="auto"/>
            <w:tcBorders>
              <w:top w:val="nil"/>
              <w:left w:val="nil"/>
              <w:bottom w:val="nil"/>
              <w:right w:val="nil"/>
              <w:insideH w:val="nil"/>
              <w:insideV w:val="nil"/>
            </w:tcBorders>
            <w:noWrap/>
            <w:tcMar>
              <w:left w:w="102" w:type="dxa"/>
              <w:right w:w="102" w:type="dxa"/>
            </w:tcMar>
            <w:vAlign w:val="center"/>
          </w:tcPr>
          <w:p w14:paraId="7FC7BDD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0.337</w:t>
            </w:r>
          </w:p>
        </w:tc>
        <w:tc>
          <w:tcPr>
            <w:tcW w:w="0" w:type="auto"/>
            <w:tcBorders>
              <w:top w:val="nil"/>
              <w:left w:val="nil"/>
              <w:bottom w:val="nil"/>
              <w:right w:val="nil"/>
              <w:insideH w:val="nil"/>
              <w:insideV w:val="nil"/>
            </w:tcBorders>
            <w:tcMar>
              <w:left w:w="102" w:type="dxa"/>
              <w:right w:w="102" w:type="dxa"/>
            </w:tcMar>
            <w:vAlign w:val="center"/>
          </w:tcPr>
          <w:p w14:paraId="2CCB5DF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4.66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10E18E4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6.00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81AF0D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6.02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12.48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noWrap/>
            <w:tcMar>
              <w:left w:w="102" w:type="dxa"/>
              <w:right w:w="102" w:type="dxa"/>
            </w:tcMar>
            <w:vAlign w:val="center"/>
          </w:tcPr>
          <w:p w14:paraId="7C96156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.214</w:t>
            </w:r>
          </w:p>
        </w:tc>
      </w:tr>
      <w:tr w:rsidR="004B6004" w14:paraId="11D8CF16"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24AA4A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noWrap/>
            <w:tcMar>
              <w:left w:w="102" w:type="dxa"/>
              <w:right w:w="102" w:type="dxa"/>
            </w:tcMar>
            <w:vAlign w:val="center"/>
          </w:tcPr>
          <w:p w14:paraId="34057CE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0.287</w:t>
            </w:r>
          </w:p>
        </w:tc>
        <w:tc>
          <w:tcPr>
            <w:tcW w:w="0" w:type="auto"/>
            <w:tcBorders>
              <w:top w:val="nil"/>
              <w:left w:val="nil"/>
              <w:bottom w:val="nil"/>
              <w:right w:val="nil"/>
              <w:insideH w:val="nil"/>
              <w:insideV w:val="nil"/>
            </w:tcBorders>
            <w:noWrap/>
            <w:tcMar>
              <w:left w:w="102" w:type="dxa"/>
              <w:right w:w="102" w:type="dxa"/>
            </w:tcMar>
            <w:vAlign w:val="center"/>
          </w:tcPr>
          <w:p w14:paraId="5194CA1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0.327</w:t>
            </w:r>
          </w:p>
        </w:tc>
        <w:tc>
          <w:tcPr>
            <w:tcW w:w="0" w:type="auto"/>
            <w:tcBorders>
              <w:top w:val="nil"/>
              <w:left w:val="nil"/>
              <w:bottom w:val="nil"/>
              <w:right w:val="nil"/>
              <w:insideH w:val="nil"/>
              <w:insideV w:val="nil"/>
            </w:tcBorders>
            <w:noWrap/>
            <w:tcMar>
              <w:left w:w="102" w:type="dxa"/>
              <w:right w:w="102" w:type="dxa"/>
            </w:tcMar>
            <w:vAlign w:val="center"/>
          </w:tcPr>
          <w:p w14:paraId="54197B9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0.334</w:t>
            </w:r>
          </w:p>
        </w:tc>
        <w:tc>
          <w:tcPr>
            <w:tcW w:w="0" w:type="auto"/>
            <w:tcBorders>
              <w:top w:val="nil"/>
              <w:left w:val="nil"/>
              <w:bottom w:val="nil"/>
              <w:right w:val="nil"/>
              <w:insideH w:val="nil"/>
              <w:insideV w:val="nil"/>
            </w:tcBorders>
            <w:noWrap/>
            <w:tcMar>
              <w:left w:w="102" w:type="dxa"/>
              <w:right w:w="102" w:type="dxa"/>
            </w:tcMar>
            <w:vAlign w:val="center"/>
          </w:tcPr>
          <w:p w14:paraId="70A83D2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0.286</w:t>
            </w:r>
          </w:p>
        </w:tc>
        <w:tc>
          <w:tcPr>
            <w:tcW w:w="0" w:type="auto"/>
            <w:tcBorders>
              <w:top w:val="nil"/>
              <w:left w:val="nil"/>
              <w:bottom w:val="nil"/>
              <w:right w:val="nil"/>
              <w:insideH w:val="nil"/>
              <w:insideV w:val="nil"/>
            </w:tcBorders>
            <w:tcMar>
              <w:left w:w="102" w:type="dxa"/>
              <w:right w:w="102" w:type="dxa"/>
            </w:tcMar>
            <w:vAlign w:val="center"/>
          </w:tcPr>
          <w:p w14:paraId="013E07F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6.41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3C339B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-4.73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389C57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-2.41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noWrap/>
            <w:tcMar>
              <w:left w:w="102" w:type="dxa"/>
              <w:right w:w="102" w:type="dxa"/>
            </w:tcMar>
            <w:vAlign w:val="center"/>
          </w:tcPr>
          <w:p w14:paraId="476892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w:t>
            </w:r>
          </w:p>
        </w:tc>
      </w:tr>
      <w:tr w:rsidR="004B6004" w14:paraId="7383B3E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458D3BA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noWrap/>
            <w:tcMar>
              <w:left w:w="102" w:type="dxa"/>
              <w:right w:w="102" w:type="dxa"/>
            </w:tcMar>
            <w:vAlign w:val="center"/>
          </w:tcPr>
          <w:p w14:paraId="5637875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0.290</w:t>
            </w:r>
          </w:p>
        </w:tc>
        <w:tc>
          <w:tcPr>
            <w:tcW w:w="0" w:type="auto"/>
            <w:tcBorders>
              <w:top w:val="nil"/>
              <w:left w:val="nil"/>
              <w:bottom w:val="nil"/>
              <w:right w:val="nil"/>
              <w:insideH w:val="nil"/>
              <w:insideV w:val="nil"/>
            </w:tcBorders>
            <w:noWrap/>
            <w:tcMar>
              <w:left w:w="102" w:type="dxa"/>
              <w:right w:w="102" w:type="dxa"/>
            </w:tcMar>
            <w:vAlign w:val="center"/>
          </w:tcPr>
          <w:p w14:paraId="2B50A5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0.305</w:t>
            </w:r>
          </w:p>
        </w:tc>
        <w:tc>
          <w:tcPr>
            <w:tcW w:w="0" w:type="auto"/>
            <w:tcBorders>
              <w:top w:val="nil"/>
              <w:left w:val="nil"/>
              <w:bottom w:val="nil"/>
              <w:right w:val="nil"/>
              <w:insideH w:val="nil"/>
              <w:insideV w:val="nil"/>
            </w:tcBorders>
            <w:noWrap/>
            <w:tcMar>
              <w:left w:w="102" w:type="dxa"/>
              <w:right w:w="102" w:type="dxa"/>
            </w:tcMar>
            <w:vAlign w:val="center"/>
          </w:tcPr>
          <w:p w14:paraId="4FEF80E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0.279</w:t>
            </w:r>
          </w:p>
        </w:tc>
        <w:tc>
          <w:tcPr>
            <w:tcW w:w="0" w:type="auto"/>
            <w:tcBorders>
              <w:top w:val="nil"/>
              <w:left w:val="nil"/>
              <w:bottom w:val="nil"/>
              <w:right w:val="nil"/>
              <w:insideH w:val="nil"/>
              <w:insideV w:val="nil"/>
            </w:tcBorders>
            <w:noWrap/>
            <w:tcMar>
              <w:left w:w="102" w:type="dxa"/>
              <w:right w:w="102" w:type="dxa"/>
            </w:tcMar>
            <w:vAlign w:val="center"/>
          </w:tcPr>
          <w:p w14:paraId="323045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0.361</w:t>
            </w:r>
          </w:p>
        </w:tc>
        <w:tc>
          <w:tcPr>
            <w:tcW w:w="0" w:type="auto"/>
            <w:tcBorders>
              <w:top w:val="nil"/>
              <w:left w:val="nil"/>
              <w:bottom w:val="nil"/>
              <w:right w:val="nil"/>
              <w:insideH w:val="nil"/>
              <w:insideV w:val="nil"/>
            </w:tcBorders>
            <w:tcMar>
              <w:left w:w="102" w:type="dxa"/>
              <w:right w:w="102" w:type="dxa"/>
            </w:tcMar>
            <w:vAlign w:val="center"/>
          </w:tcPr>
          <w:p w14:paraId="00D5F39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3.80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AEEC8F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2.85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13.71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5A06EC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6.82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12.62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noWrap/>
            <w:tcMar>
              <w:left w:w="102" w:type="dxa"/>
              <w:right w:w="102" w:type="dxa"/>
            </w:tcMar>
            <w:vAlign w:val="center"/>
          </w:tcPr>
          <w:p w14:paraId="16C7368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.094</w:t>
            </w:r>
          </w:p>
        </w:tc>
      </w:tr>
      <w:tr w:rsidR="004B6004" w14:paraId="710EEE4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E99280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noWrap/>
            <w:tcMar>
              <w:left w:w="102" w:type="dxa"/>
              <w:right w:w="102" w:type="dxa"/>
            </w:tcMar>
            <w:vAlign w:val="center"/>
          </w:tcPr>
          <w:p w14:paraId="74A16FE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0.310</w:t>
            </w:r>
          </w:p>
        </w:tc>
        <w:tc>
          <w:tcPr>
            <w:tcW w:w="0" w:type="auto"/>
            <w:tcBorders>
              <w:top w:val="nil"/>
              <w:left w:val="nil"/>
              <w:bottom w:val="nil"/>
              <w:right w:val="nil"/>
              <w:insideH w:val="nil"/>
              <w:insideV w:val="nil"/>
            </w:tcBorders>
            <w:noWrap/>
            <w:tcMar>
              <w:left w:w="102" w:type="dxa"/>
              <w:right w:w="102" w:type="dxa"/>
            </w:tcMar>
            <w:vAlign w:val="center"/>
          </w:tcPr>
          <w:p w14:paraId="704DF4A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0.306</w:t>
            </w:r>
          </w:p>
        </w:tc>
        <w:tc>
          <w:tcPr>
            <w:tcW w:w="0" w:type="auto"/>
            <w:tcBorders>
              <w:top w:val="nil"/>
              <w:left w:val="nil"/>
              <w:bottom w:val="nil"/>
              <w:right w:val="nil"/>
              <w:insideH w:val="nil"/>
              <w:insideV w:val="nil"/>
            </w:tcBorders>
            <w:noWrap/>
            <w:tcMar>
              <w:left w:w="102" w:type="dxa"/>
              <w:right w:w="102" w:type="dxa"/>
            </w:tcMar>
            <w:vAlign w:val="center"/>
          </w:tcPr>
          <w:p w14:paraId="79B0D7A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0.313</w:t>
            </w:r>
          </w:p>
        </w:tc>
        <w:tc>
          <w:tcPr>
            <w:tcW w:w="0" w:type="auto"/>
            <w:tcBorders>
              <w:top w:val="nil"/>
              <w:left w:val="nil"/>
              <w:bottom w:val="nil"/>
              <w:right w:val="nil"/>
              <w:insideH w:val="nil"/>
              <w:insideV w:val="nil"/>
            </w:tcBorders>
            <w:noWrap/>
            <w:tcMar>
              <w:left w:w="102" w:type="dxa"/>
              <w:right w:w="102" w:type="dxa"/>
            </w:tcMar>
            <w:vAlign w:val="center"/>
          </w:tcPr>
          <w:p w14:paraId="104D37A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0.388</w:t>
            </w:r>
          </w:p>
        </w:tc>
        <w:tc>
          <w:tcPr>
            <w:tcW w:w="0" w:type="auto"/>
            <w:tcBorders>
              <w:top w:val="nil"/>
              <w:left w:val="nil"/>
              <w:bottom w:val="nil"/>
              <w:right w:val="nil"/>
              <w:insideH w:val="nil"/>
              <w:insideV w:val="nil"/>
            </w:tcBorders>
            <w:tcMar>
              <w:left w:w="102" w:type="dxa"/>
              <w:right w:w="102" w:type="dxa"/>
            </w:tcMar>
            <w:vAlign w:val="center"/>
          </w:tcPr>
          <w:p w14:paraId="7D5C8E0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-7.94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7.10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2C1A19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7.56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16.11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9622D0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19.32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noWrap/>
            <w:tcMar>
              <w:left w:w="102" w:type="dxa"/>
              <w:right w:w="102" w:type="dxa"/>
            </w:tcMar>
            <w:vAlign w:val="center"/>
          </w:tcPr>
          <w:p w14:paraId="0665237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.300</w:t>
            </w:r>
          </w:p>
        </w:tc>
      </w:tr>
      <w:tr w:rsidR="004B6004" w14:paraId="41C45363"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64D8671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noWrap/>
            <w:tcMar>
              <w:left w:w="102" w:type="dxa"/>
              <w:right w:w="102" w:type="dxa"/>
            </w:tcMar>
            <w:vAlign w:val="center"/>
          </w:tcPr>
          <w:p w14:paraId="5CF7F83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0.301</w:t>
            </w:r>
          </w:p>
        </w:tc>
        <w:tc>
          <w:tcPr>
            <w:tcW w:w="0" w:type="auto"/>
            <w:tcBorders>
              <w:top w:val="nil"/>
              <w:left w:val="nil"/>
              <w:bottom w:val="nil"/>
              <w:right w:val="nil"/>
              <w:insideH w:val="nil"/>
              <w:insideV w:val="nil"/>
            </w:tcBorders>
            <w:noWrap/>
            <w:tcMar>
              <w:left w:w="102" w:type="dxa"/>
              <w:right w:w="102" w:type="dxa"/>
            </w:tcMar>
            <w:vAlign w:val="center"/>
          </w:tcPr>
          <w:p w14:paraId="2FFADA9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0.277</w:t>
            </w:r>
          </w:p>
        </w:tc>
        <w:tc>
          <w:tcPr>
            <w:tcW w:w="0" w:type="auto"/>
            <w:tcBorders>
              <w:top w:val="nil"/>
              <w:left w:val="nil"/>
              <w:bottom w:val="nil"/>
              <w:right w:val="nil"/>
              <w:insideH w:val="nil"/>
              <w:insideV w:val="nil"/>
            </w:tcBorders>
            <w:noWrap/>
            <w:tcMar>
              <w:left w:w="102" w:type="dxa"/>
              <w:right w:w="102" w:type="dxa"/>
            </w:tcMar>
            <w:vAlign w:val="center"/>
          </w:tcPr>
          <w:p w14:paraId="45A0563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0.320</w:t>
            </w:r>
          </w:p>
        </w:tc>
        <w:tc>
          <w:tcPr>
            <w:tcW w:w="0" w:type="auto"/>
            <w:tcBorders>
              <w:top w:val="nil"/>
              <w:left w:val="nil"/>
              <w:bottom w:val="nil"/>
              <w:right w:val="nil"/>
              <w:insideH w:val="nil"/>
              <w:insideV w:val="nil"/>
            </w:tcBorders>
            <w:noWrap/>
            <w:tcMar>
              <w:left w:w="102" w:type="dxa"/>
              <w:right w:w="102" w:type="dxa"/>
            </w:tcMar>
            <w:vAlign w:val="center"/>
          </w:tcPr>
          <w:p w14:paraId="3318CF9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0.333</w:t>
            </w:r>
          </w:p>
        </w:tc>
        <w:tc>
          <w:tcPr>
            <w:tcW w:w="0" w:type="auto"/>
            <w:tcBorders>
              <w:top w:val="nil"/>
              <w:left w:val="nil"/>
              <w:bottom w:val="nil"/>
              <w:right w:val="nil"/>
              <w:insideH w:val="nil"/>
              <w:insideV w:val="nil"/>
            </w:tcBorders>
            <w:tcMar>
              <w:left w:w="102" w:type="dxa"/>
              <w:right w:w="102" w:type="dxa"/>
            </w:tcMar>
            <w:vAlign w:val="center"/>
          </w:tcPr>
          <w:p w14:paraId="59E038C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-9.80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5.02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9F0211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-6.61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9.21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C32123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-7.12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13.62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noWrap/>
            <w:tcMar>
              <w:left w:w="102" w:type="dxa"/>
              <w:right w:w="102" w:type="dxa"/>
            </w:tcMar>
            <w:vAlign w:val="center"/>
          </w:tcPr>
          <w:p w14:paraId="07F0F3C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.656</w:t>
            </w:r>
          </w:p>
        </w:tc>
      </w:tr>
      <w:tr w:rsidR="004B6004" w14:paraId="73E63C4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23BFC4C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noWrap/>
            <w:tcMar>
              <w:left w:w="102" w:type="dxa"/>
              <w:right w:w="102" w:type="dxa"/>
            </w:tcMar>
            <w:vAlign w:val="center"/>
          </w:tcPr>
          <w:p w14:paraId="0EEBAD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0.298</w:t>
            </w:r>
          </w:p>
        </w:tc>
        <w:tc>
          <w:tcPr>
            <w:tcW w:w="0" w:type="auto"/>
            <w:tcBorders>
              <w:top w:val="nil"/>
              <w:left w:val="nil"/>
              <w:bottom w:val="nil"/>
              <w:right w:val="nil"/>
              <w:insideH w:val="nil"/>
              <w:insideV w:val="nil"/>
            </w:tcBorders>
            <w:noWrap/>
            <w:tcMar>
              <w:left w:w="102" w:type="dxa"/>
              <w:right w:w="102" w:type="dxa"/>
            </w:tcMar>
            <w:vAlign w:val="center"/>
          </w:tcPr>
          <w:p w14:paraId="02729AF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0.340</w:t>
            </w:r>
          </w:p>
        </w:tc>
        <w:tc>
          <w:tcPr>
            <w:tcW w:w="0" w:type="auto"/>
            <w:tcBorders>
              <w:top w:val="nil"/>
              <w:left w:val="nil"/>
              <w:bottom w:val="nil"/>
              <w:right w:val="nil"/>
              <w:insideH w:val="nil"/>
              <w:insideV w:val="nil"/>
            </w:tcBorders>
            <w:noWrap/>
            <w:tcMar>
              <w:left w:w="102" w:type="dxa"/>
              <w:right w:w="102" w:type="dxa"/>
            </w:tcMar>
            <w:vAlign w:val="center"/>
          </w:tcPr>
          <w:p w14:paraId="01AFDCC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0.318</w:t>
            </w:r>
          </w:p>
        </w:tc>
        <w:tc>
          <w:tcPr>
            <w:tcW w:w="0" w:type="auto"/>
            <w:tcBorders>
              <w:top w:val="nil"/>
              <w:left w:val="nil"/>
              <w:bottom w:val="nil"/>
              <w:right w:val="nil"/>
              <w:insideH w:val="nil"/>
              <w:insideV w:val="nil"/>
            </w:tcBorders>
            <w:noWrap/>
            <w:tcMar>
              <w:left w:w="102" w:type="dxa"/>
              <w:right w:w="102" w:type="dxa"/>
            </w:tcMar>
            <w:vAlign w:val="center"/>
          </w:tcPr>
          <w:p w14:paraId="52B4CEF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0.305</w:t>
            </w:r>
          </w:p>
        </w:tc>
        <w:tc>
          <w:tcPr>
            <w:tcW w:w="0" w:type="auto"/>
            <w:tcBorders>
              <w:top w:val="nil"/>
              <w:left w:val="nil"/>
              <w:bottom w:val="nil"/>
              <w:right w:val="nil"/>
              <w:insideH w:val="nil"/>
              <w:insideV w:val="nil"/>
            </w:tcBorders>
            <w:tcMar>
              <w:left w:w="102" w:type="dxa"/>
              <w:right w:w="102" w:type="dxa"/>
            </w:tcMar>
            <w:vAlign w:val="center"/>
          </w:tcPr>
          <w:p w14:paraId="7D74344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8.29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E05C76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7.46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EC09FC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-15.00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4.12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noWrap/>
            <w:tcMar>
              <w:left w:w="102" w:type="dxa"/>
              <w:right w:w="102" w:type="dxa"/>
            </w:tcMar>
            <w:vAlign w:val="center"/>
          </w:tcPr>
          <w:p w14:paraId="6EBD6C0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.411</w:t>
            </w:r>
          </w:p>
        </w:tc>
      </w:tr>
      <w:tr w:rsidR="004B6004" w14:paraId="087C494E"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
          <w:p w14:paraId="62A46E9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5933E3E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0.298</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36BC276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0.315</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6B419E7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0.310</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4F6956E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0.338</w:t>
            </w:r>
          </w:p>
        </w:tc>
        <w:tc>
          <w:tcPr>
            <w:tcW w:w="0" w:type="auto"/>
            <w:tcBorders>
              <w:top w:val="nil"/>
              <w:left w:val="nil"/>
              <w:bottom w:val="single" w:sz="12" w:color="000000"/>
              <w:right w:val="nil"/>
              <w:insideH w:val="nil"/>
              <w:insideV w:val="nil"/>
            </w:tcBorders>
            <w:tcMar>
              <w:left w:w="102" w:type="dxa"/>
              <w:right w:w="102" w:type="dxa"/>
            </w:tcMar>
            <w:vAlign w:val="center"/>
          </w:tcPr>
          <w:p w14:paraId="1738D38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-2.40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5.79</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7A17F7E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-5.80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11.35</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048E173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-8.58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10.28</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5A1C3DD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.938</w:t>
            </w:r>
          </w:p>
        </w:tc>
      </w:tr>
    </w:tbl>
    <w:p w14:paraId="2314E8AA" w14:textId="7FF68E15"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w:t>
      </w:r>
      <w:r>
        <w:rPr>
          <w:rFonts w:ascii="Times New Roman" w:hAnsi="Times New Roman" w:cs="Times New Roman" w:eastAsia="SimSun"/>
          <w:sz w:val="21"/>
          <w:szCs w:val="21"/>
        </w:rPr>
        <w:t>Pₓₘ</w:t>
      </w:r>
      <w:r>
        <w:rPr>
          <w:rFonts w:ascii="Times New Roman" w:hAnsi="Times New Roman" w:cs="Times New Roman" w:eastAsia="SimSun"/>
          <w:sz w:val="21"/>
          <w:szCs w:val="21"/>
        </w:rPr>
        <w:t>为同一链协变量分布上、设定</w:t>
      </w:r>
      <w:r>
        <w:rPr>
          <w:rFonts w:ascii="Times New Roman" w:hAnsi="Times New Roman" w:cs="Times New Roman" w:eastAsia="SimSun"/>
          <w:sz w:val="21"/>
          <w:szCs w:val="21"/>
        </w:rPr>
        <w:t>X=x</w:t>
      </w:r>
      <w:r>
        <w:rPr>
          <w:rFonts w:ascii="Times New Roman" w:hAnsi="Times New Roman" w:cs="Times New Roman" w:eastAsia="SimSun"/>
          <w:sz w:val="21"/>
          <w:szCs w:val="21"/>
        </w:rPr>
        <w:t>和</w:t>
      </w:r>
      <w:r>
        <w:rPr>
          <w:rFonts w:ascii="Times New Roman" w:hAnsi="Times New Roman" w:cs="Times New Roman" w:eastAsia="SimSun"/>
          <w:sz w:val="21"/>
          <w:szCs w:val="21"/>
        </w:rPr>
        <w:t>M=m</w:t>
      </w:r>
      <w:r>
        <w:rPr>
          <w:rFonts w:ascii="Times New Roman" w:hAnsi="Times New Roman" w:cs="Times New Roman" w:eastAsia="SimSun"/>
          <w:sz w:val="21"/>
          <w:szCs w:val="21"/>
        </w:rPr>
        <w:t>时的预测概率。两列条件风险差的区间基于成年子女聚类稳健协方差、由</w:t>
      </w:r>
      <w:r>
        <w:rPr>
          <w:rFonts w:ascii="Times New Roman" w:hAnsi="Times New Roman" w:cs="Times New Roman" w:eastAsia="SimSun"/>
          <w:sz w:val="21"/>
          <w:szCs w:val="21"/>
        </w:rPr>
        <w:t>Delta</w:t>
      </w:r>
      <w:r>
        <w:rPr>
          <w:rFonts w:ascii="Times New Roman" w:hAnsi="Times New Roman" w:cs="Times New Roman" w:eastAsia="SimSun"/>
          <w:sz w:val="21"/>
          <w:szCs w:val="21"/>
        </w:rPr>
        <w:t>法计算。</w:t>
      </w:r>
      <w:r>
        <w:rPr>
          <w:rFonts w:ascii="Times New Roman" w:hAnsi="Times New Roman" w:cs="Times New Roman" w:eastAsia="SimSun"/>
          <w:sz w:val="21"/>
          <w:szCs w:val="21"/>
        </w:rPr>
        <w:t>IC-RD=RD(X</w:t>
      </w:r>
      <w:r>
        <w:rPr>
          <w:rFonts w:ascii="Times New Roman" w:hAnsi="Times New Roman" w:cs="Times New Roman" w:eastAsia="SimSun"/>
          <w:sz w:val="21"/>
          <w:szCs w:val="21"/>
        </w:rPr>
        <w:t>｜</w:t>
      </w:r>
      <w:r>
        <w:rPr>
          <w:rFonts w:ascii="Times New Roman" w:hAnsi="Times New Roman" w:cs="Times New Roman" w:eastAsia="SimSun"/>
          <w:sz w:val="21"/>
          <w:szCs w:val="21"/>
        </w:rPr>
        <w:t>M=1)−RD(X</w:t>
      </w:r>
      <w:r>
        <w:rPr>
          <w:rFonts w:ascii="Times New Roman" w:hAnsi="Times New Roman" w:cs="Times New Roman" w:eastAsia="SimSun"/>
          <w:sz w:val="21"/>
          <w:szCs w:val="21"/>
        </w:rPr>
        <w:t>｜</w:t>
      </w:r>
      <w:r>
        <w:rPr>
          <w:rFonts w:ascii="Times New Roman" w:hAnsi="Times New Roman" w:cs="Times New Roman" w:eastAsia="SimSun"/>
          <w:sz w:val="21"/>
          <w:szCs w:val="21"/>
        </w:rPr>
        <w:t>M=0)</w:t>
      </w:r>
      <w:r>
        <w:rPr>
          <w:rFonts w:ascii="Times New Roman" w:hAnsi="Times New Roman" w:cs="Times New Roman" w:eastAsia="SimSun"/>
          <w:sz w:val="21"/>
          <w:szCs w:val="21"/>
        </w:rPr>
        <w:t>，单位为百分点；其区间来自成年子女聚类</w:t>
      </w:r>
      <w:r>
        <w:rPr>
          <w:rFonts w:ascii="Times New Roman" w:hAnsi="Times New Roman" w:cs="Times New Roman" w:eastAsia="SimSun"/>
          <w:sz w:val="21"/>
          <w:szCs w:val="21"/>
        </w:rPr>
        <w:t>bootstrap</w:t>
      </w:r>
      <w:r>
        <w:rPr>
          <w:rFonts w:ascii="Times New Roman" w:hAnsi="Times New Roman" w:cs="Times New Roman" w:eastAsia="SimSun"/>
          <w:sz w:val="21"/>
          <w:szCs w:val="21"/>
        </w:rPr>
        <w:t>。</w:t>
      </w:r>
      <w:r>
        <w:rPr>
          <w:rFonts w:ascii="Times New Roman" w:hAnsi="Times New Roman" w:cs="Times New Roman" w:eastAsia="SimSun"/>
          <w:sz w:val="21"/>
          <w:szCs w:val="21"/>
        </w:rPr>
        <w:t>q</w:t>
      </w:r>
      <w:r>
        <w:rPr>
          <w:rFonts w:ascii="Times New Roman" w:hAnsi="Times New Roman" w:cs="Times New Roman" w:eastAsia="SimSun"/>
          <w:sz w:val="21"/>
          <w:szCs w:val="21"/>
        </w:rPr>
        <w:t>值为八个加性交互检验的</w:t>
      </w:r>
      <w:r>
        <w:rPr>
          <w:rFonts w:ascii="Times New Roman" w:hAnsi="Times New Roman" w:cs="Times New Roman" w:eastAsia="SimSun"/>
          <w:sz w:val="21"/>
          <w:szCs w:val="21"/>
        </w:rPr>
        <w:t>BH</w:t>
      </w:r>
      <w:r>
        <w:rPr>
          <w:rFonts w:ascii="Times New Roman" w:hAnsi="Times New Roman" w:cs="Times New Roman" w:eastAsia="SimSun"/>
          <w:sz w:val="21"/>
          <w:szCs w:val="21"/>
        </w:rPr>
        <w:t>校正结果，来源为</w:t>
      </w:r>
      <w:r>
        <w:rPr>
          <w:rFonts w:ascii="Times New Roman" w:hAnsi="Times New Roman" w:cs="Times New Roman" w:eastAsia="SimSun"/>
          <w:sz w:val="21"/>
          <w:szCs w:val="21"/>
        </w:rPr>
        <w:t>Delta</w:t>
      </w:r>
      <w:r>
        <w:rPr>
          <w:rFonts w:ascii="Times New Roman" w:hAnsi="Times New Roman" w:cs="Times New Roman" w:eastAsia="SimSun"/>
          <w:sz w:val="21"/>
          <w:szCs w:val="21"/>
        </w:rPr>
        <w:t>法</w:t>
      </w:r>
      <w:r>
        <w:rPr>
          <w:rFonts w:ascii="Times New Roman" w:hAnsi="Times New Roman" w:cs="Times New Roman" w:eastAsia="SimSun"/>
          <w:sz w:val="21"/>
          <w:szCs w:val="21"/>
        </w:rPr>
        <w:t>p</w:t>
      </w:r>
      <w:r>
        <w:rPr>
          <w:rFonts w:ascii="Times New Roman" w:hAnsi="Times New Roman" w:cs="Times New Roman" w:eastAsia="SimSun"/>
          <w:sz w:val="21"/>
          <w:szCs w:val="21"/>
        </w:rPr>
        <w:t>值，并非同时置信区间。</w:t>
      </w:r>
    </w:p>
    <w:p w14:paraId="742E857D" w14:textId="7FF68E3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这组结果并未显示一条清晰的</w:t>
      </w:r>
      <w:r>
        <w:rPr>
          <w:rFonts w:ascii="Times New Roman" w:hAnsi="Times New Roman" w:cs="Times New Roman" w:eastAsia="SimSun"/>
          <w:sz w:val="21"/>
          <w:szCs w:val="21"/>
        </w:rPr>
        <w:t>“</w:t>
      </w:r>
      <w:r>
        <w:rPr>
          <w:rFonts w:ascii="Times New Roman" w:hAnsi="Times New Roman" w:cs="Times New Roman" w:eastAsia="SimSun"/>
          <w:sz w:val="21"/>
          <w:szCs w:val="21"/>
        </w:rPr>
        <w:t>收入变化</w:t>
      </w:r>
      <w:r>
        <w:rPr>
          <w:rFonts w:ascii="Times New Roman" w:hAnsi="Times New Roman" w:cs="Times New Roman" w:eastAsia="SimSun"/>
          <w:sz w:val="21"/>
          <w:szCs w:val="21"/>
        </w:rPr>
        <w:t>—</w:t>
      </w:r>
      <w:r>
        <w:rPr>
          <w:rFonts w:ascii="Times New Roman" w:hAnsi="Times New Roman" w:cs="Times New Roman" w:eastAsia="SimSun"/>
          <w:sz w:val="21"/>
          <w:szCs w:val="21"/>
        </w:rPr>
        <w:t>满意度变化</w:t>
      </w:r>
      <w:r>
        <w:rPr>
          <w:rFonts w:ascii="Times New Roman" w:hAnsi="Times New Roman" w:cs="Times New Roman" w:eastAsia="SimSun"/>
          <w:sz w:val="21"/>
          <w:szCs w:val="21"/>
        </w:rPr>
        <w:t>—</w:t>
      </w:r>
      <w:r>
        <w:rPr>
          <w:rFonts w:ascii="Times New Roman" w:hAnsi="Times New Roman" w:cs="Times New Roman" w:eastAsia="SimSun"/>
          <w:sz w:val="21"/>
          <w:szCs w:val="21"/>
        </w:rPr>
        <w:t>支持变化</w:t>
      </w:r>
      <w:r>
        <w:rPr>
          <w:rFonts w:ascii="Times New Roman" w:hAnsi="Times New Roman" w:cs="Times New Roman" w:eastAsia="SimSun"/>
          <w:sz w:val="21"/>
          <w:szCs w:val="21"/>
        </w:rPr>
        <w:t>”</w:t>
      </w:r>
      <w:r>
        <w:rPr>
          <w:rFonts w:ascii="Times New Roman" w:hAnsi="Times New Roman" w:cs="Times New Roman" w:eastAsia="SimSun"/>
          <w:sz w:val="21"/>
          <w:szCs w:val="21"/>
        </w:rPr>
        <w:t>的平均传导关系。多重比较后，</w:t>
      </w:r>
      <w:r>
        <w:rPr>
          <w:rFonts w:ascii="Times New Roman" w:hAnsi="Times New Roman" w:cs="Times New Roman" w:eastAsia="SimSun"/>
          <w:sz w:val="21"/>
          <w:szCs w:val="21"/>
        </w:rPr>
        <w:t>X—M</w:t>
      </w:r>
      <w:r>
        <w:rPr>
          <w:rFonts w:ascii="Times New Roman" w:hAnsi="Times New Roman" w:cs="Times New Roman" w:eastAsia="SimSun"/>
          <w:sz w:val="21"/>
          <w:szCs w:val="21"/>
        </w:rPr>
        <w:t>与</w:t>
      </w:r>
      <w:r>
        <w:rPr>
          <w:rFonts w:ascii="Times New Roman" w:hAnsi="Times New Roman" w:cs="Times New Roman" w:eastAsia="SimSun"/>
          <w:sz w:val="21"/>
          <w:szCs w:val="21"/>
        </w:rPr>
        <w:t>M—Y</w:t>
      </w:r>
      <w:r>
        <w:rPr>
          <w:rFonts w:ascii="Times New Roman" w:hAnsi="Times New Roman" w:cs="Times New Roman" w:eastAsia="SimSun"/>
          <w:sz w:val="21"/>
          <w:szCs w:val="21"/>
        </w:rPr>
        <w:t>均无明确证据；</w:t>
      </w:r>
      <w:r>
        <w:rPr>
          <w:rFonts w:ascii="Times New Roman" w:hAnsi="Times New Roman" w:cs="Times New Roman" w:eastAsia="SimSun"/>
          <w:sz w:val="21"/>
          <w:szCs w:val="21"/>
        </w:rPr>
        <w:t>X—Y</w:t>
      </w:r>
      <w:r>
        <w:rPr>
          <w:rFonts w:ascii="Times New Roman" w:hAnsi="Times New Roman" w:cs="Times New Roman" w:eastAsia="SimSun"/>
          <w:sz w:val="21"/>
          <w:szCs w:val="21"/>
        </w:rPr>
        <w:t>中</w:t>
      </w:r>
      <w:r>
        <w:rPr>
          <w:rFonts w:ascii="Times New Roman" w:hAnsi="Times New Roman" w:cs="Times New Roman" w:eastAsia="SimSun"/>
          <w:sz w:val="21"/>
          <w:szCs w:val="21"/>
        </w:rPr>
        <w:t>AA-S</w:t>
      </w:r>
      <w:r>
        <w:rPr>
          <w:rFonts w:ascii="Times New Roman" w:hAnsi="Times New Roman" w:cs="Times New Roman" w:eastAsia="SimSun"/>
          <w:sz w:val="21"/>
          <w:szCs w:val="21"/>
        </w:rPr>
        <w:t>保留在</w:t>
      </w:r>
      <w:r>
        <w:rPr>
          <w:rFonts w:ascii="Times New Roman" w:hAnsi="Times New Roman" w:cs="Times New Roman" w:eastAsia="SimSun"/>
          <w:sz w:val="21"/>
          <w:szCs w:val="21"/>
        </w:rPr>
        <w:t>5% FDR</w:t>
      </w:r>
      <w:r>
        <w:rPr>
          <w:rFonts w:ascii="Times New Roman" w:hAnsi="Times New Roman" w:cs="Times New Roman" w:eastAsia="SimSun"/>
          <w:sz w:val="21"/>
          <w:szCs w:val="21"/>
        </w:rPr>
        <w:t>水平内，</w:t>
      </w:r>
      <w:r>
        <w:rPr>
          <w:rFonts w:ascii="Times New Roman" w:hAnsi="Times New Roman" w:cs="Times New Roman" w:eastAsia="SimSun"/>
          <w:sz w:val="21"/>
          <w:szCs w:val="21"/>
        </w:rPr>
        <w:t>AR-S/P</w:t>
      </w:r>
      <w:r>
        <w:rPr>
          <w:rFonts w:ascii="Times New Roman" w:hAnsi="Times New Roman" w:cs="Times New Roman" w:eastAsia="SimSun"/>
          <w:sz w:val="21"/>
          <w:szCs w:val="21"/>
        </w:rPr>
        <w:t>为边界性线索。不过，平均关联较弱并不排除不同满意度状态下存在差异。</w:t>
      </w:r>
    </w:p>
    <w:p w14:paraId="37C41468" w14:textId="7FF68E8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在绝对收入与相对满意度组合中，本人位置升级对应较小的收入</w:t>
      </w:r>
      <w:r>
        <w:rPr>
          <w:rFonts w:ascii="Times New Roman" w:hAnsi="Times New Roman" w:cs="Times New Roman" w:eastAsia="SimSun"/>
          <w:sz w:val="21"/>
          <w:szCs w:val="21"/>
        </w:rPr>
        <w:t>—</w:t>
      </w:r>
      <w:r>
        <w:rPr>
          <w:rFonts w:ascii="Times New Roman" w:hAnsi="Times New Roman" w:cs="Times New Roman" w:eastAsia="SimSun"/>
          <w:sz w:val="21"/>
          <w:szCs w:val="21"/>
        </w:rPr>
        <w:t>支持风险差，配偶位置升级则对应较大的风险差。</w:t>
      </w:r>
      <w:r>
        <w:rPr>
          <w:rFonts w:ascii="Times New Roman" w:hAnsi="Times New Roman" w:cs="Times New Roman" w:eastAsia="SimSun"/>
          <w:sz w:val="21"/>
          <w:szCs w:val="21"/>
        </w:rPr>
        <w:t>AR-S</w:t>
      </w:r>
      <w:r>
        <w:rPr>
          <w:rFonts w:ascii="Times New Roman" w:hAnsi="Times New Roman" w:cs="Times New Roman" w:eastAsia="SimSun"/>
          <w:sz w:val="21"/>
          <w:szCs w:val="21"/>
        </w:rPr>
        <w:t>的加性交互为</w:t>
      </w:r>
      <w:r>
        <w:rPr>
          <w:rFonts w:ascii="Times New Roman" w:hAnsi="Times New Roman" w:cs="Times New Roman" w:eastAsia="SimSun"/>
          <w:sz w:val="21"/>
          <w:szCs w:val="21"/>
        </w:rPr>
        <w:t>−8.76</w:t>
      </w:r>
      <w:r>
        <w:rPr>
          <w:rFonts w:ascii="Times New Roman" w:hAnsi="Times New Roman" w:cs="Times New Roman" w:eastAsia="SimSun"/>
          <w:sz w:val="21"/>
          <w:szCs w:val="21"/>
        </w:rPr>
        <w:t>个百分点（</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−14.79</w:t>
      </w:r>
      <w:r>
        <w:rPr>
          <w:rFonts w:ascii="Times New Roman" w:hAnsi="Times New Roman" w:cs="Times New Roman" w:eastAsia="SimSun"/>
          <w:sz w:val="21"/>
          <w:szCs w:val="21"/>
        </w:rPr>
        <w:t>，</w:t>
      </w:r>
      <w:r>
        <w:rPr>
          <w:rFonts w:ascii="Times New Roman" w:hAnsi="Times New Roman" w:cs="Times New Roman" w:eastAsia="SimSun"/>
          <w:sz w:val="21"/>
          <w:szCs w:val="21"/>
        </w:rPr>
        <w:t>−2.41</w:t>
      </w:r>
      <w:r>
        <w:rPr>
          <w:rFonts w:ascii="Times New Roman" w:hAnsi="Times New Roman" w:cs="Times New Roman" w:eastAsia="SimSun"/>
          <w:sz w:val="21"/>
          <w:szCs w:val="21"/>
        </w:rPr>
        <w:t>；</w:t>
      </w:r>
      <w:r>
        <w:rPr>
          <w:rFonts w:ascii="Times New Roman" w:hAnsi="Times New Roman" w:cs="Times New Roman" w:eastAsia="SimSun"/>
          <w:sz w:val="21"/>
          <w:szCs w:val="21"/>
        </w:rPr>
        <w:t>q=.032</w:t>
      </w:r>
      <w:r>
        <w:rPr>
          <w:rFonts w:ascii="Times New Roman" w:hAnsi="Times New Roman" w:cs="Times New Roman" w:eastAsia="SimSun"/>
          <w:sz w:val="21"/>
          <w:szCs w:val="21"/>
        </w:rPr>
        <w:t>），</w:t>
      </w:r>
      <w:r>
        <w:rPr>
          <w:rFonts w:ascii="Times New Roman" w:hAnsi="Times New Roman" w:cs="Times New Roman" w:eastAsia="SimSun"/>
          <w:sz w:val="21"/>
          <w:szCs w:val="21"/>
        </w:rPr>
        <w:t>AR-P</w:t>
      </w:r>
      <w:r>
        <w:rPr>
          <w:rFonts w:ascii="Times New Roman" w:hAnsi="Times New Roman" w:cs="Times New Roman" w:eastAsia="SimSun"/>
          <w:sz w:val="21"/>
          <w:szCs w:val="21"/>
        </w:rPr>
        <w:t>为</w:t>
      </w:r>
      <w:r>
        <w:rPr>
          <w:rFonts w:ascii="Times New Roman" w:hAnsi="Times New Roman" w:cs="Times New Roman" w:eastAsia="SimSun"/>
          <w:sz w:val="21"/>
          <w:szCs w:val="21"/>
        </w:rPr>
        <w:t>6.82</w:t>
      </w:r>
      <w:r>
        <w:rPr>
          <w:rFonts w:ascii="Times New Roman" w:hAnsi="Times New Roman" w:cs="Times New Roman" w:eastAsia="SimSun"/>
          <w:sz w:val="21"/>
          <w:szCs w:val="21"/>
        </w:rPr>
        <w:t>个百分点（</w:t>
      </w:r>
      <w:r>
        <w:rPr>
          <w:rFonts w:ascii="Times New Roman" w:hAnsi="Times New Roman" w:cs="Times New Roman" w:eastAsia="SimSun"/>
          <w:sz w:val="21"/>
          <w:szCs w:val="21"/>
        </w:rPr>
        <w:t>1.05</w:t>
      </w:r>
      <w:r>
        <w:rPr>
          <w:rFonts w:ascii="Times New Roman" w:hAnsi="Times New Roman" w:cs="Times New Roman" w:eastAsia="SimSun"/>
          <w:sz w:val="21"/>
          <w:szCs w:val="21"/>
        </w:rPr>
        <w:t>，</w:t>
      </w:r>
      <w:r>
        <w:rPr>
          <w:rFonts w:ascii="Times New Roman" w:hAnsi="Times New Roman" w:cs="Times New Roman" w:eastAsia="SimSun"/>
          <w:sz w:val="21"/>
          <w:szCs w:val="21"/>
        </w:rPr>
        <w:t>12.62</w:t>
      </w:r>
      <w:r>
        <w:rPr>
          <w:rFonts w:ascii="Times New Roman" w:hAnsi="Times New Roman" w:cs="Times New Roman" w:eastAsia="SimSun"/>
          <w:sz w:val="21"/>
          <w:szCs w:val="21"/>
        </w:rPr>
        <w:t>；</w:t>
      </w:r>
      <w:r>
        <w:rPr>
          <w:rFonts w:ascii="Times New Roman" w:hAnsi="Times New Roman" w:cs="Times New Roman" w:eastAsia="SimSun"/>
          <w:sz w:val="21"/>
          <w:szCs w:val="21"/>
        </w:rPr>
        <w:t>q=.094</w:t>
      </w:r>
      <w:r>
        <w:rPr>
          <w:rFonts w:ascii="Times New Roman" w:hAnsi="Times New Roman" w:cs="Times New Roman" w:eastAsia="SimSun"/>
          <w:sz w:val="21"/>
          <w:szCs w:val="21"/>
        </w:rPr>
        <w:t>）。前者在八项</w:t>
      </w:r>
      <w:r>
        <w:rPr>
          <w:rFonts w:ascii="Times New Roman" w:hAnsi="Times New Roman" w:cs="Times New Roman" w:eastAsia="SimSun"/>
          <w:sz w:val="21"/>
          <w:szCs w:val="21"/>
        </w:rPr>
        <w:t>FDR</w:t>
      </w:r>
      <w:r>
        <w:rPr>
          <w:rFonts w:ascii="Times New Roman" w:hAnsi="Times New Roman" w:cs="Times New Roman" w:eastAsia="SimSun"/>
          <w:sz w:val="21"/>
          <w:szCs w:val="21"/>
        </w:rPr>
        <w:t>调整后仍保留，后者证据较弱。结果为关系位置可能影响资源分配提供了线索，但并未直接验证绝对满意度提升的全部</w:t>
      </w:r>
      <w:r>
        <w:rPr>
          <w:rFonts w:ascii="Times New Roman" w:hAnsi="Times New Roman" w:cs="Times New Roman" w:eastAsia="SimSun"/>
          <w:sz w:val="21"/>
          <w:szCs w:val="21"/>
        </w:rPr>
        <w:t>“</w:t>
      </w:r>
      <w:r>
        <w:rPr>
          <w:rFonts w:ascii="Times New Roman" w:hAnsi="Times New Roman" w:cs="Times New Roman" w:eastAsia="SimSun"/>
          <w:sz w:val="21"/>
          <w:szCs w:val="21"/>
        </w:rPr>
        <w:t>推力</w:t>
      </w:r>
      <w:r>
        <w:rPr>
          <w:rFonts w:ascii="Times New Roman" w:hAnsi="Times New Roman" w:cs="Times New Roman" w:eastAsia="SimSun"/>
          <w:sz w:val="21"/>
          <w:szCs w:val="21"/>
        </w:rPr>
        <w:t>—</w:t>
      </w:r>
      <w:r>
        <w:rPr>
          <w:rFonts w:ascii="Times New Roman" w:hAnsi="Times New Roman" w:cs="Times New Roman" w:eastAsia="SimSun"/>
          <w:sz w:val="21"/>
          <w:szCs w:val="21"/>
        </w:rPr>
        <w:t>拉力</w:t>
      </w:r>
      <w:r>
        <w:rPr>
          <w:rFonts w:ascii="Times New Roman" w:hAnsi="Times New Roman" w:cs="Times New Roman" w:eastAsia="SimSun"/>
          <w:sz w:val="21"/>
          <w:szCs w:val="21"/>
        </w:rPr>
        <w:t>”</w:t>
      </w:r>
      <w:r>
        <w:rPr>
          <w:rFonts w:ascii="Times New Roman" w:hAnsi="Times New Roman" w:cs="Times New Roman" w:eastAsia="SimSun"/>
          <w:sz w:val="21"/>
          <w:szCs w:val="21"/>
        </w:rPr>
        <w:t>预期。</w:t>
      </w:r>
    </w:p>
    <w:p w14:paraId="784FA754" w14:textId="7FF68EA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在基期夫妻满意度相等的共同资格样本中，两种二分类操作化的加性交互差为</w:t>
      </w:r>
      <w:r>
        <w:rPr>
          <w:rFonts w:ascii="Times New Roman" w:hAnsi="Times New Roman" w:cs="Times New Roman" w:eastAsia="SimSun"/>
          <w:sz w:val="21"/>
          <w:szCs w:val="21"/>
        </w:rPr>
        <w:t>−16.40</w:t>
      </w:r>
      <w:r>
        <w:rPr>
          <w:rFonts w:ascii="Times New Roman" w:hAnsi="Times New Roman" w:cs="Times New Roman" w:eastAsia="SimSun"/>
          <w:sz w:val="21"/>
          <w:szCs w:val="21"/>
        </w:rPr>
        <w:t>个百分点（</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−26.96</w:t>
      </w:r>
      <w:r>
        <w:rPr>
          <w:rFonts w:ascii="Times New Roman" w:hAnsi="Times New Roman" w:cs="Times New Roman" w:eastAsia="SimSun"/>
          <w:sz w:val="21"/>
          <w:szCs w:val="21"/>
        </w:rPr>
        <w:t>，</w:t>
      </w:r>
      <w:r>
        <w:rPr>
          <w:rFonts w:ascii="Times New Roman" w:hAnsi="Times New Roman" w:cs="Times New Roman" w:eastAsia="SimSun"/>
          <w:sz w:val="21"/>
          <w:szCs w:val="21"/>
        </w:rPr>
        <w:t>−5.85</w:t>
      </w:r>
      <w:r>
        <w:rPr>
          <w:rFonts w:ascii="Times New Roman" w:hAnsi="Times New Roman" w:cs="Times New Roman" w:eastAsia="SimSun"/>
          <w:sz w:val="21"/>
          <w:szCs w:val="21"/>
        </w:rPr>
        <w:t>）。这一结果与两种位置转移方向不同的模式一致。不过，两种指标的</w:t>
      </w:r>
      <w:r>
        <w:rPr>
          <w:rFonts w:ascii="Times New Roman" w:hAnsi="Times New Roman" w:cs="Times New Roman" w:eastAsia="SimSun"/>
          <w:sz w:val="21"/>
          <w:szCs w:val="21"/>
        </w:rPr>
        <w:t>“</w:t>
      </w:r>
      <w:r>
        <w:rPr>
          <w:rFonts w:ascii="Times New Roman" w:hAnsi="Times New Roman" w:cs="Times New Roman" w:eastAsia="SimSun"/>
          <w:sz w:val="21"/>
          <w:szCs w:val="21"/>
        </w:rPr>
        <w:t>未升级</w:t>
      </w:r>
      <w:r>
        <w:rPr>
          <w:rFonts w:ascii="Times New Roman" w:hAnsi="Times New Roman" w:cs="Times New Roman" w:eastAsia="SimSun"/>
          <w:sz w:val="21"/>
          <w:szCs w:val="21"/>
        </w:rPr>
        <w:t>”</w:t>
      </w:r>
      <w:r>
        <w:rPr>
          <w:rFonts w:ascii="Times New Roman" w:hAnsi="Times New Roman" w:cs="Times New Roman" w:eastAsia="SimSun"/>
          <w:sz w:val="21"/>
          <w:szCs w:val="21"/>
        </w:rPr>
        <w:t>组分别包含不同的另一种转移，因而它不是采用同一参照状态的普遍角色效应比较。在该共同资格样本中，两种升级事件互斥而不互补；若双方持续同分，则两者均未升级。</w:t>
      </w:r>
    </w:p>
    <w:p w14:paraId="22D341A5" w14:textId="7FF68EAB" w:rsidR="00FB24F4" w:rsidRDefault="00FB24F4">
      <w:pPr>
        <w:pStyle w:val="afffa"/>
        <w:keepNext/>
        <w:snapToGrid w:val="0"/>
        <w:spacing w:before="156" w:after="100" w:line="360" w:lineRule="exact"/>
        <w:ind w:firstLine="420"/>
      </w:pPr>
      <w:r>
        <w:t xml:space="preserve">2.4 </w:t>
      </w:r>
      <w:r>
        <w:t>时期差异</w:t>
      </w:r>
    </w:p>
    <w:p w14:paraId="1D8A21A6" w14:textId="7FF68EC5"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分时期分析未显示上述关系在</w:t>
      </w:r>
      <w:r>
        <w:rPr>
          <w:rFonts w:ascii="Times New Roman" w:hAnsi="Times New Roman" w:cs="Times New Roman" w:eastAsia="SimSun"/>
          <w:sz w:val="21"/>
          <w:szCs w:val="21"/>
        </w:rPr>
        <w:t>2018—2020</w:t>
      </w:r>
      <w:r>
        <w:rPr>
          <w:rFonts w:ascii="Times New Roman" w:hAnsi="Times New Roman" w:cs="Times New Roman" w:eastAsia="SimSun"/>
          <w:sz w:val="21"/>
          <w:szCs w:val="21"/>
        </w:rPr>
        <w:t>与</w:t>
      </w:r>
      <w:r>
        <w:rPr>
          <w:rFonts w:ascii="Times New Roman" w:hAnsi="Times New Roman" w:cs="Times New Roman" w:eastAsia="SimSun"/>
          <w:sz w:val="21"/>
          <w:szCs w:val="21"/>
        </w:rPr>
        <w:t>2020—2022</w:t>
      </w:r>
      <w:r>
        <w:rPr>
          <w:rFonts w:ascii="Times New Roman" w:hAnsi="Times New Roman" w:cs="Times New Roman" w:eastAsia="SimSun"/>
          <w:sz w:val="21"/>
          <w:szCs w:val="21"/>
        </w:rPr>
        <w:t>之间存在明确差异：</w:t>
      </w:r>
      <w:r>
        <w:rPr>
          <w:rFonts w:ascii="Times New Roman" w:hAnsi="Times New Roman" w:cs="Times New Roman" w:eastAsia="SimSun"/>
          <w:sz w:val="21"/>
          <w:szCs w:val="21"/>
        </w:rPr>
        <w:t>X—M</w:t>
      </w:r>
      <w:r>
        <w:rPr>
          <w:rFonts w:ascii="Times New Roman" w:hAnsi="Times New Roman" w:cs="Times New Roman" w:eastAsia="SimSun"/>
          <w:sz w:val="21"/>
          <w:szCs w:val="21"/>
        </w:rPr>
        <w:t>、</w:t>
      </w:r>
      <w:r>
        <w:rPr>
          <w:rFonts w:ascii="Times New Roman" w:hAnsi="Times New Roman" w:cs="Times New Roman" w:eastAsia="SimSun"/>
          <w:sz w:val="21"/>
          <w:szCs w:val="21"/>
        </w:rPr>
        <w:t>X—Y</w:t>
      </w:r>
      <w:r>
        <w:rPr>
          <w:rFonts w:ascii="Times New Roman" w:hAnsi="Times New Roman" w:cs="Times New Roman" w:eastAsia="SimSun"/>
          <w:sz w:val="21"/>
          <w:szCs w:val="21"/>
        </w:rPr>
        <w:t>和加性交互的</w:t>
      </w:r>
      <w:r>
        <w:rPr>
          <w:rFonts w:ascii="Times New Roman" w:hAnsi="Times New Roman" w:cs="Times New Roman" w:eastAsia="SimSun"/>
          <w:sz w:val="21"/>
          <w:szCs w:val="21"/>
        </w:rPr>
        <w:t>24</w:t>
      </w:r>
      <w:r>
        <w:rPr>
          <w:rFonts w:ascii="Times New Roman" w:hAnsi="Times New Roman" w:cs="Times New Roman" w:eastAsia="SimSun"/>
          <w:sz w:val="21"/>
          <w:szCs w:val="21"/>
        </w:rPr>
        <w:t>项直接时期差值，经各自检验家族的</w:t>
      </w:r>
      <w:r>
        <w:rPr>
          <w:rFonts w:ascii="Times New Roman" w:hAnsi="Times New Roman" w:cs="Times New Roman" w:eastAsia="SimSun"/>
          <w:sz w:val="21"/>
          <w:szCs w:val="21"/>
        </w:rPr>
        <w:t>BH</w:t>
      </w:r>
      <w:r>
        <w:rPr>
          <w:rFonts w:ascii="Times New Roman" w:hAnsi="Times New Roman" w:cs="Times New Roman" w:eastAsia="SimSun"/>
          <w:sz w:val="21"/>
          <w:szCs w:val="21"/>
        </w:rPr>
        <w:t>校正后均未保留。分时期估计见补充材料。</w:t>
      </w:r>
    </w:p>
    <w:p w14:paraId="57399473" w14:textId="5DE83EF0"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总体上，基础回归提示收入与支持存在一定正向联系，满意度的两两平均关联证据有限，夫妻相对位置呈现部分情境差异。两两关联不能证明或否定中介机制。下节保留既有直接、间接及固定满意度对比供历史模型核对，并说明其解释边界，不以显著性筛选链条。</w:t>
      </w:r>
    </w:p>
    <w:p w14:paraId="69914D17" w14:textId="32BCC1DD" w:rsidR="008F3C9C" w:rsidRDefault="005375B4" w:rsidP="005375B4">
      <w:pPr>
        <w:pStyle w:val="aff4"/>
        <w:keepNext/>
        <w:spacing w:before="156" w:after="156"/>
        <w:ind w:firstLine="428"/>
      </w:pPr>
      <w:r>
        <w:rPr>
          <w:rFonts w:hint="eastAsia"/>
        </w:rPr>
        <w:t>（</w:t>
      </w:r>
      <w:r w:rsidR="00BB6AD9">
        <w:rPr>
          <w:rFonts w:hint="eastAsia"/>
        </w:rPr>
        <w:t>三</w:t>
      </w:r>
      <w:r>
        <w:rPr>
          <w:rFonts w:hint="eastAsia"/>
        </w:rPr>
        <w:t>）历史</w:t>
      </w:r>
      <w:r>
        <w:rPr>
          <w:rFonts w:hint="eastAsia"/>
        </w:rPr>
        <w:t>CMAverse</w:t>
      </w:r>
      <w:r>
        <w:rPr>
          <w:rFonts w:hint="eastAsia"/>
        </w:rPr>
        <w:t>模型对比及其解释边界</w:t>
      </w:r>
    </w:p>
    <w:p w14:paraId="5A9D268C" w14:textId="7D567D84" w:rsidR="00FB24F4" w:rsidRDefault="00FB24F4">
      <w:pPr>
        <w:pStyle w:val="afffa"/>
        <w:keepNext/>
        <w:snapToGrid w:val="0"/>
        <w:spacing w:before="156" w:after="100" w:line="360" w:lineRule="exact"/>
        <w:ind w:firstLine="420"/>
      </w:pPr>
      <w:r>
        <w:t xml:space="preserve">3.1 </w:t>
      </w:r>
      <w:r>
        <w:t>既有总体、直接与间接对比</w:t>
      </w:r>
    </w:p>
    <w:p w14:paraId="59DCA971" w14:textId="1A6FEFD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为保留</w:t>
      </w:r>
      <w:r>
        <w:rPr>
          <w:rFonts w:ascii="Times New Roman" w:hAnsi="Times New Roman" w:cs="Times New Roman" w:eastAsia="SimSun"/>
          <w:sz w:val="21"/>
          <w:szCs w:val="21"/>
        </w:rPr>
        <w:t>RQ1</w:t>
      </w:r>
      <w:r>
        <w:rPr>
          <w:rFonts w:ascii="Times New Roman" w:hAnsi="Times New Roman" w:cs="Times New Roman" w:eastAsia="SimSun"/>
          <w:sz w:val="21"/>
          <w:szCs w:val="21"/>
        </w:rPr>
        <w:t>及</w:t>
      </w:r>
      <w:r>
        <w:rPr>
          <w:rFonts w:ascii="Times New Roman" w:hAnsi="Times New Roman" w:cs="Times New Roman" w:eastAsia="SimSun"/>
          <w:sz w:val="21"/>
          <w:szCs w:val="21"/>
        </w:rPr>
        <w:t>RQ2.1—RQ2.2</w:t>
      </w:r>
      <w:r>
        <w:rPr>
          <w:rFonts w:ascii="Times New Roman" w:hAnsi="Times New Roman" w:cs="Times New Roman" w:eastAsia="SimSun"/>
          <w:sz w:val="21"/>
          <w:szCs w:val="21"/>
        </w:rPr>
        <w:t>与历史模型的对应，表</w:t>
      </w:r>
      <w:r>
        <w:rPr>
          <w:rFonts w:ascii="Times New Roman" w:hAnsi="Times New Roman" w:cs="Times New Roman" w:eastAsia="SimSun"/>
          <w:sz w:val="21"/>
          <w:szCs w:val="21"/>
        </w:rPr>
        <w:t>7</w:t>
      </w:r>
      <w:r>
        <w:rPr>
          <w:rFonts w:ascii="Times New Roman" w:hAnsi="Times New Roman" w:cs="Times New Roman" w:eastAsia="SimSun"/>
          <w:sz w:val="21"/>
          <w:szCs w:val="21"/>
        </w:rPr>
        <w:t>列示既有八链的总、直接和总间接</w:t>
      </w:r>
      <w:r>
        <w:rPr>
          <w:rFonts w:ascii="Times New Roman" w:hAnsi="Times New Roman" w:cs="Times New Roman" w:eastAsia="SimSun"/>
          <w:sz w:val="21"/>
          <w:szCs w:val="21"/>
        </w:rPr>
        <w:t>OR</w:t>
      </w:r>
      <w:r>
        <w:rPr>
          <w:rFonts w:ascii="Times New Roman" w:hAnsi="Times New Roman" w:cs="Times New Roman" w:eastAsia="SimSun"/>
          <w:sz w:val="21"/>
          <w:szCs w:val="21"/>
        </w:rPr>
        <w:t>。这些数值可以核对原模型输出，但受处理后状态支持、干预定义、同期测量和逐记录区间的限制，不能据其接近程度量化满意度解释了多少收入作用。</w:t>
      </w:r>
    </w:p>
    <w:p w14:paraId="015D3310" w14:textId="7FF68F23"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在绝对收入增加链中，收入与支持增长的总对比总体为正。</w:t>
      </w:r>
      <w:r>
        <w:rPr>
          <w:rFonts w:ascii="Times New Roman" w:hAnsi="Times New Roman" w:cs="Times New Roman" w:eastAsia="SimSun"/>
          <w:sz w:val="21"/>
          <w:szCs w:val="21"/>
        </w:rPr>
        <w:t>AA-S</w:t>
      </w:r>
      <w:r>
        <w:rPr>
          <w:rFonts w:ascii="Times New Roman" w:hAnsi="Times New Roman" w:cs="Times New Roman" w:eastAsia="SimSun"/>
          <w:sz w:val="21"/>
          <w:szCs w:val="21"/>
        </w:rPr>
        <w:t>的总</w:t>
      </w:r>
      <w:r>
        <w:rPr>
          <w:rFonts w:ascii="Times New Roman" w:hAnsi="Times New Roman" w:cs="Times New Roman" w:eastAsia="SimSun"/>
          <w:sz w:val="21"/>
          <w:szCs w:val="21"/>
        </w:rPr>
        <w:t>OR</w:t>
      </w:r>
      <w:r>
        <w:rPr>
          <w:rFonts w:ascii="Times New Roman" w:hAnsi="Times New Roman" w:cs="Times New Roman" w:eastAsia="SimSun"/>
          <w:sz w:val="21"/>
          <w:szCs w:val="21"/>
        </w:rPr>
        <w:t>为</w:t>
      </w:r>
      <w:r>
        <w:rPr>
          <w:rFonts w:ascii="Times New Roman" w:hAnsi="Times New Roman" w:cs="Times New Roman" w:eastAsia="SimSun"/>
          <w:sz w:val="21"/>
          <w:szCs w:val="21"/>
        </w:rPr>
        <w:t>1.250</w:t>
      </w:r>
      <w:r>
        <w:rPr>
          <w:rFonts w:ascii="Times New Roman" w:hAnsi="Times New Roman" w:cs="Times New Roman" w:eastAsia="SimSun"/>
          <w:sz w:val="21"/>
          <w:szCs w:val="21"/>
        </w:rPr>
        <w:t>（</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1.096</w:t>
      </w:r>
      <w:r>
        <w:rPr>
          <w:rFonts w:ascii="Times New Roman" w:hAnsi="Times New Roman" w:cs="Times New Roman" w:eastAsia="SimSun"/>
          <w:sz w:val="21"/>
          <w:szCs w:val="21"/>
        </w:rPr>
        <w:t>，</w:t>
      </w:r>
      <w:r>
        <w:rPr>
          <w:rFonts w:ascii="Times New Roman" w:hAnsi="Times New Roman" w:cs="Times New Roman" w:eastAsia="SimSun"/>
          <w:sz w:val="21"/>
          <w:szCs w:val="21"/>
        </w:rPr>
        <w:t>1.421</w:t>
      </w:r>
      <w:r>
        <w:rPr>
          <w:rFonts w:ascii="Times New Roman" w:hAnsi="Times New Roman" w:cs="Times New Roman" w:eastAsia="SimSun"/>
          <w:sz w:val="21"/>
          <w:szCs w:val="21"/>
        </w:rPr>
        <w:t>），</w:t>
      </w:r>
      <w:r>
        <w:rPr>
          <w:rFonts w:ascii="Times New Roman" w:hAnsi="Times New Roman" w:cs="Times New Roman" w:eastAsia="SimSun"/>
          <w:sz w:val="21"/>
          <w:szCs w:val="21"/>
        </w:rPr>
        <w:t>AA-P</w:t>
      </w:r>
      <w:r>
        <w:rPr>
          <w:rFonts w:ascii="Times New Roman" w:hAnsi="Times New Roman" w:cs="Times New Roman" w:eastAsia="SimSun"/>
          <w:sz w:val="21"/>
          <w:szCs w:val="21"/>
        </w:rPr>
        <w:t>为</w:t>
      </w:r>
      <w:r>
        <w:rPr>
          <w:rFonts w:ascii="Times New Roman" w:hAnsi="Times New Roman" w:cs="Times New Roman" w:eastAsia="SimSun"/>
          <w:sz w:val="21"/>
          <w:szCs w:val="21"/>
        </w:rPr>
        <w:t>1.139</w:t>
      </w:r>
      <w:r>
        <w:rPr>
          <w:rFonts w:ascii="Times New Roman" w:hAnsi="Times New Roman" w:cs="Times New Roman" w:eastAsia="SimSun"/>
          <w:sz w:val="21"/>
          <w:szCs w:val="21"/>
        </w:rPr>
        <w:t>（</w:t>
      </w:r>
      <w:r>
        <w:rPr>
          <w:rFonts w:ascii="Times New Roman" w:hAnsi="Times New Roman" w:cs="Times New Roman" w:eastAsia="SimSun"/>
          <w:sz w:val="21"/>
          <w:szCs w:val="21"/>
        </w:rPr>
        <w:t>1.001</w:t>
      </w:r>
      <w:r>
        <w:rPr>
          <w:rFonts w:ascii="Times New Roman" w:hAnsi="Times New Roman" w:cs="Times New Roman" w:eastAsia="SimSun"/>
          <w:sz w:val="21"/>
          <w:szCs w:val="21"/>
        </w:rPr>
        <w:t>，</w:t>
      </w:r>
      <w:r>
        <w:rPr>
          <w:rFonts w:ascii="Times New Roman" w:hAnsi="Times New Roman" w:cs="Times New Roman" w:eastAsia="SimSun"/>
          <w:sz w:val="21"/>
          <w:szCs w:val="21"/>
        </w:rPr>
        <w:t>1.293</w:t>
      </w:r>
      <w:r>
        <w:rPr>
          <w:rFonts w:ascii="Times New Roman" w:hAnsi="Times New Roman" w:cs="Times New Roman" w:eastAsia="SimSun"/>
          <w:sz w:val="21"/>
          <w:szCs w:val="21"/>
        </w:rPr>
        <w:t>）；</w:t>
      </w:r>
      <w:r>
        <w:rPr>
          <w:rFonts w:ascii="Times New Roman" w:hAnsi="Times New Roman" w:cs="Times New Roman" w:eastAsia="SimSun"/>
          <w:sz w:val="21"/>
          <w:szCs w:val="21"/>
        </w:rPr>
        <w:t>AR-S</w:t>
      </w:r>
      <w:r>
        <w:rPr>
          <w:rFonts w:ascii="Times New Roman" w:hAnsi="Times New Roman" w:cs="Times New Roman" w:eastAsia="SimSun"/>
          <w:sz w:val="21"/>
          <w:szCs w:val="21"/>
        </w:rPr>
        <w:t>与</w:t>
      </w:r>
      <w:r>
        <w:rPr>
          <w:rFonts w:ascii="Times New Roman" w:hAnsi="Times New Roman" w:cs="Times New Roman" w:eastAsia="SimSun"/>
          <w:sz w:val="21"/>
          <w:szCs w:val="21"/>
        </w:rPr>
        <w:t>AR-P</w:t>
      </w:r>
      <w:r>
        <w:rPr>
          <w:rFonts w:ascii="Times New Roman" w:hAnsi="Times New Roman" w:cs="Times New Roman" w:eastAsia="SimSun"/>
          <w:sz w:val="21"/>
          <w:szCs w:val="21"/>
        </w:rPr>
        <w:t>分别为</w:t>
      </w:r>
      <w:r>
        <w:rPr>
          <w:rFonts w:ascii="Times New Roman" w:hAnsi="Times New Roman" w:cs="Times New Roman" w:eastAsia="SimSun"/>
          <w:sz w:val="21"/>
          <w:szCs w:val="21"/>
        </w:rPr>
        <w:t>1.150</w:t>
      </w:r>
      <w:r>
        <w:rPr>
          <w:rFonts w:ascii="Times New Roman" w:hAnsi="Times New Roman" w:cs="Times New Roman" w:eastAsia="SimSun"/>
          <w:sz w:val="21"/>
          <w:szCs w:val="21"/>
        </w:rPr>
        <w:t>（</w:t>
      </w:r>
      <w:r>
        <w:rPr>
          <w:rFonts w:ascii="Times New Roman" w:hAnsi="Times New Roman" w:cs="Times New Roman" w:eastAsia="SimSun"/>
          <w:sz w:val="21"/>
          <w:szCs w:val="21"/>
        </w:rPr>
        <w:t>1.058</w:t>
      </w:r>
      <w:r>
        <w:rPr>
          <w:rFonts w:ascii="Times New Roman" w:hAnsi="Times New Roman" w:cs="Times New Roman" w:eastAsia="SimSun"/>
          <w:sz w:val="21"/>
          <w:szCs w:val="21"/>
        </w:rPr>
        <w:t>，</w:t>
      </w:r>
      <w:r>
        <w:rPr>
          <w:rFonts w:ascii="Times New Roman" w:hAnsi="Times New Roman" w:cs="Times New Roman" w:eastAsia="SimSun"/>
          <w:sz w:val="21"/>
          <w:szCs w:val="21"/>
        </w:rPr>
        <w:t>1.249</w:t>
      </w:r>
      <w:r>
        <w:rPr>
          <w:rFonts w:ascii="Times New Roman" w:hAnsi="Times New Roman" w:cs="Times New Roman" w:eastAsia="SimSun"/>
          <w:sz w:val="21"/>
          <w:szCs w:val="21"/>
        </w:rPr>
        <w:t>）和</w:t>
      </w:r>
      <w:r>
        <w:rPr>
          <w:rFonts w:ascii="Times New Roman" w:hAnsi="Times New Roman" w:cs="Times New Roman" w:eastAsia="SimSun"/>
          <w:sz w:val="21"/>
          <w:szCs w:val="21"/>
        </w:rPr>
        <w:t>1.143</w:t>
      </w:r>
      <w:r>
        <w:rPr>
          <w:rFonts w:ascii="Times New Roman" w:hAnsi="Times New Roman" w:cs="Times New Roman" w:eastAsia="SimSun"/>
          <w:sz w:val="21"/>
          <w:szCs w:val="21"/>
        </w:rPr>
        <w:t>（</w:t>
      </w:r>
      <w:r>
        <w:rPr>
          <w:rFonts w:ascii="Times New Roman" w:hAnsi="Times New Roman" w:cs="Times New Roman" w:eastAsia="SimSun"/>
          <w:sz w:val="21"/>
          <w:szCs w:val="21"/>
        </w:rPr>
        <w:t>1.051</w:t>
      </w:r>
      <w:r>
        <w:rPr>
          <w:rFonts w:ascii="Times New Roman" w:hAnsi="Times New Roman" w:cs="Times New Roman" w:eastAsia="SimSun"/>
          <w:sz w:val="21"/>
          <w:szCs w:val="21"/>
        </w:rPr>
        <w:t>，</w:t>
      </w:r>
      <w:r>
        <w:rPr>
          <w:rFonts w:ascii="Times New Roman" w:hAnsi="Times New Roman" w:cs="Times New Roman" w:eastAsia="SimSun"/>
          <w:sz w:val="21"/>
          <w:szCs w:val="21"/>
        </w:rPr>
        <w:t>1.254</w:t>
      </w:r>
      <w:r>
        <w:rPr>
          <w:rFonts w:ascii="Times New Roman" w:hAnsi="Times New Roman" w:cs="Times New Roman" w:eastAsia="SimSun"/>
          <w:sz w:val="21"/>
          <w:szCs w:val="21"/>
        </w:rPr>
        <w:t>）。相对收入升级链的结果则不一致，部分区间较宽，说明不同资格总体中的估计精度和关联模式存在差别。</w:t>
      </w:r>
    </w:p>
    <w:p w14:paraId="6F7CAC93" w14:textId="36295B6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既有输出中，八链总间接</w:t>
      </w:r>
      <w:r>
        <w:rPr>
          <w:rFonts w:ascii="Times New Roman" w:hAnsi="Times New Roman" w:cs="Times New Roman" w:eastAsia="SimSun"/>
          <w:sz w:val="21"/>
          <w:szCs w:val="21"/>
        </w:rPr>
        <w:t>OR</w:t>
      </w:r>
      <w:r>
        <w:rPr>
          <w:rFonts w:ascii="Times New Roman" w:hAnsi="Times New Roman" w:cs="Times New Roman" w:eastAsia="SimSun"/>
          <w:sz w:val="21"/>
          <w:szCs w:val="21"/>
        </w:rPr>
        <w:t>介于</w:t>
      </w:r>
      <w:r>
        <w:rPr>
          <w:rFonts w:ascii="Times New Roman" w:hAnsi="Times New Roman" w:cs="Times New Roman" w:eastAsia="SimSun"/>
          <w:sz w:val="21"/>
          <w:szCs w:val="21"/>
        </w:rPr>
        <w:t>0.986</w:t>
      </w:r>
      <w:r>
        <w:rPr>
          <w:rFonts w:ascii="Times New Roman" w:hAnsi="Times New Roman" w:cs="Times New Roman" w:eastAsia="SimSun"/>
          <w:sz w:val="21"/>
          <w:szCs w:val="21"/>
        </w:rPr>
        <w:t>和</w:t>
      </w:r>
      <w:r>
        <w:rPr>
          <w:rFonts w:ascii="Times New Roman" w:hAnsi="Times New Roman" w:cs="Times New Roman" w:eastAsia="SimSun"/>
          <w:sz w:val="21"/>
          <w:szCs w:val="21"/>
        </w:rPr>
        <w:t>1.004</w:t>
      </w:r>
      <w:r>
        <w:rPr>
          <w:rFonts w:ascii="Times New Roman" w:hAnsi="Times New Roman" w:cs="Times New Roman" w:eastAsia="SimSun"/>
          <w:sz w:val="21"/>
          <w:szCs w:val="21"/>
        </w:rPr>
        <w:t>，置信区间均包含</w:t>
      </w:r>
      <w:r>
        <w:rPr>
          <w:rFonts w:ascii="Times New Roman" w:hAnsi="Times New Roman" w:cs="Times New Roman" w:eastAsia="SimSun"/>
          <w:sz w:val="21"/>
          <w:szCs w:val="21"/>
        </w:rPr>
        <w:t>1</w:t>
      </w:r>
      <w:r>
        <w:rPr>
          <w:rFonts w:ascii="Times New Roman" w:hAnsi="Times New Roman" w:cs="Times New Roman" w:eastAsia="SimSun"/>
          <w:sz w:val="21"/>
          <w:szCs w:val="21"/>
        </w:rPr>
        <w:t>；直接与总对比也较接近。例如，</w:t>
      </w:r>
      <w:r>
        <w:rPr>
          <w:rFonts w:ascii="Times New Roman" w:hAnsi="Times New Roman" w:cs="Times New Roman" w:eastAsia="SimSun"/>
          <w:sz w:val="21"/>
          <w:szCs w:val="21"/>
        </w:rPr>
        <w:t>AA-S</w:t>
      </w:r>
      <w:r>
        <w:rPr>
          <w:rFonts w:ascii="Times New Roman" w:hAnsi="Times New Roman" w:cs="Times New Roman" w:eastAsia="SimSun"/>
          <w:sz w:val="21"/>
          <w:szCs w:val="21"/>
        </w:rPr>
        <w:t>的总对比为</w:t>
      </w:r>
      <w:r>
        <w:rPr>
          <w:rFonts w:ascii="Times New Roman" w:hAnsi="Times New Roman" w:cs="Times New Roman" w:eastAsia="SimSun"/>
          <w:sz w:val="21"/>
          <w:szCs w:val="21"/>
        </w:rPr>
        <w:t>1.250</w:t>
      </w:r>
      <w:r>
        <w:rPr>
          <w:rFonts w:ascii="Times New Roman" w:hAnsi="Times New Roman" w:cs="Times New Roman" w:eastAsia="SimSun"/>
          <w:sz w:val="21"/>
          <w:szCs w:val="21"/>
        </w:rPr>
        <w:t>，直接对比为</w:t>
      </w:r>
      <w:r>
        <w:rPr>
          <w:rFonts w:ascii="Times New Roman" w:hAnsi="Times New Roman" w:cs="Times New Roman" w:eastAsia="SimSun"/>
          <w:sz w:val="21"/>
          <w:szCs w:val="21"/>
        </w:rPr>
        <w:t>1.251</w:t>
      </w:r>
      <w:r>
        <w:rPr>
          <w:rFonts w:ascii="Times New Roman" w:hAnsi="Times New Roman" w:cs="Times New Roman" w:eastAsia="SimSun"/>
          <w:sz w:val="21"/>
          <w:szCs w:val="21"/>
        </w:rPr>
        <w:t>，总间接</w:t>
      </w:r>
      <w:r>
        <w:rPr>
          <w:rFonts w:ascii="Times New Roman" w:hAnsi="Times New Roman" w:cs="Times New Roman" w:eastAsia="SimSun"/>
          <w:sz w:val="21"/>
          <w:szCs w:val="21"/>
        </w:rPr>
        <w:t>OR</w:t>
      </w:r>
      <w:r>
        <w:rPr>
          <w:rFonts w:ascii="Times New Roman" w:hAnsi="Times New Roman" w:cs="Times New Roman" w:eastAsia="SimSun"/>
          <w:sz w:val="21"/>
          <w:szCs w:val="21"/>
        </w:rPr>
        <w:t>为</w:t>
      </w:r>
      <w:r>
        <w:rPr>
          <w:rFonts w:ascii="Times New Roman" w:hAnsi="Times New Roman" w:cs="Times New Roman" w:eastAsia="SimSun"/>
          <w:sz w:val="21"/>
          <w:szCs w:val="21"/>
        </w:rPr>
        <w:t>0.9994</w:t>
      </w:r>
      <w:r>
        <w:rPr>
          <w:rFonts w:ascii="Times New Roman" w:hAnsi="Times New Roman" w:cs="Times New Roman" w:eastAsia="SimSun"/>
          <w:sz w:val="21"/>
          <w:szCs w:val="21"/>
        </w:rPr>
        <w:t>（</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0.9969</w:t>
      </w:r>
      <w:r>
        <w:rPr>
          <w:rFonts w:ascii="Times New Roman" w:hAnsi="Times New Roman" w:cs="Times New Roman" w:eastAsia="SimSun"/>
          <w:sz w:val="21"/>
          <w:szCs w:val="21"/>
        </w:rPr>
        <w:t>，</w:t>
      </w:r>
      <w:r>
        <w:rPr>
          <w:rFonts w:ascii="Times New Roman" w:hAnsi="Times New Roman" w:cs="Times New Roman" w:eastAsia="SimSun"/>
          <w:sz w:val="21"/>
          <w:szCs w:val="21"/>
        </w:rPr>
        <w:t>1.0090</w:t>
      </w:r>
      <w:r>
        <w:rPr>
          <w:rFonts w:ascii="Times New Roman" w:hAnsi="Times New Roman" w:cs="Times New Roman" w:eastAsia="SimSun"/>
          <w:sz w:val="21"/>
          <w:szCs w:val="21"/>
        </w:rPr>
        <w:t>）；</w:t>
      </w:r>
      <w:r>
        <w:rPr>
          <w:rFonts w:ascii="Times New Roman" w:hAnsi="Times New Roman" w:cs="Times New Roman" w:eastAsia="SimSun"/>
          <w:sz w:val="21"/>
          <w:szCs w:val="21"/>
        </w:rPr>
        <w:t>AA-P</w:t>
      </w:r>
      <w:r>
        <w:rPr>
          <w:rFonts w:ascii="Times New Roman" w:hAnsi="Times New Roman" w:cs="Times New Roman" w:eastAsia="SimSun"/>
          <w:sz w:val="21"/>
          <w:szCs w:val="21"/>
        </w:rPr>
        <w:t>的总间接</w:t>
      </w:r>
      <w:r>
        <w:rPr>
          <w:rFonts w:ascii="Times New Roman" w:hAnsi="Times New Roman" w:cs="Times New Roman" w:eastAsia="SimSun"/>
          <w:sz w:val="21"/>
          <w:szCs w:val="21"/>
        </w:rPr>
        <w:t>OR</w:t>
      </w:r>
      <w:r>
        <w:rPr>
          <w:rFonts w:ascii="Times New Roman" w:hAnsi="Times New Roman" w:cs="Times New Roman" w:eastAsia="SimSun"/>
          <w:sz w:val="21"/>
          <w:szCs w:val="21"/>
        </w:rPr>
        <w:t>为</w:t>
      </w:r>
      <w:r>
        <w:rPr>
          <w:rFonts w:ascii="Times New Roman" w:hAnsi="Times New Roman" w:cs="Times New Roman" w:eastAsia="SimSun"/>
          <w:sz w:val="21"/>
          <w:szCs w:val="21"/>
        </w:rPr>
        <w:t>1.0041</w:t>
      </w:r>
      <w:r>
        <w:rPr>
          <w:rFonts w:ascii="Times New Roman" w:hAnsi="Times New Roman" w:cs="Times New Roman" w:eastAsia="SimSun"/>
          <w:sz w:val="21"/>
          <w:szCs w:val="21"/>
        </w:rPr>
        <w:t>（</w:t>
      </w:r>
      <w:r>
        <w:rPr>
          <w:rFonts w:ascii="Times New Roman" w:hAnsi="Times New Roman" w:cs="Times New Roman" w:eastAsia="SimSun"/>
          <w:sz w:val="21"/>
          <w:szCs w:val="21"/>
        </w:rPr>
        <w:t>0.9910</w:t>
      </w:r>
      <w:r>
        <w:rPr>
          <w:rFonts w:ascii="Times New Roman" w:hAnsi="Times New Roman" w:cs="Times New Roman" w:eastAsia="SimSun"/>
          <w:sz w:val="21"/>
          <w:szCs w:val="21"/>
        </w:rPr>
        <w:t>，</w:t>
      </w:r>
      <w:r>
        <w:rPr>
          <w:rFonts w:ascii="Times New Roman" w:hAnsi="Times New Roman" w:cs="Times New Roman" w:eastAsia="SimSun"/>
          <w:sz w:val="21"/>
          <w:szCs w:val="21"/>
        </w:rPr>
        <w:t>1.0130</w:t>
      </w:r>
      <w:r>
        <w:rPr>
          <w:rFonts w:ascii="Times New Roman" w:hAnsi="Times New Roman" w:cs="Times New Roman" w:eastAsia="SimSun"/>
          <w:sz w:val="21"/>
          <w:szCs w:val="21"/>
        </w:rPr>
        <w:t>）。这些是当前算法与分配规则下的数值特征，不能据此认定满意度的真实传导贡献很小。</w:t>
      </w:r>
    </w:p>
    <w:p w14:paraId="1CF57359" w14:textId="19BDA9CE"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因此，历史输出没有提供可支持本人负向、配偶正向传导的可靠因果证据。这里既有估计不明确，也有支持范围与识别条件未满足的问题；不能统称为已检验并否定中介假设，亦不能把极小间接量的符号赋予实质方向。</w:t>
      </w:r>
    </w:p>
    <w:p w14:paraId="0F56EA96" w14:textId="1FAFB3E2"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直接与总对比接近，不证明剩余部分已经被识别为经济资源机制。纯间接与介导交互输出继续归档，但当前原生分量的风险尺度解释不一致，</w:t>
      </w:r>
      <w:r>
        <w:rPr>
          <w:rFonts w:ascii="Times New Roman" w:hAnsi="Times New Roman" w:cs="Times New Roman" w:eastAsia="SimSun"/>
          <w:sz w:val="21"/>
          <w:szCs w:val="21"/>
        </w:rPr>
        <w:t>RQ2.3</w:t>
      </w:r>
      <w:r>
        <w:rPr>
          <w:rFonts w:ascii="Times New Roman" w:hAnsi="Times New Roman" w:cs="Times New Roman" w:eastAsia="SimSun"/>
          <w:sz w:val="21"/>
          <w:szCs w:val="21"/>
        </w:rPr>
        <w:t>所问的贡献份额尚不能可靠回答。</w:t>
      </w:r>
    </w:p>
    <w:p w14:paraId="14723A63" w14:textId="7FF68F77"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 xml:space="preserve">7 </w:t>
      </w:r>
      <w:r>
        <w:rPr>
          <w:rFonts w:ascii="Times New Roman" w:hAnsi="Times New Roman" w:cs="Times New Roman" w:eastAsia="KaiTi"/>
          <w:b w:val="0"/>
          <w:bCs w:val="0"/>
          <w:sz w:val="21"/>
          <w:szCs w:val="21"/>
        </w:rPr>
        <w:t>收入总对比及经由婚姻满意度的直接、间接对比</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1249"/>
        <w:gridCol w:w="2252"/>
        <w:gridCol w:w="2252"/>
        <w:gridCol w:w="2567"/>
      </w:tblGrid>
      <w:tr w:rsidR="007622EE" w14:paraId="520F8CEF"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7D369CC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3329CD6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区间记录</w:t>
            </w:r>
            <w:r>
              <w:rPr>
                <w:rFonts w:ascii="Times New Roman" w:hAnsi="Times New Roman" w:cs="Times New Roman" w:eastAsia="SimSun"/>
                <w:b w:val="0"/>
                <w:bCs w:val="0"/>
                <w:sz w:val="21"/>
                <w:szCs w:val="21"/>
              </w:rPr>
              <w:t>N</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65B977A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总对比</w:t>
            </w:r>
            <w:r>
              <w:rPr>
                <w:rFonts w:ascii="Times New Roman" w:hAnsi="Times New Roman" w:cs="Times New Roman" w:eastAsia="SimSun"/>
                <w:b w:val="0"/>
                <w:bCs w:val="0"/>
                <w:sz w:val="21"/>
                <w:szCs w:val="21"/>
              </w:rPr>
              <w:t>OR</w:t>
            </w:r>
            <w:r>
              <w:rPr>
                <w:rFonts w:ascii="Times New Roman" w:hAnsi="Times New Roman" w:cs="Times New Roman" w:eastAsia="SimSun"/>
                <w:b w:val="0"/>
                <w:bCs w:val="0"/>
                <w:sz w:val="21"/>
                <w:szCs w:val="21"/>
              </w:rPr>
              <w:br/>
              <w:t>Rte</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172F307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直接对比</w:t>
            </w:r>
            <w:r>
              <w:rPr>
                <w:rFonts w:ascii="Times New Roman" w:hAnsi="Times New Roman" w:cs="Times New Roman" w:eastAsia="SimSun"/>
                <w:b w:val="0"/>
                <w:bCs w:val="0"/>
                <w:sz w:val="21"/>
                <w:szCs w:val="21"/>
              </w:rPr>
              <w:t>OR</w:t>
            </w:r>
            <w:r>
              <w:rPr>
                <w:rFonts w:ascii="Times New Roman" w:hAnsi="Times New Roman" w:cs="Times New Roman" w:eastAsia="SimSun"/>
                <w:b w:val="0"/>
                <w:bCs w:val="0"/>
                <w:sz w:val="21"/>
                <w:szCs w:val="21"/>
              </w:rPr>
              <w:br/>
              <w:t>rRpnde</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0862D19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总间接对比</w:t>
            </w:r>
            <w:r>
              <w:rPr>
                <w:rFonts w:ascii="Times New Roman" w:hAnsi="Times New Roman" w:cs="Times New Roman" w:eastAsia="SimSun"/>
                <w:b w:val="0"/>
                <w:bCs w:val="0"/>
                <w:sz w:val="21"/>
                <w:szCs w:val="21"/>
              </w:rPr>
              <w:t>OR</w:t>
            </w:r>
            <w:r>
              <w:rPr>
                <w:rFonts w:ascii="Times New Roman" w:hAnsi="Times New Roman" w:cs="Times New Roman" w:eastAsia="SimSun"/>
                <w:b w:val="0"/>
                <w:bCs w:val="0"/>
                <w:sz w:val="21"/>
                <w:szCs w:val="21"/>
              </w:rPr>
              <w:br/>
              <w:t>rRtnie</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r>
      <w:tr w:rsidR="007622EE" w14:paraId="5E57D564"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399E891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vAlign w:val="center"/>
          </w:tcPr>
          <w:p w14:paraId="11FCF54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4095</w:t>
            </w:r>
          </w:p>
        </w:tc>
        <w:tc>
          <w:tcPr>
            <w:tcW w:w="0" w:type="auto"/>
            <w:tcBorders>
              <w:top w:val="nil"/>
              <w:left w:val="nil"/>
              <w:bottom w:val="nil"/>
              <w:right w:val="nil"/>
              <w:insideH w:val="nil"/>
              <w:insideV w:val="nil"/>
            </w:tcBorders>
            <w:tcMar>
              <w:left w:w="102" w:type="dxa"/>
              <w:right w:w="102" w:type="dxa"/>
            </w:tcMar>
            <w:vAlign w:val="center"/>
          </w:tcPr>
          <w:p w14:paraId="305B06D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1.421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F22B36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1.420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149914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1.0090</w:t>
            </w:r>
            <w:r>
              <w:rPr>
                <w:rFonts w:ascii="Times New Roman" w:hAnsi="Times New Roman" w:cs="Times New Roman" w:eastAsia="SimSun"/>
                <w:b w:val="0"/>
                <w:bCs w:val="0"/>
                <w:sz w:val="21"/>
                <w:szCs w:val="21"/>
              </w:rPr>
              <w:t>）</w:t>
            </w:r>
          </w:p>
        </w:tc>
      </w:tr>
      <w:tr w:rsidR="007622EE" w14:paraId="1724DBF8"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6AA253C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vAlign w:val="center"/>
          </w:tcPr>
          <w:p w14:paraId="70754CE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4028</w:t>
            </w:r>
          </w:p>
        </w:tc>
        <w:tc>
          <w:tcPr>
            <w:tcW w:w="0" w:type="auto"/>
            <w:tcBorders>
              <w:top w:val="nil"/>
              <w:left w:val="nil"/>
              <w:bottom w:val="nil"/>
              <w:right w:val="nil"/>
              <w:insideH w:val="nil"/>
              <w:insideV w:val="nil"/>
            </w:tcBorders>
            <w:tcMar>
              <w:left w:w="102" w:type="dxa"/>
              <w:right w:w="102" w:type="dxa"/>
            </w:tcMar>
            <w:vAlign w:val="center"/>
          </w:tcPr>
          <w:p w14:paraId="5F139ED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1.293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EC294F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1.291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9D9E4A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1.0041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0.9910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1.0130</w:t>
            </w:r>
            <w:r>
              <w:rPr>
                <w:rFonts w:ascii="Times New Roman" w:hAnsi="Times New Roman" w:cs="Times New Roman" w:eastAsia="SimSun"/>
                <w:b w:val="0"/>
                <w:bCs w:val="0"/>
                <w:sz w:val="21"/>
                <w:szCs w:val="21"/>
              </w:rPr>
              <w:t>）</w:t>
            </w:r>
          </w:p>
        </w:tc>
      </w:tr>
      <w:tr w:rsidR="007622EE" w14:paraId="7BC05AC2"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7C1766A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vAlign w:val="center"/>
          </w:tcPr>
          <w:p w14:paraId="28C9D8E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9879</w:t>
            </w:r>
          </w:p>
        </w:tc>
        <w:tc>
          <w:tcPr>
            <w:tcW w:w="0" w:type="auto"/>
            <w:tcBorders>
              <w:top w:val="nil"/>
              <w:left w:val="nil"/>
              <w:bottom w:val="nil"/>
              <w:right w:val="nil"/>
              <w:insideH w:val="nil"/>
              <w:insideV w:val="nil"/>
            </w:tcBorders>
            <w:tcMar>
              <w:left w:w="102" w:type="dxa"/>
              <w:right w:w="102" w:type="dxa"/>
            </w:tcMar>
            <w:vAlign w:val="center"/>
          </w:tcPr>
          <w:p w14:paraId="6293E83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1.058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1.249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F408A4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1.148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1.057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1.249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A06A3A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1.0047</w:t>
            </w:r>
            <w:r>
              <w:rPr>
                <w:rFonts w:ascii="Times New Roman" w:hAnsi="Times New Roman" w:cs="Times New Roman" w:eastAsia="SimSun"/>
                <w:b w:val="0"/>
                <w:bCs w:val="0"/>
                <w:sz w:val="21"/>
                <w:szCs w:val="21"/>
              </w:rPr>
              <w:t>）</w:t>
            </w:r>
          </w:p>
        </w:tc>
      </w:tr>
      <w:tr w:rsidR="007622EE" w14:paraId="60C4063B"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1D66CDA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vAlign w:val="center"/>
          </w:tcPr>
          <w:p w14:paraId="0BED097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9804</w:t>
            </w:r>
          </w:p>
        </w:tc>
        <w:tc>
          <w:tcPr>
            <w:tcW w:w="0" w:type="auto"/>
            <w:tcBorders>
              <w:top w:val="nil"/>
              <w:left w:val="nil"/>
              <w:bottom w:val="nil"/>
              <w:right w:val="nil"/>
              <w:insideH w:val="nil"/>
              <w:insideV w:val="nil"/>
            </w:tcBorders>
            <w:tcMar>
              <w:left w:w="102" w:type="dxa"/>
              <w:right w:w="102" w:type="dxa"/>
            </w:tcMar>
            <w:vAlign w:val="center"/>
          </w:tcPr>
          <w:p w14:paraId="1F8FF23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1.143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1.254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04D053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1.145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1.252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5CE273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0.9963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1.0052</w:t>
            </w:r>
            <w:r>
              <w:rPr>
                <w:rFonts w:ascii="Times New Roman" w:hAnsi="Times New Roman" w:cs="Times New Roman" w:eastAsia="SimSun"/>
                <w:b w:val="0"/>
                <w:bCs w:val="0"/>
                <w:sz w:val="21"/>
                <w:szCs w:val="21"/>
              </w:rPr>
              <w:t>）</w:t>
            </w:r>
          </w:p>
        </w:tc>
      </w:tr>
      <w:tr w:rsidR="007622EE" w14:paraId="37AEC194"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5B2FF2A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vAlign w:val="center"/>
          </w:tcPr>
          <w:p w14:paraId="597DD09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2654</w:t>
            </w:r>
          </w:p>
        </w:tc>
        <w:tc>
          <w:tcPr>
            <w:tcW w:w="0" w:type="auto"/>
            <w:tcBorders>
              <w:top w:val="nil"/>
              <w:left w:val="nil"/>
              <w:bottom w:val="nil"/>
              <w:right w:val="nil"/>
              <w:insideH w:val="nil"/>
              <w:insideV w:val="nil"/>
            </w:tcBorders>
            <w:tcMar>
              <w:left w:w="102" w:type="dxa"/>
              <w:right w:w="102" w:type="dxa"/>
            </w:tcMar>
            <w:vAlign w:val="center"/>
          </w:tcPr>
          <w:p w14:paraId="4AB8AA8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1.407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9726C7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1.424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5B8A56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0.9861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0.9604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1.0075</w:t>
            </w:r>
            <w:r>
              <w:rPr>
                <w:rFonts w:ascii="Times New Roman" w:hAnsi="Times New Roman" w:cs="Times New Roman" w:eastAsia="SimSun"/>
                <w:b w:val="0"/>
                <w:bCs w:val="0"/>
                <w:sz w:val="21"/>
                <w:szCs w:val="21"/>
              </w:rPr>
              <w:t>）</w:t>
            </w:r>
          </w:p>
        </w:tc>
      </w:tr>
      <w:tr w:rsidR="007622EE" w14:paraId="53DCCF83"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46451E1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vAlign w:val="center"/>
          </w:tcPr>
          <w:p w14:paraId="64A00B3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2121</w:t>
            </w:r>
          </w:p>
        </w:tc>
        <w:tc>
          <w:tcPr>
            <w:tcW w:w="0" w:type="auto"/>
            <w:tcBorders>
              <w:top w:val="nil"/>
              <w:left w:val="nil"/>
              <w:bottom w:val="nil"/>
              <w:right w:val="nil"/>
              <w:insideH w:val="nil"/>
              <w:insideV w:val="nil"/>
            </w:tcBorders>
            <w:tcMar>
              <w:left w:w="102" w:type="dxa"/>
              <w:right w:w="102" w:type="dxa"/>
            </w:tcMar>
            <w:vAlign w:val="center"/>
          </w:tcPr>
          <w:p w14:paraId="6ADBBD1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1.181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AF1C8F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1.180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8B85D3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1.0200</w:t>
            </w:r>
            <w:r>
              <w:rPr>
                <w:rFonts w:ascii="Times New Roman" w:hAnsi="Times New Roman" w:cs="Times New Roman" w:eastAsia="SimSun"/>
                <w:b w:val="0"/>
                <w:bCs w:val="0"/>
                <w:sz w:val="21"/>
                <w:szCs w:val="21"/>
              </w:rPr>
              <w:t>）</w:t>
            </w:r>
          </w:p>
        </w:tc>
      </w:tr>
      <w:tr w:rsidR="007622EE" w14:paraId="68703912"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5911A7D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vAlign w:val="center"/>
          </w:tcPr>
          <w:p w14:paraId="15608F0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6331</w:t>
            </w:r>
          </w:p>
        </w:tc>
        <w:tc>
          <w:tcPr>
            <w:tcW w:w="0" w:type="auto"/>
            <w:tcBorders>
              <w:top w:val="nil"/>
              <w:left w:val="nil"/>
              <w:bottom w:val="nil"/>
              <w:right w:val="nil"/>
              <w:insideH w:val="nil"/>
              <w:insideV w:val="nil"/>
            </w:tcBorders>
            <w:tcMar>
              <w:left w:w="102" w:type="dxa"/>
              <w:right w:w="102" w:type="dxa"/>
            </w:tcMar>
            <w:vAlign w:val="center"/>
          </w:tcPr>
          <w:p w14:paraId="345B50D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1.177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1.367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E3A01E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1.371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267F00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0.9931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1.0048</w:t>
            </w:r>
            <w:r>
              <w:rPr>
                <w:rFonts w:ascii="Times New Roman" w:hAnsi="Times New Roman" w:cs="Times New Roman" w:eastAsia="SimSun"/>
                <w:b w:val="0"/>
                <w:bCs w:val="0"/>
                <w:sz w:val="21"/>
                <w:szCs w:val="21"/>
              </w:rPr>
              <w:t>）</w:t>
            </w:r>
          </w:p>
        </w:tc>
      </w:tr>
      <w:tr w:rsidR="007622EE" w14:paraId="374B857C"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vAlign w:val="center"/>
          </w:tcPr>
          <w:p w14:paraId="344A636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vAlign w:val="center"/>
          </w:tcPr>
          <w:p w14:paraId="24D4143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5757</w:t>
            </w:r>
          </w:p>
        </w:tc>
        <w:tc>
          <w:tcPr>
            <w:tcW w:w="0" w:type="auto"/>
            <w:tcBorders>
              <w:top w:val="nil"/>
              <w:left w:val="nil"/>
              <w:bottom w:val="single" w:sz="12" w:color="000000"/>
              <w:right w:val="nil"/>
              <w:insideH w:val="nil"/>
              <w:insideV w:val="nil"/>
            </w:tcBorders>
            <w:tcMar>
              <w:left w:w="102" w:type="dxa"/>
              <w:right w:w="102" w:type="dxa"/>
            </w:tcMar>
            <w:vAlign w:val="center"/>
          </w:tcPr>
          <w:p w14:paraId="7717C1B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1.104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0.954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1.273</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656E82F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1.102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0.954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1.273</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5BA3D5B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1.0018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1.0124</w:t>
            </w:r>
            <w:r>
              <w:rPr>
                <w:rFonts w:ascii="Times New Roman" w:hAnsi="Times New Roman" w:cs="Times New Roman" w:eastAsia="SimSun"/>
                <w:b w:val="0"/>
                <w:bCs w:val="0"/>
                <w:sz w:val="21"/>
                <w:szCs w:val="21"/>
              </w:rPr>
              <w:t>）</w:t>
            </w:r>
          </w:p>
        </w:tc>
      </w:tr>
    </w:tbl>
    <w:p w14:paraId="674CA702" w14:textId="7FF68F99"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注：数值为边际</w:t>
      </w:r>
      <w:r>
        <w:rPr>
          <w:rFonts w:ascii="Times New Roman" w:hAnsi="Times New Roman" w:cs="Times New Roman" w:eastAsia="SimSun"/>
          <w:sz w:val="21"/>
          <w:szCs w:val="21"/>
        </w:rPr>
        <w:t>OR</w:t>
      </w:r>
      <w:r>
        <w:rPr>
          <w:rFonts w:ascii="Times New Roman" w:hAnsi="Times New Roman" w:cs="Times New Roman" w:eastAsia="SimSun"/>
          <w:sz w:val="21"/>
          <w:szCs w:val="21"/>
        </w:rPr>
        <w:t>及</w:t>
      </w:r>
      <w:r>
        <w:rPr>
          <w:rFonts w:ascii="Times New Roman" w:hAnsi="Times New Roman" w:cs="Times New Roman" w:eastAsia="SimSun"/>
          <w:sz w:val="21"/>
          <w:szCs w:val="21"/>
        </w:rPr>
        <w:t>95%</w:t>
      </w:r>
      <w:r>
        <w:rPr>
          <w:rFonts w:ascii="Times New Roman" w:hAnsi="Times New Roman" w:cs="Times New Roman" w:eastAsia="SimSun"/>
          <w:sz w:val="21"/>
          <w:szCs w:val="21"/>
        </w:rPr>
        <w:t>置信区间；总、直接和间接对比分别对应</w:t>
      </w:r>
      <w:r>
        <w:rPr>
          <w:rFonts w:ascii="Times New Roman" w:hAnsi="Times New Roman" w:cs="Times New Roman" w:eastAsia="SimSun"/>
          <w:sz w:val="21"/>
          <w:szCs w:val="21"/>
        </w:rPr>
        <w:t>Rte</w:t>
      </w:r>
      <w:r>
        <w:rPr>
          <w:rFonts w:ascii="Times New Roman" w:hAnsi="Times New Roman" w:cs="Times New Roman" w:eastAsia="SimSun"/>
          <w:sz w:val="21"/>
          <w:szCs w:val="21"/>
        </w:rPr>
        <w:t>、</w:t>
      </w:r>
      <w:r>
        <w:rPr>
          <w:rFonts w:ascii="Times New Roman" w:hAnsi="Times New Roman" w:cs="Times New Roman" w:eastAsia="SimSun"/>
          <w:sz w:val="21"/>
          <w:szCs w:val="21"/>
        </w:rPr>
        <w:t>rRpnde</w:t>
      </w:r>
      <w:r>
        <w:rPr>
          <w:rFonts w:ascii="Times New Roman" w:hAnsi="Times New Roman" w:cs="Times New Roman" w:eastAsia="SimSun"/>
          <w:sz w:val="21"/>
          <w:szCs w:val="21"/>
        </w:rPr>
        <w:t>、</w:t>
      </w:r>
      <w:r>
        <w:rPr>
          <w:rFonts w:ascii="Times New Roman" w:hAnsi="Times New Roman" w:cs="Times New Roman" w:eastAsia="SimSun"/>
          <w:sz w:val="21"/>
          <w:szCs w:val="21"/>
        </w:rPr>
        <w:t>rRtnie</w:t>
      </w:r>
      <w:r>
        <w:rPr>
          <w:rFonts w:ascii="Times New Roman" w:hAnsi="Times New Roman" w:cs="Times New Roman" w:eastAsia="SimSun"/>
          <w:sz w:val="21"/>
          <w:szCs w:val="21"/>
        </w:rPr>
        <w:t>。它们按当前随机中介分配定义计算，不等同于标准自然效应；区间采用逐记录</w:t>
      </w:r>
      <w:r>
        <w:rPr>
          <w:rFonts w:ascii="Times New Roman" w:hAnsi="Times New Roman" w:cs="Times New Roman" w:eastAsia="SimSun"/>
          <w:sz w:val="21"/>
          <w:szCs w:val="21"/>
        </w:rPr>
        <w:t>bootstrap</w:t>
      </w:r>
      <w:r>
        <w:rPr>
          <w:rFonts w:ascii="Times New Roman" w:hAnsi="Times New Roman" w:cs="Times New Roman" w:eastAsia="SimSun"/>
          <w:sz w:val="21"/>
          <w:szCs w:val="21"/>
        </w:rPr>
        <w:t>。</w:t>
      </w:r>
      <w:r>
        <w:rPr>
          <w:rFonts w:ascii="Times New Roman" w:hAnsi="Times New Roman" w:cs="Times New Roman" w:eastAsia="SimSun"/>
          <w:sz w:val="21"/>
          <w:szCs w:val="21"/>
        </w:rPr>
        <w:t>rRtnie</w:t>
      </w:r>
      <w:r>
        <w:rPr>
          <w:rFonts w:ascii="Times New Roman" w:hAnsi="Times New Roman" w:cs="Times New Roman" w:eastAsia="SimSun"/>
          <w:sz w:val="21"/>
          <w:szCs w:val="21"/>
        </w:rPr>
        <w:t>用四位小数展示，以避免近于</w:t>
      </w:r>
      <w:r>
        <w:rPr>
          <w:rFonts w:ascii="Times New Roman" w:hAnsi="Times New Roman" w:cs="Times New Roman" w:eastAsia="SimSun"/>
          <w:sz w:val="21"/>
          <w:szCs w:val="21"/>
        </w:rPr>
        <w:t>1</w:t>
      </w:r>
      <w:r>
        <w:rPr>
          <w:rFonts w:ascii="Times New Roman" w:hAnsi="Times New Roman" w:cs="Times New Roman" w:eastAsia="SimSun"/>
          <w:sz w:val="21"/>
          <w:szCs w:val="21"/>
        </w:rPr>
        <w:t>的数值被舍入成完全相同。</w:t>
      </w:r>
    </w:p>
    <w:p w14:paraId="02AFE414" w14:textId="7D596408" w:rsidR="00FB24F4" w:rsidRDefault="00FB24F4">
      <w:pPr>
        <w:pStyle w:val="afffa"/>
        <w:keepNext/>
        <w:snapToGrid w:val="0"/>
        <w:spacing w:before="156" w:after="100" w:line="360" w:lineRule="exact"/>
        <w:ind w:firstLine="420"/>
      </w:pPr>
      <w:r>
        <w:t xml:space="preserve">3.2 </w:t>
      </w:r>
      <w:r>
        <w:t>固定满意度状态的历史</w:t>
      </w:r>
      <w:r>
        <w:t>OR</w:t>
      </w:r>
      <w:r>
        <w:t>对比</w:t>
      </w:r>
    </w:p>
    <w:p w14:paraId="30CD7968" w14:textId="01EB1B28"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表</w:t>
      </w:r>
      <w:r>
        <w:rPr>
          <w:rFonts w:ascii="Times New Roman" w:hAnsi="Times New Roman" w:cs="Times New Roman" w:eastAsia="SimSun"/>
          <w:sz w:val="21"/>
          <w:szCs w:val="21"/>
        </w:rPr>
        <w:t>8</w:t>
      </w:r>
      <w:r>
        <w:rPr>
          <w:rFonts w:ascii="Times New Roman" w:hAnsi="Times New Roman" w:cs="Times New Roman" w:eastAsia="SimSun"/>
          <w:sz w:val="21"/>
          <w:szCs w:val="21"/>
        </w:rPr>
        <w:t>和图</w:t>
      </w:r>
      <w:r>
        <w:rPr>
          <w:rFonts w:ascii="Times New Roman" w:hAnsi="Times New Roman" w:cs="Times New Roman" w:eastAsia="SimSun"/>
          <w:sz w:val="21"/>
          <w:szCs w:val="21"/>
        </w:rPr>
        <w:t>6</w:t>
      </w:r>
      <w:r>
        <w:rPr>
          <w:rFonts w:ascii="Times New Roman" w:hAnsi="Times New Roman" w:cs="Times New Roman" w:eastAsia="SimSun"/>
          <w:sz w:val="21"/>
          <w:szCs w:val="21"/>
        </w:rPr>
        <w:t>保留同一链目标样本内固定</w:t>
      </w:r>
      <w:r>
        <w:rPr>
          <w:rFonts w:ascii="Times New Roman" w:hAnsi="Times New Roman" w:cs="Times New Roman" w:eastAsia="SimSun"/>
          <w:sz w:val="21"/>
          <w:szCs w:val="21"/>
        </w:rPr>
        <w:t>M=0/1</w:t>
      </w:r>
      <w:r>
        <w:rPr>
          <w:rFonts w:ascii="Times New Roman" w:hAnsi="Times New Roman" w:cs="Times New Roman" w:eastAsia="SimSun"/>
          <w:sz w:val="21"/>
          <w:szCs w:val="21"/>
        </w:rPr>
        <w:t>的历史</w:t>
      </w:r>
      <w:r>
        <w:rPr>
          <w:rFonts w:ascii="Times New Roman" w:hAnsi="Times New Roman" w:cs="Times New Roman" w:eastAsia="SimSun"/>
          <w:sz w:val="21"/>
          <w:szCs w:val="21"/>
        </w:rPr>
        <w:t>CDE OR</w:t>
      </w:r>
      <w:r>
        <w:rPr>
          <w:rFonts w:ascii="Times New Roman" w:hAnsi="Times New Roman" w:cs="Times New Roman" w:eastAsia="SimSun"/>
          <w:sz w:val="21"/>
          <w:szCs w:val="21"/>
        </w:rPr>
        <w:t>与配对差值。</w:t>
      </w:r>
      <w:r>
        <w:rPr>
          <w:rFonts w:ascii="Times New Roman" w:hAnsi="Times New Roman" w:cs="Times New Roman" w:eastAsia="SimSun"/>
          <w:sz w:val="21"/>
          <w:szCs w:val="21"/>
        </w:rPr>
        <w:t>M=1</w:t>
      </w:r>
      <w:r>
        <w:rPr>
          <w:rFonts w:ascii="Times New Roman" w:hAnsi="Times New Roman" w:cs="Times New Roman" w:eastAsia="SimSun"/>
          <w:sz w:val="21"/>
          <w:szCs w:val="21"/>
        </w:rPr>
        <w:t>在绝对链表示满意度提升，在相对链表示夫妻内部位置升级。历史相对链固定</w:t>
      </w:r>
      <w:r>
        <w:rPr>
          <w:rFonts w:ascii="Times New Roman" w:hAnsi="Times New Roman" w:cs="Times New Roman" w:eastAsia="SimSun"/>
          <w:sz w:val="21"/>
          <w:szCs w:val="21"/>
        </w:rPr>
        <w:t>M</w:t>
      </w:r>
      <w:r>
        <w:rPr>
          <w:rFonts w:ascii="Times New Roman" w:hAnsi="Times New Roman" w:cs="Times New Roman" w:eastAsia="SimSun"/>
          <w:sz w:val="21"/>
          <w:szCs w:val="21"/>
        </w:rPr>
        <w:t>存在确定性禁配，这些数值对比不再承担</w:t>
      </w:r>
      <w:r>
        <w:rPr>
          <w:rFonts w:ascii="Times New Roman" w:hAnsi="Times New Roman" w:cs="Times New Roman" w:eastAsia="SimSun"/>
          <w:sz w:val="21"/>
          <w:szCs w:val="21"/>
        </w:rPr>
        <w:t>RQ2.4</w:t>
      </w:r>
      <w:r>
        <w:rPr>
          <w:rFonts w:ascii="Times New Roman" w:hAnsi="Times New Roman" w:cs="Times New Roman" w:eastAsia="SimSun"/>
          <w:sz w:val="21"/>
          <w:szCs w:val="21"/>
        </w:rPr>
        <w:t>的因果调节判断；该问题由表</w:t>
      </w:r>
      <w:r>
        <w:rPr>
          <w:rFonts w:ascii="Times New Roman" w:hAnsi="Times New Roman" w:cs="Times New Roman" w:eastAsia="SimSun"/>
          <w:sz w:val="21"/>
          <w:szCs w:val="21"/>
        </w:rPr>
        <w:t>6</w:t>
      </w:r>
      <w:r>
        <w:rPr>
          <w:rFonts w:ascii="Times New Roman" w:hAnsi="Times New Roman" w:cs="Times New Roman" w:eastAsia="SimSun"/>
          <w:sz w:val="21"/>
          <w:szCs w:val="21"/>
        </w:rPr>
        <w:t>的关联性情境对比及后文限定复核分别提供线索。</w:t>
      </w:r>
    </w:p>
    <w:p w14:paraId="55B74FB7" w14:textId="7FF68FBF"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8 </w:t>
      </w:r>
      <w:r>
        <w:rPr>
          <w:rFonts w:ascii="Times New Roman" w:hAnsi="Times New Roman" w:cs="Times New Roman" w:eastAsia="KaiTi"/>
          <w:b w:val="0"/>
          <w:bCs w:val="0"/>
          <w:sz w:val="21"/>
          <w:szCs w:val="21"/>
        </w:rPr>
        <w:t>不同满意度状态下的受控直接效应及配对差值</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2252"/>
        <w:gridCol w:w="2252"/>
        <w:gridCol w:w="2462"/>
      </w:tblGrid>
      <w:tr w:rsidR="00011D10" w14:paraId="22D0A57B"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
          <w:p w14:paraId="747A148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0A72018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固定</w:t>
            </w:r>
            <w:r>
              <w:rPr>
                <w:rFonts w:ascii="Times New Roman" w:hAnsi="Times New Roman" w:cs="Times New Roman" w:eastAsia="SimSun"/>
                <w:b w:val="0"/>
                <w:bCs w:val="0"/>
                <w:sz w:val="21"/>
                <w:szCs w:val="21"/>
              </w:rPr>
              <w:t>M=0</w:t>
            </w:r>
            <w:r>
              <w:rPr>
                <w:rFonts w:ascii="Times New Roman" w:hAnsi="Times New Roman" w:cs="Times New Roman" w:eastAsia="SimSun"/>
                <w:b w:val="0"/>
                <w:bCs w:val="0"/>
                <w:sz w:val="21"/>
                <w:szCs w:val="21"/>
              </w:rPr>
              <w:t>的</w:t>
            </w:r>
            <w:r>
              <w:rPr>
                <w:rFonts w:ascii="Times New Roman" w:hAnsi="Times New Roman" w:cs="Times New Roman" w:eastAsia="SimSun"/>
                <w:b w:val="0"/>
                <w:bCs w:val="0"/>
                <w:sz w:val="21"/>
                <w:szCs w:val="21"/>
              </w:rPr>
              <w:t>CDE OR</w:t>
            </w:r>
          </w:p>
        </w:tc>
        <w:tc>
          <w:tcPr>
            <w:tcW w:w="0" w:type="auto"/>
            <w:tcBorders>
              <w:top w:val="single" w:sz="12" w:color="000000"/>
              <w:left w:val="nil"/>
              <w:bottom w:val="single" w:sz="4" w:color="000000"/>
              <w:right w:val="nil"/>
              <w:insideH w:val="nil"/>
              <w:insideV w:val="nil"/>
            </w:tcBorders>
            <w:tcMar>
              <w:left w:w="102" w:type="dxa"/>
              <w:right w:w="102" w:type="dxa"/>
            </w:tcMar>
          </w:tcPr>
          <w:p w14:paraId="52B0FEA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固定</w:t>
            </w:r>
            <w:r>
              <w:rPr>
                <w:rFonts w:ascii="Times New Roman" w:hAnsi="Times New Roman" w:cs="Times New Roman" w:eastAsia="SimSun"/>
                <w:b w:val="0"/>
                <w:bCs w:val="0"/>
                <w:sz w:val="21"/>
                <w:szCs w:val="21"/>
              </w:rPr>
              <w:t>M=1</w:t>
            </w:r>
            <w:r>
              <w:rPr>
                <w:rFonts w:ascii="Times New Roman" w:hAnsi="Times New Roman" w:cs="Times New Roman" w:eastAsia="SimSun"/>
                <w:b w:val="0"/>
                <w:bCs w:val="0"/>
                <w:sz w:val="21"/>
                <w:szCs w:val="21"/>
              </w:rPr>
              <w:t>的</w:t>
            </w:r>
            <w:r>
              <w:rPr>
                <w:rFonts w:ascii="Times New Roman" w:hAnsi="Times New Roman" w:cs="Times New Roman" w:eastAsia="SimSun"/>
                <w:b w:val="0"/>
                <w:bCs w:val="0"/>
                <w:sz w:val="21"/>
                <w:szCs w:val="21"/>
              </w:rPr>
              <w:t>CDE OR</w:t>
            </w:r>
          </w:p>
        </w:tc>
        <w:tc>
          <w:tcPr>
            <w:tcW w:w="0" w:type="auto"/>
            <w:tcBorders>
              <w:top w:val="single" w:sz="12" w:color="000000"/>
              <w:left w:val="nil"/>
              <w:bottom w:val="single" w:sz="4" w:color="000000"/>
              <w:right w:val="nil"/>
              <w:insideH w:val="nil"/>
              <w:insideV w:val="nil"/>
            </w:tcBorders>
            <w:tcMar>
              <w:left w:w="102" w:type="dxa"/>
              <w:right w:w="102" w:type="dxa"/>
            </w:tcMar>
          </w:tcPr>
          <w:p w14:paraId="6B25C3A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配对</w:t>
            </w:r>
            <w:r>
              <w:rPr>
                <w:rFonts w:ascii="Times New Roman" w:hAnsi="Times New Roman" w:cs="Times New Roman" w:eastAsia="SimSun"/>
                <w:b w:val="0"/>
                <w:bCs w:val="0"/>
                <w:sz w:val="21"/>
                <w:szCs w:val="21"/>
              </w:rPr>
              <w:t>OR</w:t>
            </w:r>
            <w:r>
              <w:rPr>
                <w:rFonts w:ascii="Times New Roman" w:hAnsi="Times New Roman" w:cs="Times New Roman" w:eastAsia="SimSun"/>
                <w:b w:val="0"/>
                <w:bCs w:val="0"/>
                <w:sz w:val="21"/>
                <w:szCs w:val="21"/>
              </w:rPr>
              <w:t>之差</w:t>
            </w:r>
          </w:p>
        </w:tc>
      </w:tr>
      <w:tr w:rsidR="00011D10" w14:paraId="1A173695"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39692D3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vAlign w:val="center"/>
          </w:tcPr>
          <w:p w14:paraId="12F9309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1.038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1.503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CC8CF0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1.489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EBAA9F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-0.345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0.312</w:t>
            </w:r>
            <w:r>
              <w:rPr>
                <w:rFonts w:ascii="Times New Roman" w:hAnsi="Times New Roman" w:cs="Times New Roman" w:eastAsia="SimSun"/>
                <w:b w:val="0"/>
                <w:bCs w:val="0"/>
                <w:sz w:val="21"/>
                <w:szCs w:val="21"/>
              </w:rPr>
              <w:t>）</w:t>
            </w:r>
          </w:p>
        </w:tc>
      </w:tr>
      <w:tr w:rsidR="00011D10" w14:paraId="2B19FD2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0795C16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vAlign w:val="center"/>
          </w:tcPr>
          <w:p w14:paraId="17296D0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1.188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B47780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1.322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1.587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FD3CAD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0.653</w:t>
            </w:r>
            <w:r>
              <w:rPr>
                <w:rFonts w:ascii="Times New Roman" w:hAnsi="Times New Roman" w:cs="Times New Roman" w:eastAsia="SimSun"/>
                <w:b w:val="0"/>
                <w:bCs w:val="0"/>
                <w:sz w:val="21"/>
                <w:szCs w:val="21"/>
              </w:rPr>
              <w:t>）</w:t>
            </w:r>
          </w:p>
        </w:tc>
      </w:tr>
      <w:tr w:rsidR="00011D10" w14:paraId="08F96D9C"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F110FC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vAlign w:val="center"/>
          </w:tcPr>
          <w:p w14:paraId="6C979DA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1.123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1.346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F89329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0.815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0.662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1D66B9F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-0.614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-0.186</w:t>
            </w:r>
            <w:r>
              <w:rPr>
                <w:rFonts w:ascii="Times New Roman" w:hAnsi="Times New Roman" w:cs="Times New Roman" w:eastAsia="SimSun"/>
                <w:b w:val="0"/>
                <w:bCs w:val="0"/>
                <w:sz w:val="21"/>
                <w:szCs w:val="21"/>
              </w:rPr>
              <w:t>）</w:t>
            </w:r>
          </w:p>
        </w:tc>
      </w:tr>
      <w:tr w:rsidR="00011D10" w14:paraId="6428E97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63EEBF9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vAlign w:val="center"/>
          </w:tcPr>
          <w:p w14:paraId="59387CA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1.092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1.205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7134ED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1.477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1.188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1.845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AC35F3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0.385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0.072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0.759</w:t>
            </w:r>
            <w:r>
              <w:rPr>
                <w:rFonts w:ascii="Times New Roman" w:hAnsi="Times New Roman" w:cs="Times New Roman" w:eastAsia="SimSun"/>
                <w:b w:val="0"/>
                <w:bCs w:val="0"/>
                <w:sz w:val="21"/>
                <w:szCs w:val="21"/>
              </w:rPr>
              <w:t>）</w:t>
            </w:r>
          </w:p>
        </w:tc>
      </w:tr>
      <w:tr w:rsidR="00011D10" w14:paraId="68CFED41"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092742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vAlign w:val="center"/>
          </w:tcPr>
          <w:p w14:paraId="5D7F76F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0.978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0.721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1.306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E03469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1.363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1.825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EB88B9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0.384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-0.096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0.904</w:t>
            </w:r>
            <w:r>
              <w:rPr>
                <w:rFonts w:ascii="Times New Roman" w:hAnsi="Times New Roman" w:cs="Times New Roman" w:eastAsia="SimSun"/>
                <w:b w:val="0"/>
                <w:bCs w:val="0"/>
                <w:sz w:val="21"/>
                <w:szCs w:val="21"/>
              </w:rPr>
              <w:t>）</w:t>
            </w:r>
          </w:p>
        </w:tc>
      </w:tr>
      <w:tr w:rsidR="00011D10" w14:paraId="17F1745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0BCDC8C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vAlign w:val="center"/>
          </w:tcPr>
          <w:p w14:paraId="709D59C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0.893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0.641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1.180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F8A2A6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0.775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1.371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28A1FC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-0.243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0.593</w:t>
            </w:r>
            <w:r>
              <w:rPr>
                <w:rFonts w:ascii="Times New Roman" w:hAnsi="Times New Roman" w:cs="Times New Roman" w:eastAsia="SimSun"/>
                <w:b w:val="0"/>
                <w:bCs w:val="0"/>
                <w:sz w:val="21"/>
                <w:szCs w:val="21"/>
              </w:rPr>
              <w:t>）</w:t>
            </w:r>
          </w:p>
        </w:tc>
      </w:tr>
      <w:tr w:rsidR="00011D10" w14:paraId="5858F3D3"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250870F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vAlign w:val="center"/>
          </w:tcPr>
          <w:p w14:paraId="4FE375C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1.052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1.433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429FAE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0.939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0.660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1.312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98C59A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-0.624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0.112</w:t>
            </w:r>
            <w:r>
              <w:rPr>
                <w:rFonts w:ascii="Times New Roman" w:hAnsi="Times New Roman" w:cs="Times New Roman" w:eastAsia="SimSun"/>
                <w:b w:val="0"/>
                <w:bCs w:val="0"/>
                <w:sz w:val="21"/>
                <w:szCs w:val="21"/>
              </w:rPr>
              <w:t>）</w:t>
            </w:r>
          </w:p>
        </w:tc>
      </w:tr>
      <w:tr w:rsidR="00011D10" w14:paraId="254CCCB8"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
          <w:p w14:paraId="678EC56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vAlign w:val="center"/>
          </w:tcPr>
          <w:p w14:paraId="6B382C3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1.097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0.933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1.280</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65059A2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0.799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1.563</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22F8291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-0.314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0.495</w:t>
            </w:r>
            <w:r>
              <w:rPr>
                <w:rFonts w:ascii="Times New Roman" w:hAnsi="Times New Roman" w:cs="Times New Roman" w:eastAsia="SimSun"/>
                <w:b w:val="0"/>
                <w:bCs w:val="0"/>
                <w:sz w:val="21"/>
                <w:szCs w:val="21"/>
              </w:rPr>
              <w:t>）</w:t>
            </w:r>
          </w:p>
        </w:tc>
      </w:tr>
    </w:tbl>
    <w:p w14:paraId="0E566A44" w14:textId="7FF68FE1"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注：两项</w:t>
      </w:r>
      <w:r>
        <w:rPr>
          <w:rFonts w:ascii="Times New Roman" w:hAnsi="Times New Roman" w:cs="Times New Roman" w:eastAsia="SimSun"/>
          <w:sz w:val="21"/>
          <w:szCs w:val="21"/>
        </w:rPr>
        <w:t>CDE</w:t>
      </w:r>
      <w:r>
        <w:rPr>
          <w:rFonts w:ascii="Times New Roman" w:hAnsi="Times New Roman" w:cs="Times New Roman" w:eastAsia="SimSun"/>
          <w:sz w:val="21"/>
          <w:szCs w:val="21"/>
        </w:rPr>
        <w:t>按</w:t>
      </w:r>
      <w:r>
        <w:rPr>
          <w:rFonts w:ascii="Times New Roman" w:hAnsi="Times New Roman" w:cs="Times New Roman" w:eastAsia="SimSun"/>
          <w:sz w:val="21"/>
          <w:szCs w:val="21"/>
        </w:rPr>
        <w:t>OR</w:t>
      </w:r>
      <w:r>
        <w:rPr>
          <w:rFonts w:ascii="Times New Roman" w:hAnsi="Times New Roman" w:cs="Times New Roman" w:eastAsia="SimSun"/>
          <w:sz w:val="21"/>
          <w:szCs w:val="21"/>
        </w:rPr>
        <w:t>报告；差值为</w:t>
      </w:r>
      <w:r>
        <w:rPr>
          <w:rFonts w:ascii="Times New Roman" w:hAnsi="Times New Roman" w:cs="Times New Roman" w:eastAsia="SimSun"/>
          <w:sz w:val="21"/>
          <w:szCs w:val="21"/>
        </w:rPr>
        <w:t>CDE OR(M=1)−CDE OR(M=0)</w:t>
      </w:r>
      <w:r>
        <w:rPr>
          <w:rFonts w:ascii="Times New Roman" w:hAnsi="Times New Roman" w:cs="Times New Roman" w:eastAsia="SimSun"/>
          <w:sz w:val="21"/>
          <w:szCs w:val="21"/>
        </w:rPr>
        <w:t>，不是概率百分点。括号为同批逐记录</w:t>
      </w:r>
      <w:r>
        <w:rPr>
          <w:rFonts w:ascii="Times New Roman" w:hAnsi="Times New Roman" w:cs="Times New Roman" w:eastAsia="SimSun"/>
          <w:sz w:val="21"/>
          <w:szCs w:val="21"/>
        </w:rPr>
        <w:t>bootstrap</w:t>
      </w:r>
      <w:r>
        <w:rPr>
          <w:rFonts w:ascii="Times New Roman" w:hAnsi="Times New Roman" w:cs="Times New Roman" w:eastAsia="SimSun"/>
          <w:sz w:val="21"/>
          <w:szCs w:val="21"/>
        </w:rPr>
        <w:t>的</w:t>
      </w:r>
      <w:r>
        <w:rPr>
          <w:rFonts w:ascii="Times New Roman" w:hAnsi="Times New Roman" w:cs="Times New Roman" w:eastAsia="SimSun"/>
          <w:sz w:val="21"/>
          <w:szCs w:val="21"/>
        </w:rPr>
        <w:t>95%</w:t>
      </w:r>
      <w:r>
        <w:rPr>
          <w:rFonts w:ascii="Times New Roman" w:hAnsi="Times New Roman" w:cs="Times New Roman" w:eastAsia="SimSun"/>
          <w:sz w:val="21"/>
          <w:szCs w:val="21"/>
        </w:rPr>
        <w:t>置信区间；</w:t>
      </w:r>
      <w:r>
        <w:rPr>
          <w:rFonts w:ascii="Times New Roman" w:hAnsi="Times New Roman" w:cs="Times New Roman" w:eastAsia="SimSun"/>
          <w:sz w:val="21"/>
          <w:szCs w:val="21"/>
        </w:rPr>
        <w:t>OR</w:t>
      </w:r>
      <w:r>
        <w:rPr>
          <w:rFonts w:ascii="Times New Roman" w:hAnsi="Times New Roman" w:cs="Times New Roman" w:eastAsia="SimSun"/>
          <w:sz w:val="21"/>
          <w:szCs w:val="21"/>
        </w:rPr>
        <w:t>和差值的无效值分别为</w:t>
      </w:r>
      <w:r>
        <w:rPr>
          <w:rFonts w:ascii="Times New Roman" w:hAnsi="Times New Roman" w:cs="Times New Roman" w:eastAsia="SimSun"/>
          <w:sz w:val="21"/>
          <w:szCs w:val="21"/>
        </w:rPr>
        <w:t>1</w:t>
      </w:r>
      <w:r>
        <w:rPr>
          <w:rFonts w:ascii="Times New Roman" w:hAnsi="Times New Roman" w:cs="Times New Roman" w:eastAsia="SimSun"/>
          <w:sz w:val="21"/>
          <w:szCs w:val="21"/>
        </w:rPr>
        <w:t>和</w:t>
      </w:r>
      <w:r>
        <w:rPr>
          <w:rFonts w:ascii="Times New Roman" w:hAnsi="Times New Roman" w:cs="Times New Roman" w:eastAsia="SimSun"/>
          <w:sz w:val="21"/>
          <w:szCs w:val="21"/>
        </w:rPr>
        <w:t>0</w:t>
      </w:r>
      <w:r>
        <w:rPr>
          <w:rFonts w:ascii="Times New Roman" w:hAnsi="Times New Roman" w:cs="Times New Roman" w:eastAsia="SimSun"/>
          <w:sz w:val="21"/>
          <w:szCs w:val="21"/>
        </w:rPr>
        <w:t>。</w:t>
      </w:r>
    </w:p>
    <w:p w14:paraId="243767C1" w14:textId="7E3245E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先看满意度本身提升的历史模型输出。</w:t>
      </w:r>
      <w:r>
        <w:rPr>
          <w:rFonts w:ascii="Times New Roman" w:hAnsi="Times New Roman" w:cs="Times New Roman" w:eastAsia="SimSun"/>
          <w:sz w:val="21"/>
          <w:szCs w:val="21"/>
        </w:rPr>
        <w:t>AA-S</w:t>
      </w:r>
      <w:r>
        <w:rPr>
          <w:rFonts w:ascii="Times New Roman" w:hAnsi="Times New Roman" w:cs="Times New Roman" w:eastAsia="SimSun"/>
          <w:sz w:val="21"/>
          <w:szCs w:val="21"/>
        </w:rPr>
        <w:t>中，本人满意度未提升与提升时的</w:t>
      </w:r>
      <w:r>
        <w:rPr>
          <w:rFonts w:ascii="Times New Roman" w:hAnsi="Times New Roman" w:cs="Times New Roman" w:eastAsia="SimSun"/>
          <w:sz w:val="21"/>
          <w:szCs w:val="21"/>
        </w:rPr>
        <w:t>CDE OR</w:t>
      </w:r>
      <w:r>
        <w:rPr>
          <w:rFonts w:ascii="Times New Roman" w:hAnsi="Times New Roman" w:cs="Times New Roman" w:eastAsia="SimSun"/>
          <w:sz w:val="21"/>
          <w:szCs w:val="21"/>
        </w:rPr>
        <w:t>分别为</w:t>
      </w:r>
      <w:r>
        <w:rPr>
          <w:rFonts w:ascii="Times New Roman" w:hAnsi="Times New Roman" w:cs="Times New Roman" w:eastAsia="SimSun"/>
          <w:sz w:val="21"/>
          <w:szCs w:val="21"/>
        </w:rPr>
        <w:t>1.269</w:t>
      </w:r>
      <w:r>
        <w:rPr>
          <w:rFonts w:ascii="Times New Roman" w:hAnsi="Times New Roman" w:cs="Times New Roman" w:eastAsia="SimSun"/>
          <w:sz w:val="21"/>
          <w:szCs w:val="21"/>
        </w:rPr>
        <w:t>和</w:t>
      </w:r>
      <w:r>
        <w:rPr>
          <w:rFonts w:ascii="Times New Roman" w:hAnsi="Times New Roman" w:cs="Times New Roman" w:eastAsia="SimSun"/>
          <w:sz w:val="21"/>
          <w:szCs w:val="21"/>
        </w:rPr>
        <w:t>1.232</w:t>
      </w:r>
      <w:r>
        <w:rPr>
          <w:rFonts w:ascii="Times New Roman" w:hAnsi="Times New Roman" w:cs="Times New Roman" w:eastAsia="SimSun"/>
          <w:sz w:val="21"/>
          <w:szCs w:val="21"/>
        </w:rPr>
        <w:t>，配对差为</w:t>
      </w:r>
      <w:r>
        <w:rPr>
          <w:rFonts w:ascii="Times New Roman" w:hAnsi="Times New Roman" w:cs="Times New Roman" w:eastAsia="SimSun"/>
          <w:sz w:val="21"/>
          <w:szCs w:val="21"/>
        </w:rPr>
        <w:t>−0.037</w:t>
      </w:r>
      <w:r>
        <w:rPr>
          <w:rFonts w:ascii="Times New Roman" w:hAnsi="Times New Roman" w:cs="Times New Roman" w:eastAsia="SimSun"/>
          <w:sz w:val="21"/>
          <w:szCs w:val="21"/>
        </w:rPr>
        <w:t>（</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−0.345</w:t>
      </w:r>
      <w:r>
        <w:rPr>
          <w:rFonts w:ascii="Times New Roman" w:hAnsi="Times New Roman" w:cs="Times New Roman" w:eastAsia="SimSun"/>
          <w:sz w:val="21"/>
          <w:szCs w:val="21"/>
        </w:rPr>
        <w:t>，</w:t>
      </w:r>
      <w:r>
        <w:rPr>
          <w:rFonts w:ascii="Times New Roman" w:hAnsi="Times New Roman" w:cs="Times New Roman" w:eastAsia="SimSun"/>
          <w:sz w:val="21"/>
          <w:szCs w:val="21"/>
        </w:rPr>
        <w:t>0.312</w:t>
      </w:r>
      <w:r>
        <w:rPr>
          <w:rFonts w:ascii="Times New Roman" w:hAnsi="Times New Roman" w:cs="Times New Roman" w:eastAsia="SimSun"/>
          <w:sz w:val="21"/>
          <w:szCs w:val="21"/>
        </w:rPr>
        <w:t>）；这一差值及其区间不足以识别抑制作用。</w:t>
      </w:r>
      <w:r>
        <w:rPr>
          <w:rFonts w:ascii="Times New Roman" w:hAnsi="Times New Roman" w:cs="Times New Roman" w:eastAsia="SimSun"/>
          <w:sz w:val="21"/>
          <w:szCs w:val="21"/>
        </w:rPr>
        <w:t>AA-P</w:t>
      </w:r>
      <w:r>
        <w:rPr>
          <w:rFonts w:ascii="Times New Roman" w:hAnsi="Times New Roman" w:cs="Times New Roman" w:eastAsia="SimSun"/>
          <w:sz w:val="21"/>
          <w:szCs w:val="21"/>
        </w:rPr>
        <w:t>则由</w:t>
      </w:r>
      <w:r>
        <w:rPr>
          <w:rFonts w:ascii="Times New Roman" w:hAnsi="Times New Roman" w:cs="Times New Roman" w:eastAsia="SimSun"/>
          <w:sz w:val="21"/>
          <w:szCs w:val="21"/>
        </w:rPr>
        <w:t>0.987</w:t>
      </w:r>
      <w:r>
        <w:rPr>
          <w:rFonts w:ascii="Times New Roman" w:hAnsi="Times New Roman" w:cs="Times New Roman" w:eastAsia="SimSun"/>
          <w:sz w:val="21"/>
          <w:szCs w:val="21"/>
        </w:rPr>
        <w:t>升至</w:t>
      </w:r>
      <w:r>
        <w:rPr>
          <w:rFonts w:ascii="Times New Roman" w:hAnsi="Times New Roman" w:cs="Times New Roman" w:eastAsia="SimSun"/>
          <w:sz w:val="21"/>
          <w:szCs w:val="21"/>
        </w:rPr>
        <w:t>1.322</w:t>
      </w:r>
      <w:r>
        <w:rPr>
          <w:rFonts w:ascii="Times New Roman" w:hAnsi="Times New Roman" w:cs="Times New Roman" w:eastAsia="SimSun"/>
          <w:sz w:val="21"/>
          <w:szCs w:val="21"/>
        </w:rPr>
        <w:t>，差值为</w:t>
      </w:r>
      <w:r>
        <w:rPr>
          <w:rFonts w:ascii="Times New Roman" w:hAnsi="Times New Roman" w:cs="Times New Roman" w:eastAsia="SimSun"/>
          <w:sz w:val="21"/>
          <w:szCs w:val="21"/>
        </w:rPr>
        <w:t>0.335</w:t>
      </w:r>
      <w:r>
        <w:rPr>
          <w:rFonts w:ascii="Times New Roman" w:hAnsi="Times New Roman" w:cs="Times New Roman" w:eastAsia="SimSun"/>
          <w:sz w:val="21"/>
          <w:szCs w:val="21"/>
        </w:rPr>
        <w:t>（</w:t>
      </w:r>
      <w:r>
        <w:rPr>
          <w:rFonts w:ascii="Times New Roman" w:hAnsi="Times New Roman" w:cs="Times New Roman" w:eastAsia="SimSun"/>
          <w:sz w:val="21"/>
          <w:szCs w:val="21"/>
        </w:rPr>
        <w:t>0.029</w:t>
      </w:r>
      <w:r>
        <w:rPr>
          <w:rFonts w:ascii="Times New Roman" w:hAnsi="Times New Roman" w:cs="Times New Roman" w:eastAsia="SimSun"/>
          <w:sz w:val="21"/>
          <w:szCs w:val="21"/>
        </w:rPr>
        <w:t>，</w:t>
      </w:r>
      <w:r>
        <w:rPr>
          <w:rFonts w:ascii="Times New Roman" w:hAnsi="Times New Roman" w:cs="Times New Roman" w:eastAsia="SimSun"/>
          <w:sz w:val="21"/>
          <w:szCs w:val="21"/>
        </w:rPr>
        <w:t>0.653</w:t>
      </w:r>
      <w:r>
        <w:rPr>
          <w:rFonts w:ascii="Times New Roman" w:hAnsi="Times New Roman" w:cs="Times New Roman" w:eastAsia="SimSun"/>
          <w:sz w:val="21"/>
          <w:szCs w:val="21"/>
        </w:rPr>
        <w:t>），八项差值检验的</w:t>
      </w:r>
      <w:r>
        <w:rPr>
          <w:rFonts w:ascii="Times New Roman" w:hAnsi="Times New Roman" w:cs="Times New Roman" w:eastAsia="SimSun"/>
          <w:sz w:val="21"/>
          <w:szCs w:val="21"/>
        </w:rPr>
        <w:t>BH</w:t>
      </w:r>
      <w:r>
        <w:rPr>
          <w:rFonts w:ascii="Times New Roman" w:hAnsi="Times New Roman" w:cs="Times New Roman" w:eastAsia="SimSun"/>
          <w:sz w:val="21"/>
          <w:szCs w:val="21"/>
        </w:rPr>
        <w:t>校正</w:t>
      </w:r>
      <w:r>
        <w:rPr>
          <w:rFonts w:ascii="Times New Roman" w:hAnsi="Times New Roman" w:cs="Times New Roman" w:eastAsia="SimSun"/>
          <w:sz w:val="21"/>
          <w:szCs w:val="21"/>
        </w:rPr>
        <w:t>q</w:t>
      </w:r>
      <w:r>
        <w:rPr>
          <w:rFonts w:ascii="Times New Roman" w:hAnsi="Times New Roman" w:cs="Times New Roman" w:eastAsia="SimSun"/>
          <w:sz w:val="21"/>
          <w:szCs w:val="21"/>
        </w:rPr>
        <w:t>值为</w:t>
      </w:r>
      <w:r>
        <w:rPr>
          <w:rFonts w:ascii="Times New Roman" w:hAnsi="Times New Roman" w:cs="Times New Roman" w:eastAsia="SimSun"/>
          <w:sz w:val="21"/>
          <w:szCs w:val="21"/>
        </w:rPr>
        <w:t>.091</w:t>
      </w:r>
      <w:r>
        <w:rPr>
          <w:rFonts w:ascii="Times New Roman" w:hAnsi="Times New Roman" w:cs="Times New Roman" w:eastAsia="SimSun"/>
          <w:sz w:val="21"/>
          <w:szCs w:val="21"/>
        </w:rPr>
        <w:t>，多重校正后的证据有限。两条链的方向仅供探索性比较，不能据此确认满意度提升的因果抑制或促进作用。</w:t>
      </w:r>
    </w:p>
    <w:p w14:paraId="7C9421AA" w14:textId="5537023A"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相对位置历史输出中，</w:t>
      </w:r>
      <w:r>
        <w:rPr>
          <w:rFonts w:ascii="Times New Roman" w:hAnsi="Times New Roman" w:cs="Times New Roman" w:eastAsia="SimSun"/>
          <w:sz w:val="21"/>
          <w:szCs w:val="21"/>
        </w:rPr>
        <w:t>AR-S</w:t>
      </w:r>
      <w:r>
        <w:rPr>
          <w:rFonts w:ascii="Times New Roman" w:hAnsi="Times New Roman" w:cs="Times New Roman" w:eastAsia="SimSun"/>
          <w:sz w:val="21"/>
          <w:szCs w:val="21"/>
        </w:rPr>
        <w:t>的</w:t>
      </w:r>
      <w:r>
        <w:rPr>
          <w:rFonts w:ascii="Times New Roman" w:hAnsi="Times New Roman" w:cs="Times New Roman" w:eastAsia="SimSun"/>
          <w:sz w:val="21"/>
          <w:szCs w:val="21"/>
        </w:rPr>
        <w:t>CDE OR</w:t>
      </w:r>
      <w:r>
        <w:rPr>
          <w:rFonts w:ascii="Times New Roman" w:hAnsi="Times New Roman" w:cs="Times New Roman" w:eastAsia="SimSun"/>
          <w:sz w:val="21"/>
          <w:szCs w:val="21"/>
        </w:rPr>
        <w:t>由</w:t>
      </w:r>
      <w:r>
        <w:rPr>
          <w:rFonts w:ascii="Times New Roman" w:hAnsi="Times New Roman" w:cs="Times New Roman" w:eastAsia="SimSun"/>
          <w:sz w:val="21"/>
          <w:szCs w:val="21"/>
        </w:rPr>
        <w:t>1.226</w:t>
      </w:r>
      <w:r>
        <w:rPr>
          <w:rFonts w:ascii="Times New Roman" w:hAnsi="Times New Roman" w:cs="Times New Roman" w:eastAsia="SimSun"/>
          <w:sz w:val="21"/>
          <w:szCs w:val="21"/>
        </w:rPr>
        <w:t>变为</w:t>
      </w:r>
      <w:r>
        <w:rPr>
          <w:rFonts w:ascii="Times New Roman" w:hAnsi="Times New Roman" w:cs="Times New Roman" w:eastAsia="SimSun"/>
          <w:sz w:val="21"/>
          <w:szCs w:val="21"/>
        </w:rPr>
        <w:t>0.815</w:t>
      </w:r>
      <w:r>
        <w:rPr>
          <w:rFonts w:ascii="Times New Roman" w:hAnsi="Times New Roman" w:cs="Times New Roman" w:eastAsia="SimSun"/>
          <w:sz w:val="21"/>
          <w:szCs w:val="21"/>
        </w:rPr>
        <w:t>，配对差为</w:t>
      </w:r>
      <w:r>
        <w:rPr>
          <w:rFonts w:ascii="Times New Roman" w:hAnsi="Times New Roman" w:cs="Times New Roman" w:eastAsia="SimSun"/>
          <w:sz w:val="21"/>
          <w:szCs w:val="21"/>
        </w:rPr>
        <w:t>−0.411</w:t>
      </w:r>
      <w:r>
        <w:rPr>
          <w:rFonts w:ascii="Times New Roman" w:hAnsi="Times New Roman" w:cs="Times New Roman" w:eastAsia="SimSun"/>
          <w:sz w:val="21"/>
          <w:szCs w:val="21"/>
        </w:rPr>
        <w:t>（</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−0.614</w:t>
      </w:r>
      <w:r>
        <w:rPr>
          <w:rFonts w:ascii="Times New Roman" w:hAnsi="Times New Roman" w:cs="Times New Roman" w:eastAsia="SimSun"/>
          <w:sz w:val="21"/>
          <w:szCs w:val="21"/>
        </w:rPr>
        <w:t>，</w:t>
      </w:r>
      <w:r>
        <w:rPr>
          <w:rFonts w:ascii="Times New Roman" w:hAnsi="Times New Roman" w:cs="Times New Roman" w:eastAsia="SimSun"/>
          <w:sz w:val="21"/>
          <w:szCs w:val="21"/>
        </w:rPr>
        <w:t>−0.186</w:t>
      </w:r>
      <w:r>
        <w:rPr>
          <w:rFonts w:ascii="Times New Roman" w:hAnsi="Times New Roman" w:cs="Times New Roman" w:eastAsia="SimSun"/>
          <w:sz w:val="21"/>
          <w:szCs w:val="21"/>
        </w:rPr>
        <w:t>）；</w:t>
      </w:r>
      <w:r>
        <w:rPr>
          <w:rFonts w:ascii="Times New Roman" w:hAnsi="Times New Roman" w:cs="Times New Roman" w:eastAsia="SimSun"/>
          <w:sz w:val="21"/>
          <w:szCs w:val="21"/>
        </w:rPr>
        <w:t>AR-P</w:t>
      </w:r>
      <w:r>
        <w:rPr>
          <w:rFonts w:ascii="Times New Roman" w:hAnsi="Times New Roman" w:cs="Times New Roman" w:eastAsia="SimSun"/>
          <w:sz w:val="21"/>
          <w:szCs w:val="21"/>
        </w:rPr>
        <w:t>由</w:t>
      </w:r>
      <w:r>
        <w:rPr>
          <w:rFonts w:ascii="Times New Roman" w:hAnsi="Times New Roman" w:cs="Times New Roman" w:eastAsia="SimSun"/>
          <w:sz w:val="21"/>
          <w:szCs w:val="21"/>
        </w:rPr>
        <w:t>1.092</w:t>
      </w:r>
      <w:r>
        <w:rPr>
          <w:rFonts w:ascii="Times New Roman" w:hAnsi="Times New Roman" w:cs="Times New Roman" w:eastAsia="SimSun"/>
          <w:sz w:val="21"/>
          <w:szCs w:val="21"/>
        </w:rPr>
        <w:t>变为</w:t>
      </w:r>
      <w:r>
        <w:rPr>
          <w:rFonts w:ascii="Times New Roman" w:hAnsi="Times New Roman" w:cs="Times New Roman" w:eastAsia="SimSun"/>
          <w:sz w:val="21"/>
          <w:szCs w:val="21"/>
        </w:rPr>
        <w:t>1.477</w:t>
      </w:r>
      <w:r>
        <w:rPr>
          <w:rFonts w:ascii="Times New Roman" w:hAnsi="Times New Roman" w:cs="Times New Roman" w:eastAsia="SimSun"/>
          <w:sz w:val="21"/>
          <w:szCs w:val="21"/>
        </w:rPr>
        <w:t>，配对差为</w:t>
      </w:r>
      <w:r>
        <w:rPr>
          <w:rFonts w:ascii="Times New Roman" w:hAnsi="Times New Roman" w:cs="Times New Roman" w:eastAsia="SimSun"/>
          <w:sz w:val="21"/>
          <w:szCs w:val="21"/>
        </w:rPr>
        <w:t>0.385</w:t>
      </w:r>
      <w:r>
        <w:rPr>
          <w:rFonts w:ascii="Times New Roman" w:hAnsi="Times New Roman" w:cs="Times New Roman" w:eastAsia="SimSun"/>
          <w:sz w:val="21"/>
          <w:szCs w:val="21"/>
        </w:rPr>
        <w:t>（</w:t>
      </w:r>
      <w:r>
        <w:rPr>
          <w:rFonts w:ascii="Times New Roman" w:hAnsi="Times New Roman" w:cs="Times New Roman" w:eastAsia="SimSun"/>
          <w:sz w:val="21"/>
          <w:szCs w:val="21"/>
        </w:rPr>
        <w:t>0.072</w:t>
      </w:r>
      <w:r>
        <w:rPr>
          <w:rFonts w:ascii="Times New Roman" w:hAnsi="Times New Roman" w:cs="Times New Roman" w:eastAsia="SimSun"/>
          <w:sz w:val="21"/>
          <w:szCs w:val="21"/>
        </w:rPr>
        <w:t>，</w:t>
      </w:r>
      <w:r>
        <w:rPr>
          <w:rFonts w:ascii="Times New Roman" w:hAnsi="Times New Roman" w:cs="Times New Roman" w:eastAsia="SimSun"/>
          <w:sz w:val="21"/>
          <w:szCs w:val="21"/>
        </w:rPr>
        <w:t>0.759</w:t>
      </w:r>
      <w:r>
        <w:rPr>
          <w:rFonts w:ascii="Times New Roman" w:hAnsi="Times New Roman" w:cs="Times New Roman" w:eastAsia="SimSun"/>
          <w:sz w:val="21"/>
          <w:szCs w:val="21"/>
        </w:rPr>
        <w:t>），</w:t>
      </w:r>
      <w:r>
        <w:rPr>
          <w:rFonts w:ascii="Times New Roman" w:hAnsi="Times New Roman" w:cs="Times New Roman" w:eastAsia="SimSun"/>
          <w:sz w:val="21"/>
          <w:szCs w:val="21"/>
        </w:rPr>
        <w:t>BH q</w:t>
      </w:r>
      <w:r>
        <w:rPr>
          <w:rFonts w:ascii="Times New Roman" w:hAnsi="Times New Roman" w:cs="Times New Roman" w:eastAsia="SimSun"/>
          <w:sz w:val="21"/>
          <w:szCs w:val="21"/>
        </w:rPr>
        <w:t>分别为</w:t>
      </w:r>
      <w:r>
        <w:rPr>
          <w:rFonts w:ascii="Times New Roman" w:hAnsi="Times New Roman" w:cs="Times New Roman" w:eastAsia="SimSun"/>
          <w:sz w:val="21"/>
          <w:szCs w:val="21"/>
        </w:rPr>
        <w:t>.016</w:t>
      </w:r>
      <w:r>
        <w:rPr>
          <w:rFonts w:ascii="Times New Roman" w:hAnsi="Times New Roman" w:cs="Times New Roman" w:eastAsia="SimSun"/>
          <w:sz w:val="21"/>
          <w:szCs w:val="21"/>
        </w:rPr>
        <w:t>与</w:t>
      </w:r>
      <w:r>
        <w:rPr>
          <w:rFonts w:ascii="Times New Roman" w:hAnsi="Times New Roman" w:cs="Times New Roman" w:eastAsia="SimSun"/>
          <w:sz w:val="21"/>
          <w:szCs w:val="21"/>
        </w:rPr>
        <w:t>.040</w:t>
      </w:r>
      <w:r>
        <w:rPr>
          <w:rFonts w:ascii="Times New Roman" w:hAnsi="Times New Roman" w:cs="Times New Roman" w:eastAsia="SimSun"/>
          <w:sz w:val="21"/>
          <w:szCs w:val="21"/>
        </w:rPr>
        <w:t>。数值方向与原角色预期相容，但相对满意度</w:t>
      </w:r>
      <w:r>
        <w:rPr>
          <w:rFonts w:ascii="Times New Roman" w:hAnsi="Times New Roman" w:cs="Times New Roman" w:eastAsia="SimSun"/>
          <w:sz w:val="21"/>
          <w:szCs w:val="21"/>
        </w:rPr>
        <w:t>M</w:t>
      </w:r>
      <w:r>
        <w:rPr>
          <w:rFonts w:ascii="Times New Roman" w:hAnsi="Times New Roman" w:cs="Times New Roman" w:eastAsia="SimSun"/>
          <w:sz w:val="21"/>
          <w:szCs w:val="21"/>
        </w:rPr>
        <w:t>与绝对满意度</w:t>
      </w:r>
      <w:r>
        <w:rPr>
          <w:rFonts w:ascii="Times New Roman" w:hAnsi="Times New Roman" w:cs="Times New Roman" w:eastAsia="SimSun"/>
          <w:sz w:val="21"/>
          <w:szCs w:val="21"/>
        </w:rPr>
        <w:t>L</w:t>
      </w:r>
      <w:r>
        <w:rPr>
          <w:rFonts w:ascii="Times New Roman" w:hAnsi="Times New Roman" w:cs="Times New Roman" w:eastAsia="SimSun"/>
          <w:sz w:val="21"/>
          <w:szCs w:val="21"/>
        </w:rPr>
        <w:t>共享端点，固定</w:t>
      </w:r>
      <w:r>
        <w:rPr>
          <w:rFonts w:ascii="Times New Roman" w:hAnsi="Times New Roman" w:cs="Times New Roman" w:eastAsia="SimSun"/>
          <w:sz w:val="21"/>
          <w:szCs w:val="21"/>
        </w:rPr>
        <w:t>M</w:t>
      </w:r>
      <w:r>
        <w:rPr>
          <w:rFonts w:ascii="Times New Roman" w:hAnsi="Times New Roman" w:cs="Times New Roman" w:eastAsia="SimSun"/>
          <w:sz w:val="21"/>
          <w:szCs w:val="21"/>
        </w:rPr>
        <w:t>可产生不可能的联合状态。较小</w:t>
      </w:r>
      <w:r>
        <w:rPr>
          <w:rFonts w:ascii="Times New Roman" w:hAnsi="Times New Roman" w:cs="Times New Roman" w:eastAsia="SimSun"/>
          <w:sz w:val="21"/>
          <w:szCs w:val="21"/>
        </w:rPr>
        <w:t>q</w:t>
      </w:r>
      <w:r>
        <w:rPr>
          <w:rFonts w:ascii="Times New Roman" w:hAnsi="Times New Roman" w:cs="Times New Roman" w:eastAsia="SimSun"/>
          <w:sz w:val="21"/>
          <w:szCs w:val="21"/>
        </w:rPr>
        <w:t>值不能解除这种结构矛盾，故不将上述历史信号作为因果调节证据。</w:t>
      </w:r>
    </w:p>
    <w:p w14:paraId="59DC6CB2" w14:textId="314204E4"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图</w:t>
      </w:r>
      <w:r>
        <w:rPr>
          <w:rFonts w:ascii="Times New Roman" w:hAnsi="Times New Roman" w:cs="Times New Roman" w:eastAsia="SimSun"/>
          <w:sz w:val="21"/>
          <w:szCs w:val="21"/>
        </w:rPr>
        <w:t>6</w:t>
      </w:r>
      <w:r>
        <w:rPr>
          <w:rFonts w:ascii="Times New Roman" w:hAnsi="Times New Roman" w:cs="Times New Roman" w:eastAsia="SimSun"/>
          <w:sz w:val="21"/>
          <w:szCs w:val="21"/>
        </w:rPr>
        <w:t>左侧为既有两种</w:t>
      </w:r>
      <w:r>
        <w:rPr>
          <w:rFonts w:ascii="Times New Roman" w:hAnsi="Times New Roman" w:cs="Times New Roman" w:eastAsia="SimSun"/>
          <w:sz w:val="21"/>
          <w:szCs w:val="21"/>
        </w:rPr>
        <w:t>M</w:t>
      </w:r>
      <w:r>
        <w:rPr>
          <w:rFonts w:ascii="Times New Roman" w:hAnsi="Times New Roman" w:cs="Times New Roman" w:eastAsia="SimSun"/>
          <w:sz w:val="21"/>
          <w:szCs w:val="21"/>
        </w:rPr>
        <w:t>设定的收入</w:t>
      </w:r>
      <w:r>
        <w:rPr>
          <w:rFonts w:ascii="Times New Roman" w:hAnsi="Times New Roman" w:cs="Times New Roman" w:eastAsia="SimSun"/>
          <w:sz w:val="21"/>
          <w:szCs w:val="21"/>
        </w:rPr>
        <w:t>OR</w:t>
      </w:r>
      <w:r>
        <w:rPr>
          <w:rFonts w:ascii="Times New Roman" w:hAnsi="Times New Roman" w:cs="Times New Roman" w:eastAsia="SimSun"/>
          <w:sz w:val="21"/>
          <w:szCs w:val="21"/>
        </w:rPr>
        <w:t>，右侧为带符号</w:t>
      </w:r>
      <w:r>
        <w:rPr>
          <w:rFonts w:ascii="Times New Roman" w:hAnsi="Times New Roman" w:cs="Times New Roman" w:eastAsia="SimSun"/>
          <w:sz w:val="21"/>
          <w:szCs w:val="21"/>
        </w:rPr>
        <w:t>OR</w:t>
      </w:r>
      <w:r>
        <w:rPr>
          <w:rFonts w:ascii="Times New Roman" w:hAnsi="Times New Roman" w:cs="Times New Roman" w:eastAsia="SimSun"/>
          <w:sz w:val="21"/>
          <w:szCs w:val="21"/>
        </w:rPr>
        <w:t>差及其旧区间。</w:t>
      </w:r>
      <w:r>
        <w:rPr>
          <w:rFonts w:ascii="Times New Roman" w:hAnsi="Times New Roman" w:cs="Times New Roman" w:eastAsia="SimSun"/>
          <w:sz w:val="21"/>
          <w:szCs w:val="21"/>
        </w:rPr>
        <w:t>AR-P</w:t>
      </w:r>
      <w:r>
        <w:rPr>
          <w:rFonts w:ascii="Times New Roman" w:hAnsi="Times New Roman" w:cs="Times New Roman" w:eastAsia="SimSun"/>
          <w:sz w:val="21"/>
          <w:szCs w:val="21"/>
        </w:rPr>
        <w:t>两项</w:t>
      </w:r>
      <w:r>
        <w:rPr>
          <w:rFonts w:ascii="Times New Roman" w:hAnsi="Times New Roman" w:cs="Times New Roman" w:eastAsia="SimSun"/>
          <w:sz w:val="21"/>
          <w:szCs w:val="21"/>
        </w:rPr>
        <w:t>OR</w:t>
      </w:r>
      <w:r>
        <w:rPr>
          <w:rFonts w:ascii="Times New Roman" w:hAnsi="Times New Roman" w:cs="Times New Roman" w:eastAsia="SimSun"/>
          <w:sz w:val="21"/>
          <w:szCs w:val="21"/>
        </w:rPr>
        <w:t>均大于</w:t>
      </w:r>
      <w:r>
        <w:rPr>
          <w:rFonts w:ascii="Times New Roman" w:hAnsi="Times New Roman" w:cs="Times New Roman" w:eastAsia="SimSun"/>
          <w:sz w:val="21"/>
          <w:szCs w:val="21"/>
        </w:rPr>
        <w:t>1</w:t>
      </w:r>
      <w:r>
        <w:rPr>
          <w:rFonts w:ascii="Times New Roman" w:hAnsi="Times New Roman" w:cs="Times New Roman" w:eastAsia="SimSun"/>
          <w:sz w:val="21"/>
          <w:szCs w:val="21"/>
        </w:rPr>
        <w:t>，不能称为效应方向反转；相对收入链的差值区间均包含</w:t>
      </w:r>
      <w:r>
        <w:rPr>
          <w:rFonts w:ascii="Times New Roman" w:hAnsi="Times New Roman" w:cs="Times New Roman" w:eastAsia="SimSun"/>
          <w:sz w:val="21"/>
          <w:szCs w:val="21"/>
        </w:rPr>
        <w:t>0</w:t>
      </w:r>
      <w:r>
        <w:rPr>
          <w:rFonts w:ascii="Times New Roman" w:hAnsi="Times New Roman" w:cs="Times New Roman" w:eastAsia="SimSun"/>
          <w:sz w:val="21"/>
          <w:szCs w:val="21"/>
        </w:rPr>
        <w:t>。图中方向和区间仅说明原模型的数值表现，不检验其联合反事实是否可实现。</w:t>
      </w:r>
    </w:p>
    <w:p w14:paraId="7842BEC1" w14:textId="3DEC0FD4"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现阶段的角色差异线索主要来自基础回归的标准化加性交互，并且依赖具体构念与资格总体。它们不确认普遍的本人抑制、配偶促进机制。历史</w:t>
      </w:r>
      <w:r>
        <w:rPr>
          <w:rFonts w:ascii="Times New Roman" w:hAnsi="Times New Roman" w:cs="Times New Roman" w:eastAsia="SimSun"/>
          <w:sz w:val="21"/>
          <w:szCs w:val="21"/>
        </w:rPr>
        <w:t>CDE</w:t>
      </w:r>
      <w:r>
        <w:rPr>
          <w:rFonts w:ascii="Times New Roman" w:hAnsi="Times New Roman" w:cs="Times New Roman" w:eastAsia="SimSun"/>
          <w:sz w:val="21"/>
          <w:szCs w:val="21"/>
        </w:rPr>
        <w:t>差值的结构与支持限制进一步说明，不能以相对位置的统计信号替代绝对满意度改善假设。</w:t>
      </w:r>
    </w:p>
    <w:p w14:paraId="339CE701" w14:textId="7FF690BD" w:rsidR="00FB24F4" w:rsidRDefault="00FB24F4">
      <w:pPr>
        <w:pStyle w:val="af5"/>
        <w:keepNext/>
        <w:keepLines/>
        <w:snapToGrid w:val="0"/>
        <w:spacing w:before="80" w:after="40" w:line="240" w:lineRule="auto"/>
        <w:ind w:firstLineChars="0" w:firstLine="0"/>
        <w:jc w:val="center"/>
      </w:pPr>
      <w:r>
        <w:rPr>
          <w:noProof/>
        </w:rPr>
        <w:lastRenderedPageBreak/>
        <w:drawing>
          <wp:inline distT="0" distB="0" distL="0" distR="0" wp14:anchorId="786E6512" wp14:editId="3E285834">
            <wp:extent cx="8100000" cy="3755455"/>
            <wp:effectExtent l="0" t="0" r="0" b="0"/>
            <wp:docPr id="2059794611" name="Picture 205979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E_Delta_v751.png"/>
                    <pic:cNvPicPr/>
                  </pic:nvPicPr>
                  <pic:blipFill>
                    <a:blip r:embed="rId9"/>
                    <a:stretch>
                      <a:fillRect/>
                    </a:stretch>
                  </pic:blipFill>
                  <pic:spPr>
                    <a:xfrm>
                      <a:off x="0" y="0"/>
                      <a:ext cx="8100000" cy="3755455"/>
                    </a:xfrm>
                    <a:prstGeom prst="rect">
                      <a:avLst/>
                    </a:prstGeom>
                  </pic:spPr>
                </pic:pic>
              </a:graphicData>
            </a:graphic>
          </wp:inline>
        </w:drawing>
      </w:r>
    </w:p>
    <w:p w14:paraId="2556D2A1" w14:textId="7FF690C7" w:rsidR="00FB24F4" w:rsidRPr="00270697" w:rsidRDefault="00FB24F4">
      <w:pPr>
        <w:pStyle w:val="afffc"/>
        <w:keepNext/>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图</w:t>
      </w:r>
      <w:r>
        <w:rPr>
          <w:rFonts w:ascii="Times New Roman" w:hAnsi="Times New Roman" w:cs="Times New Roman" w:eastAsia="KaiTi"/>
          <w:b w:val="0"/>
          <w:bCs w:val="0"/>
          <w:sz w:val="21"/>
          <w:szCs w:val="21"/>
        </w:rPr>
        <w:t xml:space="preserve">6 </w:t>
      </w:r>
      <w:r>
        <w:rPr>
          <w:rFonts w:ascii="Times New Roman" w:hAnsi="Times New Roman" w:cs="Times New Roman" w:eastAsia="KaiTi"/>
          <w:b w:val="0"/>
          <w:bCs w:val="0"/>
          <w:sz w:val="21"/>
          <w:szCs w:val="21"/>
        </w:rPr>
        <w:t>本人和配偶满意度状态下的收入作用：</w:t>
      </w:r>
      <w:r>
        <w:rPr>
          <w:rFonts w:ascii="Times New Roman" w:hAnsi="Times New Roman" w:cs="Times New Roman" w:eastAsia="KaiTi"/>
          <w:b w:val="0"/>
          <w:bCs w:val="0"/>
          <w:sz w:val="21"/>
          <w:szCs w:val="21"/>
        </w:rPr>
        <w:t>CDE</w:t>
      </w:r>
      <w:r>
        <w:rPr>
          <w:rFonts w:ascii="Times New Roman" w:hAnsi="Times New Roman" w:cs="Times New Roman" w:eastAsia="KaiTi"/>
          <w:b w:val="0"/>
          <w:bCs w:val="0"/>
          <w:sz w:val="21"/>
          <w:szCs w:val="21"/>
        </w:rPr>
        <w:t>与配对差值</w:t>
      </w:r>
    </w:p>
    <w:p w14:paraId="0EDB25FC" w14:textId="7FF690E5"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注：左侧蓝、橙两点分别为固定</w:t>
      </w:r>
      <w:r>
        <w:rPr>
          <w:rFonts w:ascii="Times New Roman" w:hAnsi="Times New Roman" w:cs="Times New Roman" w:eastAsia="SimSun"/>
          <w:sz w:val="21"/>
          <w:szCs w:val="21"/>
        </w:rPr>
        <w:t>M=0</w:t>
      </w:r>
      <w:r>
        <w:rPr>
          <w:rFonts w:ascii="Times New Roman" w:hAnsi="Times New Roman" w:cs="Times New Roman" w:eastAsia="SimSun"/>
          <w:sz w:val="21"/>
          <w:szCs w:val="21"/>
        </w:rPr>
        <w:t>、</w:t>
      </w:r>
      <w:r>
        <w:rPr>
          <w:rFonts w:ascii="Times New Roman" w:hAnsi="Times New Roman" w:cs="Times New Roman" w:eastAsia="SimSun"/>
          <w:sz w:val="21"/>
          <w:szCs w:val="21"/>
        </w:rPr>
        <w:t>M=1</w:t>
      </w:r>
      <w:r>
        <w:rPr>
          <w:rFonts w:ascii="Times New Roman" w:hAnsi="Times New Roman" w:cs="Times New Roman" w:eastAsia="SimSun"/>
          <w:sz w:val="21"/>
          <w:szCs w:val="21"/>
        </w:rPr>
        <w:t>的</w:t>
      </w:r>
      <w:r>
        <w:rPr>
          <w:rFonts w:ascii="Times New Roman" w:hAnsi="Times New Roman" w:cs="Times New Roman" w:eastAsia="SimSun"/>
          <w:sz w:val="21"/>
          <w:szCs w:val="21"/>
        </w:rPr>
        <w:t>CDE OR</w:t>
      </w:r>
      <w:r>
        <w:rPr>
          <w:rFonts w:ascii="Times New Roman" w:hAnsi="Times New Roman" w:cs="Times New Roman" w:eastAsia="SimSun"/>
          <w:sz w:val="21"/>
          <w:szCs w:val="21"/>
        </w:rPr>
        <w:t>，参考线为</w:t>
      </w:r>
      <w:r>
        <w:rPr>
          <w:rFonts w:ascii="Times New Roman" w:hAnsi="Times New Roman" w:cs="Times New Roman" w:eastAsia="SimSun"/>
          <w:sz w:val="21"/>
          <w:szCs w:val="21"/>
        </w:rPr>
        <w:t>1</w:t>
      </w:r>
      <w:r>
        <w:rPr>
          <w:rFonts w:ascii="Times New Roman" w:hAnsi="Times New Roman" w:cs="Times New Roman" w:eastAsia="SimSun"/>
          <w:sz w:val="21"/>
          <w:szCs w:val="21"/>
        </w:rPr>
        <w:t>；右侧为同批抽样的两点差值，参考线为</w:t>
      </w:r>
      <w:r>
        <w:rPr>
          <w:rFonts w:ascii="Times New Roman" w:hAnsi="Times New Roman" w:cs="Times New Roman" w:eastAsia="SimSun"/>
          <w:sz w:val="21"/>
          <w:szCs w:val="21"/>
        </w:rPr>
        <w:t>0</w:t>
      </w:r>
      <w:r>
        <w:rPr>
          <w:rFonts w:ascii="Times New Roman" w:hAnsi="Times New Roman" w:cs="Times New Roman" w:eastAsia="SimSun"/>
          <w:sz w:val="21"/>
          <w:szCs w:val="21"/>
        </w:rPr>
        <w:t>。绝对链的</w:t>
      </w:r>
      <w:r>
        <w:rPr>
          <w:rFonts w:ascii="Times New Roman" w:hAnsi="Times New Roman" w:cs="Times New Roman" w:eastAsia="SimSun"/>
          <w:sz w:val="21"/>
          <w:szCs w:val="21"/>
        </w:rPr>
        <w:t>M=1</w:t>
      </w:r>
      <w:r>
        <w:rPr>
          <w:rFonts w:ascii="Times New Roman" w:hAnsi="Times New Roman" w:cs="Times New Roman" w:eastAsia="SimSun"/>
          <w:sz w:val="21"/>
          <w:szCs w:val="21"/>
        </w:rPr>
        <w:t>表示提升，相对链表示位置升级。各链总体不同；区间为逐记录</w:t>
      </w:r>
      <w:r>
        <w:rPr>
          <w:rFonts w:ascii="Times New Roman" w:hAnsi="Times New Roman" w:cs="Times New Roman" w:eastAsia="SimSun"/>
          <w:sz w:val="21"/>
          <w:szCs w:val="21"/>
        </w:rPr>
        <w:t>bootstrap</w:t>
      </w:r>
      <w:r>
        <w:rPr>
          <w:rFonts w:ascii="Times New Roman" w:hAnsi="Times New Roman" w:cs="Times New Roman" w:eastAsia="SimSun"/>
          <w:sz w:val="21"/>
          <w:szCs w:val="21"/>
        </w:rPr>
        <w:t>结果。</w:t>
      </w:r>
    </w:p>
    <w:p w14:paraId="084CF091" w14:textId="2F367C42" w:rsidR="00FB24F4" w:rsidRDefault="00FB24F4">
      <w:pPr>
        <w:pStyle w:val="afffa"/>
        <w:keepNext/>
        <w:snapToGrid w:val="0"/>
        <w:spacing w:before="156" w:after="100" w:line="360" w:lineRule="exact"/>
        <w:ind w:firstLine="420"/>
      </w:pPr>
      <w:r>
        <w:t xml:space="preserve">3.3 </w:t>
      </w:r>
      <w:r>
        <w:t>未解决的干预量化与历史预测情景</w:t>
      </w:r>
    </w:p>
    <w:p w14:paraId="0AB5B11D" w14:textId="46237405"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RQ2.5</w:t>
      </w:r>
      <w:r>
        <w:rPr>
          <w:rFonts w:ascii="Times New Roman" w:hAnsi="Times New Roman" w:cs="Times New Roman" w:eastAsia="SimSun"/>
          <w:sz w:val="21"/>
          <w:szCs w:val="21"/>
        </w:rPr>
        <w:t>保留两个不同目标：固定</w:t>
      </w:r>
      <w:r>
        <w:rPr>
          <w:rFonts w:ascii="Times New Roman" w:hAnsi="Times New Roman" w:cs="Times New Roman" w:eastAsia="SimSun"/>
          <w:sz w:val="21"/>
          <w:szCs w:val="21"/>
        </w:rPr>
        <w:t>M</w:t>
      </w:r>
      <w:r>
        <w:rPr>
          <w:rFonts w:ascii="Times New Roman" w:hAnsi="Times New Roman" w:cs="Times New Roman" w:eastAsia="SimSun"/>
          <w:sz w:val="21"/>
          <w:szCs w:val="21"/>
        </w:rPr>
        <w:t>后收入效应的改变比例，以及设置</w:t>
      </w:r>
      <w:r>
        <w:rPr>
          <w:rFonts w:ascii="Times New Roman" w:hAnsi="Times New Roman" w:cs="Times New Roman" w:eastAsia="SimSun"/>
          <w:sz w:val="21"/>
          <w:szCs w:val="21"/>
        </w:rPr>
        <w:t>M</w:t>
      </w:r>
      <w:r>
        <w:rPr>
          <w:rFonts w:ascii="Times New Roman" w:hAnsi="Times New Roman" w:cs="Times New Roman" w:eastAsia="SimSun"/>
          <w:sz w:val="21"/>
          <w:szCs w:val="21"/>
        </w:rPr>
        <w:t>后支持增长概率的变化。前者由理论</w:t>
      </w:r>
      <w:r>
        <w:rPr>
          <w:rFonts w:ascii="Times New Roman" w:hAnsi="Times New Roman" w:cs="Times New Roman" w:eastAsia="SimSun"/>
          <w:sz w:val="21"/>
          <w:szCs w:val="21"/>
        </w:rPr>
        <w:t>PE</w:t>
      </w:r>
      <w:r>
        <w:rPr>
          <w:rFonts w:ascii="Times New Roman" w:hAnsi="Times New Roman" w:cs="Times New Roman" w:eastAsia="SimSun"/>
          <w:sz w:val="21"/>
          <w:szCs w:val="21"/>
        </w:rPr>
        <w:t>描述，后者需直接比较结果概率；当前两者均不能据此稿作可靠政策量化。</w:t>
      </w:r>
    </w:p>
    <w:p w14:paraId="77584F1E" w14:textId="7FF6910B"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对于第一项问题，当前不能提供可靠的消除比例。原生</w:t>
      </w:r>
      <w:r>
        <w:rPr>
          <w:rFonts w:ascii="Times New Roman" w:hAnsi="Times New Roman" w:cs="Times New Roman" w:eastAsia="SimSun"/>
          <w:sz w:val="21"/>
          <w:szCs w:val="21"/>
        </w:rPr>
        <w:t>PE</w:t>
      </w:r>
      <w:r>
        <w:rPr>
          <w:rFonts w:ascii="Times New Roman" w:hAnsi="Times New Roman" w:cs="Times New Roman" w:eastAsia="SimSun"/>
          <w:sz w:val="21"/>
          <w:szCs w:val="21"/>
        </w:rPr>
        <w:t>不仅受总对比接近无效值时分母不稳定的影响，还涉及当前</w:t>
      </w:r>
      <w:r>
        <w:rPr>
          <w:rFonts w:ascii="Times New Roman" w:hAnsi="Times New Roman" w:cs="Times New Roman" w:eastAsia="SimSun"/>
          <w:sz w:val="21"/>
          <w:szCs w:val="21"/>
        </w:rPr>
        <w:t>Logistic</w:t>
      </w:r>
      <w:r>
        <w:rPr>
          <w:rFonts w:ascii="Times New Roman" w:hAnsi="Times New Roman" w:cs="Times New Roman" w:eastAsia="SimSun"/>
          <w:sz w:val="21"/>
          <w:szCs w:val="21"/>
        </w:rPr>
        <w:t>分支的分解尺度问题。因此，本文保留</w:t>
      </w:r>
      <w:r>
        <w:rPr>
          <w:rFonts w:ascii="Times New Roman" w:hAnsi="Times New Roman" w:cs="Times New Roman" w:eastAsia="SimSun"/>
          <w:sz w:val="21"/>
          <w:szCs w:val="21"/>
        </w:rPr>
        <w:t>PE</w:t>
      </w:r>
      <w:r>
        <w:rPr>
          <w:rFonts w:ascii="Times New Roman" w:hAnsi="Times New Roman" w:cs="Times New Roman" w:eastAsia="SimSun"/>
          <w:sz w:val="21"/>
          <w:szCs w:val="21"/>
        </w:rPr>
        <w:t>的理论目标与附录记录，但不据其数值宣称满意度干预可消除某一比例的收入效应。这属于该研究问题尚未得到可靠回答，而非</w:t>
      </w:r>
      <w:r>
        <w:rPr>
          <w:rFonts w:ascii="Times New Roman" w:hAnsi="Times New Roman" w:cs="Times New Roman" w:eastAsia="SimSun"/>
          <w:sz w:val="21"/>
          <w:szCs w:val="21"/>
        </w:rPr>
        <w:t>PE</w:t>
      </w:r>
      <w:r>
        <w:rPr>
          <w:rFonts w:ascii="Times New Roman" w:hAnsi="Times New Roman" w:cs="Times New Roman" w:eastAsia="SimSun"/>
          <w:sz w:val="21"/>
          <w:szCs w:val="21"/>
        </w:rPr>
        <w:t>假设被统计否定。</w:t>
      </w:r>
    </w:p>
    <w:p w14:paraId="11E02AD6" w14:textId="2DDE0771"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表</w:t>
      </w:r>
      <w:r>
        <w:rPr>
          <w:rFonts w:ascii="Times New Roman" w:hAnsi="Times New Roman" w:cs="Times New Roman" w:eastAsia="SimSun"/>
          <w:sz w:val="21"/>
          <w:szCs w:val="21"/>
        </w:rPr>
        <w:t>9</w:t>
      </w:r>
      <w:r>
        <w:rPr>
          <w:rFonts w:ascii="Times New Roman" w:hAnsi="Times New Roman" w:cs="Times New Roman" w:eastAsia="SimSun"/>
          <w:sz w:val="21"/>
          <w:szCs w:val="21"/>
        </w:rPr>
        <w:t>保留四条绝对满意度链既有结局模型的条件预测：以观察状态的预测为基准，保持观察到的收入、其他变量及另一方满意度不变，仅将焦点</w:t>
      </w:r>
      <w:r>
        <w:rPr>
          <w:rFonts w:ascii="Times New Roman" w:hAnsi="Times New Roman" w:cs="Times New Roman" w:eastAsia="SimSun"/>
          <w:sz w:val="21"/>
          <w:szCs w:val="21"/>
        </w:rPr>
        <w:t>M</w:t>
      </w:r>
      <w:r>
        <w:rPr>
          <w:rFonts w:ascii="Times New Roman" w:hAnsi="Times New Roman" w:cs="Times New Roman" w:eastAsia="SimSun"/>
          <w:sz w:val="21"/>
          <w:szCs w:val="21"/>
        </w:rPr>
        <w:t>设为</w:t>
      </w:r>
      <w:r>
        <w:rPr>
          <w:rFonts w:ascii="Times New Roman" w:hAnsi="Times New Roman" w:cs="Times New Roman" w:eastAsia="SimSun"/>
          <w:sz w:val="21"/>
          <w:szCs w:val="21"/>
        </w:rPr>
        <w:t>1</w:t>
      </w:r>
      <w:r>
        <w:rPr>
          <w:rFonts w:ascii="Times New Roman" w:hAnsi="Times New Roman" w:cs="Times New Roman" w:eastAsia="SimSun"/>
          <w:sz w:val="21"/>
          <w:szCs w:val="21"/>
        </w:rPr>
        <w:t>。该操作不模拟实际婚姻服务的实施过程，也没有解决全部联合状态支持与时序问题。相对位置链未纳入，因为排序上移不等于双方婚姻质量共同改善。</w:t>
      </w:r>
    </w:p>
    <w:p w14:paraId="5FD80DA9" w14:textId="7FF6911F"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9 </w:t>
      </w:r>
      <w:r>
        <w:rPr>
          <w:rFonts w:ascii="Times New Roman" w:hAnsi="Times New Roman" w:cs="Times New Roman" w:eastAsia="KaiTi"/>
          <w:b w:val="0"/>
          <w:bCs w:val="0"/>
          <w:sz w:val="21"/>
          <w:szCs w:val="21"/>
        </w:rPr>
        <w:t>满意度提升情景下的代际支持增长概率</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1746"/>
        <w:gridCol w:w="1674"/>
        <w:gridCol w:w="2007"/>
        <w:gridCol w:w="2252"/>
      </w:tblGrid>
      <w:tr w:rsidR="007622EE" w14:paraId="4A261A33"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7E90F5E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1A36227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维持观察</w:t>
            </w:r>
            <w:r>
              <w:rPr>
                <w:rFonts w:ascii="Times New Roman" w:hAnsi="Times New Roman" w:cs="Times New Roman" w:eastAsia="SimSun"/>
                <w:b w:val="0"/>
                <w:bCs w:val="0"/>
                <w:sz w:val="21"/>
                <w:szCs w:val="21"/>
              </w:rPr>
              <w:t>M</w:t>
            </w:r>
            <w:r>
              <w:rPr>
                <w:rFonts w:ascii="Times New Roman" w:hAnsi="Times New Roman" w:cs="Times New Roman" w:eastAsia="SimSun"/>
                <w:b w:val="0"/>
                <w:bCs w:val="0"/>
                <w:sz w:val="21"/>
                <w:szCs w:val="21"/>
              </w:rPr>
              <w:t>状态</w:t>
            </w:r>
            <w:r>
              <w:rPr>
                <w:rFonts w:ascii="Times New Roman" w:hAnsi="Times New Roman" w:cs="Times New Roman" w:eastAsia="SimSun"/>
                <w:b w:val="0"/>
                <w:bCs w:val="0"/>
                <w:sz w:val="21"/>
                <w:szCs w:val="21"/>
              </w:rPr>
              <w:br/>
              <w:t>Y=1</w:t>
            </w:r>
            <w:r>
              <w:rPr>
                <w:rFonts w:ascii="Times New Roman" w:hAnsi="Times New Roman" w:cs="Times New Roman" w:eastAsia="SimSun"/>
                <w:b w:val="0"/>
                <w:bCs w:val="0"/>
                <w:sz w:val="21"/>
                <w:szCs w:val="21"/>
              </w:rPr>
              <w:t>预测概率</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29D4113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设为满意度提升</w:t>
            </w:r>
            <w:r>
              <w:rPr>
                <w:rFonts w:ascii="Times New Roman" w:hAnsi="Times New Roman" w:cs="Times New Roman" w:eastAsia="SimSun"/>
                <w:b w:val="0"/>
                <w:bCs w:val="0"/>
                <w:sz w:val="21"/>
                <w:szCs w:val="21"/>
              </w:rPr>
              <w:br/>
              <w:t>Y=1</w:t>
            </w:r>
            <w:r>
              <w:rPr>
                <w:rFonts w:ascii="Times New Roman" w:hAnsi="Times New Roman" w:cs="Times New Roman" w:eastAsia="SimSun"/>
                <w:b w:val="0"/>
                <w:bCs w:val="0"/>
                <w:sz w:val="21"/>
                <w:szCs w:val="21"/>
              </w:rPr>
              <w:t>预测概率</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47A4F50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净变化（百分点）</w:t>
            </w:r>
            <w:r>
              <w:rPr>
                <w:rFonts w:ascii="Times New Roman" w:hAnsi="Times New Roman" w:cs="Times New Roman" w:eastAsia="SimSun"/>
                <w:b w:val="0"/>
                <w:bCs w:val="0"/>
                <w:sz w:val="21"/>
                <w:szCs w:val="21"/>
              </w:rPr>
              <w:br/>
              <w:t>μ₁−μobs</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1E58A7B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概率比</w:t>
            </w:r>
            <w:r>
              <w:rPr>
                <w:rFonts w:ascii="Times New Roman" w:hAnsi="Times New Roman" w:cs="Times New Roman" w:eastAsia="SimSun"/>
                <w:b w:val="0"/>
                <w:bCs w:val="0"/>
                <w:sz w:val="21"/>
                <w:szCs w:val="21"/>
              </w:rPr>
              <w:br/>
              <w:t>μ₁/μobs</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r>
      <w:tr w:rsidR="007622EE" w14:paraId="6F963DCF"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32C7FBC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vAlign w:val="center"/>
          </w:tcPr>
          <w:p w14:paraId="3D12042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30.89%</w:t>
            </w:r>
          </w:p>
        </w:tc>
        <w:tc>
          <w:tcPr>
            <w:tcW w:w="0" w:type="auto"/>
            <w:tcBorders>
              <w:top w:val="nil"/>
              <w:left w:val="nil"/>
              <w:bottom w:val="nil"/>
              <w:right w:val="nil"/>
              <w:insideH w:val="nil"/>
              <w:insideV w:val="nil"/>
            </w:tcBorders>
            <w:tcMar>
              <w:left w:w="102" w:type="dxa"/>
              <w:right w:w="102" w:type="dxa"/>
            </w:tcMar>
            <w:vAlign w:val="center"/>
          </w:tcPr>
          <w:p w14:paraId="77368C0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32.23%</w:t>
            </w:r>
          </w:p>
        </w:tc>
        <w:tc>
          <w:tcPr>
            <w:tcW w:w="0" w:type="auto"/>
            <w:tcBorders>
              <w:top w:val="nil"/>
              <w:left w:val="nil"/>
              <w:bottom w:val="nil"/>
              <w:right w:val="nil"/>
              <w:insideH w:val="nil"/>
              <w:insideV w:val="nil"/>
            </w:tcBorders>
            <w:tcMar>
              <w:left w:w="102" w:type="dxa"/>
              <w:right w:w="102" w:type="dxa"/>
            </w:tcMar>
            <w:vAlign w:val="center"/>
          </w:tcPr>
          <w:p w14:paraId="02A7FC4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2.91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1853D8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1.093</w:t>
            </w:r>
            <w:r>
              <w:rPr>
                <w:rFonts w:ascii="Times New Roman" w:hAnsi="Times New Roman" w:cs="Times New Roman" w:eastAsia="SimSun"/>
                <w:b w:val="0"/>
                <w:bCs w:val="0"/>
                <w:sz w:val="21"/>
                <w:szCs w:val="21"/>
              </w:rPr>
              <w:t>）</w:t>
            </w:r>
          </w:p>
        </w:tc>
      </w:tr>
      <w:tr w:rsidR="007622EE" w14:paraId="5A846440"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71CE0FE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vAlign w:val="center"/>
          </w:tcPr>
          <w:p w14:paraId="0944D22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29.52%</w:t>
            </w:r>
          </w:p>
        </w:tc>
        <w:tc>
          <w:tcPr>
            <w:tcW w:w="0" w:type="auto"/>
            <w:tcBorders>
              <w:top w:val="nil"/>
              <w:left w:val="nil"/>
              <w:bottom w:val="nil"/>
              <w:right w:val="nil"/>
              <w:insideH w:val="nil"/>
              <w:insideV w:val="nil"/>
            </w:tcBorders>
            <w:tcMar>
              <w:left w:w="102" w:type="dxa"/>
              <w:right w:w="102" w:type="dxa"/>
            </w:tcMar>
            <w:vAlign w:val="center"/>
          </w:tcPr>
          <w:p w14:paraId="304010A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30.92%</w:t>
            </w:r>
          </w:p>
        </w:tc>
        <w:tc>
          <w:tcPr>
            <w:tcW w:w="0" w:type="auto"/>
            <w:tcBorders>
              <w:top w:val="nil"/>
              <w:left w:val="nil"/>
              <w:bottom w:val="nil"/>
              <w:right w:val="nil"/>
              <w:insideH w:val="nil"/>
              <w:insideV w:val="nil"/>
            </w:tcBorders>
            <w:tcMar>
              <w:left w:w="102" w:type="dxa"/>
              <w:right w:w="102" w:type="dxa"/>
            </w:tcMar>
            <w:vAlign w:val="center"/>
          </w:tcPr>
          <w:p w14:paraId="24CB4CE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2.91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65308C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1.098</w:t>
            </w:r>
            <w:r>
              <w:rPr>
                <w:rFonts w:ascii="Times New Roman" w:hAnsi="Times New Roman" w:cs="Times New Roman" w:eastAsia="SimSun"/>
                <w:b w:val="0"/>
                <w:bCs w:val="0"/>
                <w:sz w:val="21"/>
                <w:szCs w:val="21"/>
              </w:rPr>
              <w:t>）</w:t>
            </w:r>
          </w:p>
        </w:tc>
      </w:tr>
      <w:tr w:rsidR="007622EE" w14:paraId="0FFF7CDF"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2406E0A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vAlign w:val="center"/>
          </w:tcPr>
          <w:p w14:paraId="36E5A57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31.73%</w:t>
            </w:r>
          </w:p>
        </w:tc>
        <w:tc>
          <w:tcPr>
            <w:tcW w:w="0" w:type="auto"/>
            <w:tcBorders>
              <w:top w:val="nil"/>
              <w:left w:val="nil"/>
              <w:bottom w:val="nil"/>
              <w:right w:val="nil"/>
              <w:insideH w:val="nil"/>
              <w:insideV w:val="nil"/>
            </w:tcBorders>
            <w:tcMar>
              <w:left w:w="102" w:type="dxa"/>
              <w:right w:w="102" w:type="dxa"/>
            </w:tcMar>
            <w:vAlign w:val="center"/>
          </w:tcPr>
          <w:p w14:paraId="23087EB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32.53%</w:t>
            </w:r>
          </w:p>
        </w:tc>
        <w:tc>
          <w:tcPr>
            <w:tcW w:w="0" w:type="auto"/>
            <w:tcBorders>
              <w:top w:val="nil"/>
              <w:left w:val="nil"/>
              <w:bottom w:val="nil"/>
              <w:right w:val="nil"/>
              <w:insideH w:val="nil"/>
              <w:insideV w:val="nil"/>
            </w:tcBorders>
            <w:tcMar>
              <w:left w:w="102" w:type="dxa"/>
              <w:right w:w="102" w:type="dxa"/>
            </w:tcMar>
            <w:vAlign w:val="center"/>
          </w:tcPr>
          <w:p w14:paraId="17F157A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2.94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0BD0F4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0.961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1.093</w:t>
            </w:r>
            <w:r>
              <w:rPr>
                <w:rFonts w:ascii="Times New Roman" w:hAnsi="Times New Roman" w:cs="Times New Roman" w:eastAsia="SimSun"/>
                <w:b w:val="0"/>
                <w:bCs w:val="0"/>
                <w:sz w:val="21"/>
                <w:szCs w:val="21"/>
              </w:rPr>
              <w:t>）</w:t>
            </w:r>
          </w:p>
        </w:tc>
      </w:tr>
      <w:tr w:rsidR="007622EE" w14:paraId="7B43796D"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vAlign w:val="center"/>
          </w:tcPr>
          <w:p w14:paraId="5766305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single" w:sz="12" w:color="000000"/>
              <w:right w:val="nil"/>
              <w:insideH w:val="nil"/>
              <w:insideV w:val="nil"/>
            </w:tcBorders>
            <w:tcMar>
              <w:left w:w="102" w:type="dxa"/>
              <w:right w:w="102" w:type="dxa"/>
            </w:tcMar>
            <w:vAlign w:val="center"/>
          </w:tcPr>
          <w:p w14:paraId="0659050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30.83%</w:t>
            </w:r>
          </w:p>
        </w:tc>
        <w:tc>
          <w:tcPr>
            <w:tcW w:w="0" w:type="auto"/>
            <w:tcBorders>
              <w:top w:val="nil"/>
              <w:left w:val="nil"/>
              <w:bottom w:val="single" w:sz="12" w:color="000000"/>
              <w:right w:val="nil"/>
              <w:insideH w:val="nil"/>
              <w:insideV w:val="nil"/>
            </w:tcBorders>
            <w:tcMar>
              <w:left w:w="102" w:type="dxa"/>
              <w:right w:w="102" w:type="dxa"/>
            </w:tcMar>
            <w:vAlign w:val="center"/>
          </w:tcPr>
          <w:p w14:paraId="2021757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32.16%</w:t>
            </w:r>
          </w:p>
        </w:tc>
        <w:tc>
          <w:tcPr>
            <w:tcW w:w="0" w:type="auto"/>
            <w:tcBorders>
              <w:top w:val="nil"/>
              <w:left w:val="nil"/>
              <w:bottom w:val="single" w:sz="12" w:color="000000"/>
              <w:right w:val="nil"/>
              <w:insideH w:val="nil"/>
              <w:insideV w:val="nil"/>
            </w:tcBorders>
            <w:tcMar>
              <w:left w:w="102" w:type="dxa"/>
              <w:right w:w="102" w:type="dxa"/>
            </w:tcMar>
            <w:vAlign w:val="center"/>
          </w:tcPr>
          <w:p w14:paraId="3EA527D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3.41</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60F6E88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0.975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1.111</w:t>
            </w:r>
            <w:r>
              <w:rPr>
                <w:rFonts w:ascii="Times New Roman" w:hAnsi="Times New Roman" w:cs="Times New Roman" w:eastAsia="SimSun"/>
                <w:b w:val="0"/>
                <w:bCs w:val="0"/>
                <w:sz w:val="21"/>
                <w:szCs w:val="21"/>
              </w:rPr>
              <w:t>）</w:t>
            </w:r>
          </w:p>
        </w:tc>
      </w:tr>
    </w:tbl>
    <w:p w14:paraId="66964A80" w14:textId="7FF6913D"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注：前两列为</w:t>
      </w:r>
      <w:r>
        <w:rPr>
          <w:rFonts w:ascii="Times New Roman" w:hAnsi="Times New Roman" w:cs="Times New Roman" w:eastAsia="SimSun"/>
          <w:sz w:val="21"/>
          <w:szCs w:val="21"/>
        </w:rPr>
        <w:t>Y=1</w:t>
      </w:r>
      <w:r>
        <w:rPr>
          <w:rFonts w:ascii="Times New Roman" w:hAnsi="Times New Roman" w:cs="Times New Roman" w:eastAsia="SimSun"/>
          <w:sz w:val="21"/>
          <w:szCs w:val="21"/>
        </w:rPr>
        <w:t>的模型平均预测概率，不是</w:t>
      </w:r>
      <w:r>
        <w:rPr>
          <w:rFonts w:ascii="Times New Roman" w:hAnsi="Times New Roman" w:cs="Times New Roman" w:eastAsia="SimSun"/>
          <w:sz w:val="21"/>
          <w:szCs w:val="21"/>
        </w:rPr>
        <w:t>M</w:t>
      </w:r>
      <w:r>
        <w:rPr>
          <w:rFonts w:ascii="Times New Roman" w:hAnsi="Times New Roman" w:cs="Times New Roman" w:eastAsia="SimSun"/>
          <w:sz w:val="21"/>
          <w:szCs w:val="21"/>
        </w:rPr>
        <w:t>的发生率。情景保持观察到的收入、其他协变量及另一方满意度状态，仅将焦点</w:t>
      </w:r>
      <w:r>
        <w:rPr>
          <w:rFonts w:ascii="Times New Roman" w:hAnsi="Times New Roman" w:cs="Times New Roman" w:eastAsia="SimSun"/>
          <w:sz w:val="21"/>
          <w:szCs w:val="21"/>
        </w:rPr>
        <w:t>M</w:t>
      </w:r>
      <w:r>
        <w:rPr>
          <w:rFonts w:ascii="Times New Roman" w:hAnsi="Times New Roman" w:cs="Times New Roman" w:eastAsia="SimSun"/>
          <w:sz w:val="21"/>
          <w:szCs w:val="21"/>
        </w:rPr>
        <w:t>设为</w:t>
      </w:r>
      <w:r>
        <w:rPr>
          <w:rFonts w:ascii="Times New Roman" w:hAnsi="Times New Roman" w:cs="Times New Roman" w:eastAsia="SimSun"/>
          <w:sz w:val="21"/>
          <w:szCs w:val="21"/>
        </w:rPr>
        <w:t>1</w:t>
      </w:r>
      <w:r>
        <w:rPr>
          <w:rFonts w:ascii="Times New Roman" w:hAnsi="Times New Roman" w:cs="Times New Roman" w:eastAsia="SimSun"/>
          <w:sz w:val="21"/>
          <w:szCs w:val="21"/>
        </w:rPr>
        <w:t>。净变化</w:t>
      </w:r>
      <w:r>
        <w:rPr>
          <w:rFonts w:ascii="Times New Roman" w:hAnsi="Times New Roman" w:cs="Times New Roman" w:eastAsia="SimSun"/>
          <w:sz w:val="21"/>
          <w:szCs w:val="21"/>
        </w:rPr>
        <w:t>=μ₁−μobs</w:t>
      </w:r>
      <w:r>
        <w:rPr>
          <w:rFonts w:ascii="Times New Roman" w:hAnsi="Times New Roman" w:cs="Times New Roman" w:eastAsia="SimSun"/>
          <w:sz w:val="21"/>
          <w:szCs w:val="21"/>
        </w:rPr>
        <w:t>，以百分点表示；概率比</w:t>
      </w:r>
      <w:r>
        <w:rPr>
          <w:rFonts w:ascii="Times New Roman" w:hAnsi="Times New Roman" w:cs="Times New Roman" w:eastAsia="SimSun"/>
          <w:sz w:val="21"/>
          <w:szCs w:val="21"/>
        </w:rPr>
        <w:t>=μ₁/μobs</w:t>
      </w:r>
      <w:r>
        <w:rPr>
          <w:rFonts w:ascii="Times New Roman" w:hAnsi="Times New Roman" w:cs="Times New Roman" w:eastAsia="SimSun"/>
          <w:sz w:val="21"/>
          <w:szCs w:val="21"/>
        </w:rPr>
        <w:t>。区间为同批逐记录</w:t>
      </w:r>
      <w:r>
        <w:rPr>
          <w:rFonts w:ascii="Times New Roman" w:hAnsi="Times New Roman" w:cs="Times New Roman" w:eastAsia="SimSun"/>
          <w:sz w:val="21"/>
          <w:szCs w:val="21"/>
        </w:rPr>
        <w:t>bootstrap</w:t>
      </w:r>
      <w:r>
        <w:rPr>
          <w:rFonts w:ascii="Times New Roman" w:hAnsi="Times New Roman" w:cs="Times New Roman" w:eastAsia="SimSun"/>
          <w:sz w:val="21"/>
          <w:szCs w:val="21"/>
        </w:rPr>
        <w:t>结果。</w:t>
      </w:r>
    </w:p>
    <w:p w14:paraId="2EB4ECBD" w14:textId="040696F1"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四条历史情景的预测净变化均为小幅正值，区间均包含</w:t>
      </w:r>
      <w:r>
        <w:rPr>
          <w:rFonts w:ascii="Times New Roman" w:hAnsi="Times New Roman" w:cs="Times New Roman" w:eastAsia="SimSun"/>
          <w:sz w:val="21"/>
          <w:szCs w:val="21"/>
        </w:rPr>
        <w:t>0</w:t>
      </w:r>
      <w:r>
        <w:rPr>
          <w:rFonts w:ascii="Times New Roman" w:hAnsi="Times New Roman" w:cs="Times New Roman" w:eastAsia="SimSun"/>
          <w:sz w:val="21"/>
          <w:szCs w:val="21"/>
        </w:rPr>
        <w:t>：</w:t>
      </w:r>
      <w:r>
        <w:rPr>
          <w:rFonts w:ascii="Times New Roman" w:hAnsi="Times New Roman" w:cs="Times New Roman" w:eastAsia="SimSun"/>
          <w:sz w:val="21"/>
          <w:szCs w:val="21"/>
        </w:rPr>
        <w:t>AA-S</w:t>
      </w:r>
      <w:r>
        <w:rPr>
          <w:rFonts w:ascii="Times New Roman" w:hAnsi="Times New Roman" w:cs="Times New Roman" w:eastAsia="SimSun"/>
          <w:sz w:val="21"/>
          <w:szCs w:val="21"/>
        </w:rPr>
        <w:t>为</w:t>
      </w:r>
      <w:r>
        <w:rPr>
          <w:rFonts w:ascii="Times New Roman" w:hAnsi="Times New Roman" w:cs="Times New Roman" w:eastAsia="SimSun"/>
          <w:sz w:val="21"/>
          <w:szCs w:val="21"/>
        </w:rPr>
        <w:t>1.34</w:t>
      </w:r>
      <w:r>
        <w:rPr>
          <w:rFonts w:ascii="Times New Roman" w:hAnsi="Times New Roman" w:cs="Times New Roman" w:eastAsia="SimSun"/>
          <w:sz w:val="21"/>
          <w:szCs w:val="21"/>
        </w:rPr>
        <w:t>个百分点（</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−0.30</w:t>
      </w:r>
      <w:r>
        <w:rPr>
          <w:rFonts w:ascii="Times New Roman" w:hAnsi="Times New Roman" w:cs="Times New Roman" w:eastAsia="SimSun"/>
          <w:sz w:val="21"/>
          <w:szCs w:val="21"/>
        </w:rPr>
        <w:t>，</w:t>
      </w:r>
      <w:r>
        <w:rPr>
          <w:rFonts w:ascii="Times New Roman" w:hAnsi="Times New Roman" w:cs="Times New Roman" w:eastAsia="SimSun"/>
          <w:sz w:val="21"/>
          <w:szCs w:val="21"/>
        </w:rPr>
        <w:t>2.91</w:t>
      </w:r>
      <w:r>
        <w:rPr>
          <w:rFonts w:ascii="Times New Roman" w:hAnsi="Times New Roman" w:cs="Times New Roman" w:eastAsia="SimSun"/>
          <w:sz w:val="21"/>
          <w:szCs w:val="21"/>
        </w:rPr>
        <w:t>），</w:t>
      </w:r>
      <w:r>
        <w:rPr>
          <w:rFonts w:ascii="Times New Roman" w:hAnsi="Times New Roman" w:cs="Times New Roman" w:eastAsia="SimSun"/>
          <w:sz w:val="21"/>
          <w:szCs w:val="21"/>
        </w:rPr>
        <w:t>AA-P</w:t>
      </w:r>
      <w:r>
        <w:rPr>
          <w:rFonts w:ascii="Times New Roman" w:hAnsi="Times New Roman" w:cs="Times New Roman" w:eastAsia="SimSun"/>
          <w:sz w:val="21"/>
          <w:szCs w:val="21"/>
        </w:rPr>
        <w:t>为</w:t>
      </w:r>
      <w:r>
        <w:rPr>
          <w:rFonts w:ascii="Times New Roman" w:hAnsi="Times New Roman" w:cs="Times New Roman" w:eastAsia="SimSun"/>
          <w:sz w:val="21"/>
          <w:szCs w:val="21"/>
        </w:rPr>
        <w:t>1.40</w:t>
      </w:r>
      <w:r>
        <w:rPr>
          <w:rFonts w:ascii="Times New Roman" w:hAnsi="Times New Roman" w:cs="Times New Roman" w:eastAsia="SimSun"/>
          <w:sz w:val="21"/>
          <w:szCs w:val="21"/>
        </w:rPr>
        <w:t>个百分点（</w:t>
      </w:r>
      <w:r>
        <w:rPr>
          <w:rFonts w:ascii="Times New Roman" w:hAnsi="Times New Roman" w:cs="Times New Roman" w:eastAsia="SimSun"/>
          <w:sz w:val="21"/>
          <w:szCs w:val="21"/>
        </w:rPr>
        <w:t>−0.18</w:t>
      </w:r>
      <w:r>
        <w:rPr>
          <w:rFonts w:ascii="Times New Roman" w:hAnsi="Times New Roman" w:cs="Times New Roman" w:eastAsia="SimSun"/>
          <w:sz w:val="21"/>
          <w:szCs w:val="21"/>
        </w:rPr>
        <w:t>，</w:t>
      </w:r>
      <w:r>
        <w:rPr>
          <w:rFonts w:ascii="Times New Roman" w:hAnsi="Times New Roman" w:cs="Times New Roman" w:eastAsia="SimSun"/>
          <w:sz w:val="21"/>
          <w:szCs w:val="21"/>
        </w:rPr>
        <w:t>2.91</w:t>
      </w:r>
      <w:r>
        <w:rPr>
          <w:rFonts w:ascii="Times New Roman" w:hAnsi="Times New Roman" w:cs="Times New Roman" w:eastAsia="SimSun"/>
          <w:sz w:val="21"/>
          <w:szCs w:val="21"/>
        </w:rPr>
        <w:t>），</w:t>
      </w:r>
      <w:r>
        <w:rPr>
          <w:rFonts w:ascii="Times New Roman" w:hAnsi="Times New Roman" w:cs="Times New Roman" w:eastAsia="SimSun"/>
          <w:sz w:val="21"/>
          <w:szCs w:val="21"/>
        </w:rPr>
        <w:t>RA-S</w:t>
      </w:r>
      <w:r>
        <w:rPr>
          <w:rFonts w:ascii="Times New Roman" w:hAnsi="Times New Roman" w:cs="Times New Roman" w:eastAsia="SimSun"/>
          <w:sz w:val="21"/>
          <w:szCs w:val="21"/>
        </w:rPr>
        <w:t>为</w:t>
      </w:r>
      <w:r>
        <w:rPr>
          <w:rFonts w:ascii="Times New Roman" w:hAnsi="Times New Roman" w:cs="Times New Roman" w:eastAsia="SimSun"/>
          <w:sz w:val="21"/>
          <w:szCs w:val="21"/>
        </w:rPr>
        <w:t>0.81</w:t>
      </w:r>
      <w:r>
        <w:rPr>
          <w:rFonts w:ascii="Times New Roman" w:hAnsi="Times New Roman" w:cs="Times New Roman" w:eastAsia="SimSun"/>
          <w:sz w:val="21"/>
          <w:szCs w:val="21"/>
        </w:rPr>
        <w:t>个百分点（</w:t>
      </w:r>
      <w:r>
        <w:rPr>
          <w:rFonts w:ascii="Times New Roman" w:hAnsi="Times New Roman" w:cs="Times New Roman" w:eastAsia="SimSun"/>
          <w:sz w:val="21"/>
          <w:szCs w:val="21"/>
        </w:rPr>
        <w:t>−1.28</w:t>
      </w:r>
      <w:r>
        <w:rPr>
          <w:rFonts w:ascii="Times New Roman" w:hAnsi="Times New Roman" w:cs="Times New Roman" w:eastAsia="SimSun"/>
          <w:sz w:val="21"/>
          <w:szCs w:val="21"/>
        </w:rPr>
        <w:t>，</w:t>
      </w:r>
      <w:r>
        <w:rPr>
          <w:rFonts w:ascii="Times New Roman" w:hAnsi="Times New Roman" w:cs="Times New Roman" w:eastAsia="SimSun"/>
          <w:sz w:val="21"/>
          <w:szCs w:val="21"/>
        </w:rPr>
        <w:t>2.94</w:t>
      </w:r>
      <w:r>
        <w:rPr>
          <w:rFonts w:ascii="Times New Roman" w:hAnsi="Times New Roman" w:cs="Times New Roman" w:eastAsia="SimSun"/>
          <w:sz w:val="21"/>
          <w:szCs w:val="21"/>
        </w:rPr>
        <w:t>），</w:t>
      </w:r>
      <w:r>
        <w:rPr>
          <w:rFonts w:ascii="Times New Roman" w:hAnsi="Times New Roman" w:cs="Times New Roman" w:eastAsia="SimSun"/>
          <w:sz w:val="21"/>
          <w:szCs w:val="21"/>
        </w:rPr>
        <w:t>RA-P</w:t>
      </w:r>
      <w:r>
        <w:rPr>
          <w:rFonts w:ascii="Times New Roman" w:hAnsi="Times New Roman" w:cs="Times New Roman" w:eastAsia="SimSun"/>
          <w:sz w:val="21"/>
          <w:szCs w:val="21"/>
        </w:rPr>
        <w:t>为</w:t>
      </w:r>
      <w:r>
        <w:rPr>
          <w:rFonts w:ascii="Times New Roman" w:hAnsi="Times New Roman" w:cs="Times New Roman" w:eastAsia="SimSun"/>
          <w:sz w:val="21"/>
          <w:szCs w:val="21"/>
        </w:rPr>
        <w:t>1.32</w:t>
      </w:r>
      <w:r>
        <w:rPr>
          <w:rFonts w:ascii="Times New Roman" w:hAnsi="Times New Roman" w:cs="Times New Roman" w:eastAsia="SimSun"/>
          <w:sz w:val="21"/>
          <w:szCs w:val="21"/>
        </w:rPr>
        <w:t>个百分点（</w:t>
      </w:r>
      <w:r>
        <w:rPr>
          <w:rFonts w:ascii="Times New Roman" w:hAnsi="Times New Roman" w:cs="Times New Roman" w:eastAsia="SimSun"/>
          <w:sz w:val="21"/>
          <w:szCs w:val="21"/>
        </w:rPr>
        <w:t>−0.78</w:t>
      </w:r>
      <w:r>
        <w:rPr>
          <w:rFonts w:ascii="Times New Roman" w:hAnsi="Times New Roman" w:cs="Times New Roman" w:eastAsia="SimSun"/>
          <w:sz w:val="21"/>
          <w:szCs w:val="21"/>
        </w:rPr>
        <w:t>，</w:t>
      </w:r>
      <w:r>
        <w:rPr>
          <w:rFonts w:ascii="Times New Roman" w:hAnsi="Times New Roman" w:cs="Times New Roman" w:eastAsia="SimSun"/>
          <w:sz w:val="21"/>
          <w:szCs w:val="21"/>
        </w:rPr>
        <w:t>3.41</w:t>
      </w:r>
      <w:r>
        <w:rPr>
          <w:rFonts w:ascii="Times New Roman" w:hAnsi="Times New Roman" w:cs="Times New Roman" w:eastAsia="SimSun"/>
          <w:sz w:val="21"/>
          <w:szCs w:val="21"/>
        </w:rPr>
        <w:t>）。这些条件预测不构成可识别的政策收益；不能据正点估计主张有效，也不能据区间包含</w:t>
      </w:r>
      <w:r>
        <w:rPr>
          <w:rFonts w:ascii="Times New Roman" w:hAnsi="Times New Roman" w:cs="Times New Roman" w:eastAsia="SimSun"/>
          <w:sz w:val="21"/>
          <w:szCs w:val="21"/>
        </w:rPr>
        <w:t>0</w:t>
      </w:r>
      <w:r>
        <w:rPr>
          <w:rFonts w:ascii="Times New Roman" w:hAnsi="Times New Roman" w:cs="Times New Roman" w:eastAsia="SimSun"/>
          <w:sz w:val="21"/>
          <w:szCs w:val="21"/>
        </w:rPr>
        <w:t>判断婚姻服务无效。</w:t>
      </w:r>
    </w:p>
    <w:p w14:paraId="6DEAD923" w14:textId="2985FF0E" w:rsidR="00FB24F4" w:rsidRDefault="00FB24F4">
      <w:pPr>
        <w:pStyle w:val="afffa"/>
        <w:keepNext/>
        <w:spacing w:before="156"/>
        <w:ind w:firstLine="420"/>
      </w:pPr>
      <w:r>
        <w:t xml:space="preserve">3.4 </w:t>
      </w:r>
      <w:r>
        <w:t>历史模型中的探索性分组对比</w:t>
      </w:r>
    </w:p>
    <w:p w14:paraId="659902AF" w14:textId="23BC6B9C"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为考察平均结果是否掩盖群体差异，本文按基期性别、</w:t>
      </w:r>
      <w:r>
        <w:rPr>
          <w:rFonts w:ascii="Times New Roman" w:hAnsi="Times New Roman" w:cs="Times New Roman" w:eastAsia="SimSun"/>
          <w:sz w:val="21"/>
          <w:szCs w:val="21"/>
        </w:rPr>
        <w:t>2016</w:t>
      </w:r>
      <w:r>
        <w:rPr>
          <w:rFonts w:ascii="Times New Roman" w:hAnsi="Times New Roman" w:cs="Times New Roman" w:eastAsia="SimSun"/>
          <w:sz w:val="21"/>
          <w:szCs w:val="21"/>
        </w:rPr>
        <w:t>年年龄分组和基期城乡编码分组分别估计八条链。年龄分组沿用原稿的</w:t>
      </w:r>
      <w:r>
        <w:rPr>
          <w:rFonts w:ascii="Times New Roman" w:hAnsi="Times New Roman" w:cs="Times New Roman" w:eastAsia="SimSun"/>
          <w:sz w:val="21"/>
          <w:szCs w:val="21"/>
        </w:rPr>
        <w:t>40</w:t>
      </w:r>
      <w:r>
        <w:rPr>
          <w:rFonts w:ascii="Times New Roman" w:hAnsi="Times New Roman" w:cs="Times New Roman" w:eastAsia="SimSun"/>
          <w:sz w:val="21"/>
          <w:szCs w:val="21"/>
        </w:rPr>
        <w:t>岁界限，表示</w:t>
      </w:r>
      <w:r>
        <w:rPr>
          <w:rFonts w:ascii="Times New Roman" w:hAnsi="Times New Roman" w:cs="Times New Roman" w:eastAsia="SimSun"/>
          <w:sz w:val="21"/>
          <w:szCs w:val="21"/>
        </w:rPr>
        <w:t>2016</w:t>
      </w:r>
      <w:r>
        <w:rPr>
          <w:rFonts w:ascii="Times New Roman" w:hAnsi="Times New Roman" w:cs="Times New Roman" w:eastAsia="SimSun"/>
          <w:sz w:val="21"/>
          <w:szCs w:val="21"/>
        </w:rPr>
        <w:t>年年龄所划分的阶段代理，不等同于访谈时年龄或实际照料责任。城乡来自居住环境而非户籍：原城镇编码为</w:t>
      </w:r>
      <w:r>
        <w:rPr>
          <w:rFonts w:ascii="Times New Roman" w:hAnsi="Times New Roman" w:cs="Times New Roman" w:eastAsia="SimSun"/>
          <w:sz w:val="21"/>
          <w:szCs w:val="21"/>
        </w:rPr>
        <w:t>1</w:t>
      </w:r>
      <w:r>
        <w:rPr>
          <w:rFonts w:ascii="Times New Roman" w:hAnsi="Times New Roman" w:cs="Times New Roman" w:eastAsia="SimSun"/>
          <w:sz w:val="21"/>
          <w:szCs w:val="21"/>
        </w:rPr>
        <w:t>、乡村为</w:t>
      </w:r>
      <w:r>
        <w:rPr>
          <w:rFonts w:ascii="Times New Roman" w:hAnsi="Times New Roman" w:cs="Times New Roman" w:eastAsia="SimSun"/>
          <w:sz w:val="21"/>
          <w:szCs w:val="21"/>
        </w:rPr>
        <w:t>0</w:t>
      </w:r>
      <w:r>
        <w:rPr>
          <w:rFonts w:ascii="Times New Roman" w:hAnsi="Times New Roman" w:cs="Times New Roman" w:eastAsia="SimSun"/>
          <w:sz w:val="21"/>
          <w:szCs w:val="21"/>
        </w:rPr>
        <w:t>、源缺失为</w:t>
      </w:r>
      <w:r>
        <w:rPr>
          <w:rFonts w:ascii="Times New Roman" w:hAnsi="Times New Roman" w:cs="Times New Roman" w:eastAsia="SimSun"/>
          <w:sz w:val="21"/>
          <w:szCs w:val="21"/>
        </w:rPr>
        <w:t>−9</w:t>
      </w:r>
      <w:r>
        <w:rPr>
          <w:rFonts w:ascii="Times New Roman" w:hAnsi="Times New Roman" w:cs="Times New Roman" w:eastAsia="SimSun"/>
          <w:sz w:val="21"/>
          <w:szCs w:val="21"/>
        </w:rPr>
        <w:t>，历史转换后城镇记为组</w:t>
      </w:r>
      <w:r>
        <w:rPr>
          <w:rFonts w:ascii="Times New Roman" w:hAnsi="Times New Roman" w:cs="Times New Roman" w:eastAsia="SimSun"/>
          <w:sz w:val="21"/>
          <w:szCs w:val="21"/>
        </w:rPr>
        <w:t>0</w:t>
      </w:r>
      <w:r>
        <w:rPr>
          <w:rFonts w:ascii="Times New Roman" w:hAnsi="Times New Roman" w:cs="Times New Roman" w:eastAsia="SimSun"/>
          <w:sz w:val="21"/>
          <w:szCs w:val="21"/>
        </w:rPr>
        <w:t>，乡村与源缺失合并记为组</w:t>
      </w:r>
      <w:r>
        <w:rPr>
          <w:rFonts w:ascii="Times New Roman" w:hAnsi="Times New Roman" w:cs="Times New Roman" w:eastAsia="SimSun"/>
          <w:sz w:val="21"/>
          <w:szCs w:val="21"/>
        </w:rPr>
        <w:t>1</w:t>
      </w:r>
      <w:r>
        <w:rPr>
          <w:rFonts w:ascii="Times New Roman" w:hAnsi="Times New Roman" w:cs="Times New Roman" w:eastAsia="SimSun"/>
          <w:sz w:val="21"/>
          <w:szCs w:val="21"/>
        </w:rPr>
        <w:t>。因此，这一比较是城镇组与乡村及源缺失合并组的探索性比较，不能解释为纯粹的城乡差异。本文保留原分组及数值；每个维度只比较两组，不再进行交叉细分。</w:t>
      </w:r>
    </w:p>
    <w:p w14:paraId="3A08CDDD" w14:textId="15381F68"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三个预设维度合计形成</w:t>
      </w:r>
      <w:r>
        <w:rPr>
          <w:rFonts w:ascii="Times New Roman" w:hAnsi="Times New Roman" w:cs="Times New Roman" w:eastAsia="SimSun"/>
          <w:sz w:val="21"/>
          <w:szCs w:val="21"/>
        </w:rPr>
        <w:t>48</w:t>
      </w:r>
      <w:r>
        <w:rPr>
          <w:rFonts w:ascii="Times New Roman" w:hAnsi="Times New Roman" w:cs="Times New Roman" w:eastAsia="SimSun"/>
          <w:sz w:val="21"/>
          <w:szCs w:val="21"/>
        </w:rPr>
        <w:t>个分组估计，其中</w:t>
      </w:r>
      <w:r>
        <w:rPr>
          <w:rFonts w:ascii="Times New Roman" w:hAnsi="Times New Roman" w:cs="Times New Roman" w:eastAsia="SimSun"/>
          <w:sz w:val="21"/>
          <w:szCs w:val="21"/>
        </w:rPr>
        <w:t>44</w:t>
      </w:r>
      <w:r>
        <w:rPr>
          <w:rFonts w:ascii="Times New Roman" w:hAnsi="Times New Roman" w:cs="Times New Roman" w:eastAsia="SimSun"/>
          <w:sz w:val="21"/>
          <w:szCs w:val="21"/>
        </w:rPr>
        <w:t>个通过既定逐次拟合和有限值检查；其总间接</w:t>
      </w:r>
      <w:r>
        <w:rPr>
          <w:rFonts w:ascii="Times New Roman" w:hAnsi="Times New Roman" w:cs="Times New Roman" w:eastAsia="SimSun"/>
          <w:sz w:val="21"/>
          <w:szCs w:val="21"/>
        </w:rPr>
        <w:t>OR</w:t>
      </w:r>
      <w:r>
        <w:rPr>
          <w:rFonts w:ascii="Times New Roman" w:hAnsi="Times New Roman" w:cs="Times New Roman" w:eastAsia="SimSun"/>
          <w:sz w:val="21"/>
          <w:szCs w:val="21"/>
        </w:rPr>
        <w:t>区间均包含</w:t>
      </w:r>
      <w:r>
        <w:rPr>
          <w:rFonts w:ascii="Times New Roman" w:hAnsi="Times New Roman" w:cs="Times New Roman" w:eastAsia="SimSun"/>
          <w:sz w:val="21"/>
          <w:szCs w:val="21"/>
        </w:rPr>
        <w:t>1</w:t>
      </w:r>
      <w:r>
        <w:rPr>
          <w:rFonts w:ascii="Times New Roman" w:hAnsi="Times New Roman" w:cs="Times New Roman" w:eastAsia="SimSun"/>
          <w:sz w:val="21"/>
          <w:szCs w:val="21"/>
        </w:rPr>
        <w:t>。</w:t>
      </w:r>
      <w:r>
        <w:rPr>
          <w:rFonts w:ascii="Times New Roman" w:hAnsi="Times New Roman" w:cs="Times New Roman" w:eastAsia="SimSun"/>
          <w:sz w:val="21"/>
          <w:szCs w:val="21"/>
        </w:rPr>
        <w:t>5</w:t>
      </w:r>
      <w:r>
        <w:rPr>
          <w:rFonts w:ascii="Times New Roman" w:hAnsi="Times New Roman" w:cs="Times New Roman" w:eastAsia="SimSun"/>
          <w:sz w:val="21"/>
          <w:szCs w:val="21"/>
        </w:rPr>
        <w:t>个分组的配对</w:t>
      </w:r>
      <w:r>
        <w:rPr>
          <w:rFonts w:ascii="Times New Roman" w:hAnsi="Times New Roman" w:cs="Times New Roman" w:eastAsia="SimSun"/>
          <w:sz w:val="21"/>
          <w:szCs w:val="21"/>
        </w:rPr>
        <w:t>CDE</w:t>
      </w:r>
      <w:r>
        <w:rPr>
          <w:rFonts w:ascii="Times New Roman" w:hAnsi="Times New Roman" w:cs="Times New Roman" w:eastAsia="SimSun"/>
          <w:sz w:val="21"/>
          <w:szCs w:val="21"/>
        </w:rPr>
        <w:t>差值普通区间排除</w:t>
      </w:r>
      <w:r>
        <w:rPr>
          <w:rFonts w:ascii="Times New Roman" w:hAnsi="Times New Roman" w:cs="Times New Roman" w:eastAsia="SimSun"/>
          <w:sz w:val="21"/>
          <w:szCs w:val="21"/>
        </w:rPr>
        <w:t>0</w:t>
      </w:r>
      <w:r>
        <w:rPr>
          <w:rFonts w:ascii="Times New Roman" w:hAnsi="Times New Roman" w:cs="Times New Roman" w:eastAsia="SimSun"/>
          <w:sz w:val="21"/>
          <w:szCs w:val="21"/>
        </w:rPr>
        <w:t>，但这并不意味着组间存在差异。</w:t>
      </w:r>
      <w:r>
        <w:rPr>
          <w:rFonts w:ascii="Times New Roman" w:hAnsi="Times New Roman" w:cs="Times New Roman" w:eastAsia="SimSun"/>
          <w:sz w:val="21"/>
          <w:szCs w:val="21"/>
        </w:rPr>
        <w:t>48</w:t>
      </w:r>
      <w:r>
        <w:rPr>
          <w:rFonts w:ascii="Times New Roman" w:hAnsi="Times New Roman" w:cs="Times New Roman" w:eastAsia="SimSun"/>
          <w:sz w:val="21"/>
          <w:szCs w:val="21"/>
        </w:rPr>
        <w:t>项预定组间直接比较中，</w:t>
      </w:r>
      <w:r>
        <w:rPr>
          <w:rFonts w:ascii="Times New Roman" w:hAnsi="Times New Roman" w:cs="Times New Roman" w:eastAsia="SimSun"/>
          <w:sz w:val="21"/>
          <w:szCs w:val="21"/>
        </w:rPr>
        <w:t>40</w:t>
      </w:r>
      <w:r>
        <w:rPr>
          <w:rFonts w:ascii="Times New Roman" w:hAnsi="Times New Roman" w:cs="Times New Roman" w:eastAsia="SimSun"/>
          <w:sz w:val="21"/>
          <w:szCs w:val="21"/>
        </w:rPr>
        <w:t>项可进行推断，其普通</w:t>
      </w:r>
      <w:r>
        <w:rPr>
          <w:rFonts w:ascii="Times New Roman" w:hAnsi="Times New Roman" w:cs="Times New Roman" w:eastAsia="SimSun"/>
          <w:sz w:val="21"/>
          <w:szCs w:val="21"/>
        </w:rPr>
        <w:t>95%</w:t>
      </w:r>
      <w:r>
        <w:rPr>
          <w:rFonts w:ascii="Times New Roman" w:hAnsi="Times New Roman" w:cs="Times New Roman" w:eastAsia="SimSun"/>
          <w:sz w:val="21"/>
          <w:szCs w:val="21"/>
        </w:rPr>
        <w:t>区间均包含</w:t>
      </w:r>
      <w:r>
        <w:rPr>
          <w:rFonts w:ascii="Times New Roman" w:hAnsi="Times New Roman" w:cs="Times New Roman" w:eastAsia="SimSun"/>
          <w:sz w:val="21"/>
          <w:szCs w:val="21"/>
        </w:rPr>
        <w:t>0</w:t>
      </w:r>
      <w:r>
        <w:rPr>
          <w:rFonts w:ascii="Times New Roman" w:hAnsi="Times New Roman" w:cs="Times New Roman" w:eastAsia="SimSun"/>
          <w:sz w:val="21"/>
          <w:szCs w:val="21"/>
        </w:rPr>
        <w:t>，按预定家族校正后的</w:t>
      </w:r>
      <w:r>
        <w:rPr>
          <w:rFonts w:ascii="Times New Roman" w:hAnsi="Times New Roman" w:cs="Times New Roman" w:eastAsia="SimSun"/>
          <w:sz w:val="21"/>
          <w:szCs w:val="21"/>
        </w:rPr>
        <w:t>BH q</w:t>
      </w:r>
      <w:r>
        <w:rPr>
          <w:rFonts w:ascii="Times New Roman" w:hAnsi="Times New Roman" w:cs="Times New Roman" w:eastAsia="SimSun"/>
          <w:sz w:val="21"/>
          <w:szCs w:val="21"/>
        </w:rPr>
        <w:t>值均为</w:t>
      </w:r>
      <w:r>
        <w:rPr>
          <w:rFonts w:ascii="Times New Roman" w:hAnsi="Times New Roman" w:cs="Times New Roman" w:eastAsia="SimSun"/>
          <w:sz w:val="21"/>
          <w:szCs w:val="21"/>
        </w:rPr>
        <w:t>1</w:t>
      </w:r>
      <w:r>
        <w:rPr>
          <w:rFonts w:ascii="Times New Roman" w:hAnsi="Times New Roman" w:cs="Times New Roman" w:eastAsia="SimSun"/>
          <w:sz w:val="21"/>
          <w:szCs w:val="21"/>
        </w:rPr>
        <w:t>；其余</w:t>
      </w:r>
      <w:r>
        <w:rPr>
          <w:rFonts w:ascii="Times New Roman" w:hAnsi="Times New Roman" w:cs="Times New Roman" w:eastAsia="SimSun"/>
          <w:sz w:val="21"/>
          <w:szCs w:val="21"/>
        </w:rPr>
        <w:t>8</w:t>
      </w:r>
      <w:r>
        <w:rPr>
          <w:rFonts w:ascii="Times New Roman" w:hAnsi="Times New Roman" w:cs="Times New Roman" w:eastAsia="SimSun"/>
          <w:sz w:val="21"/>
          <w:szCs w:val="21"/>
        </w:rPr>
        <w:t>项因涉及受限分组暂缓推断。在既有受限模型内，当前比较未显示明确的组间差异；这既不证明各群体同质，也不解除中介和调节解释所受的支持、尺度及时间顺序限制。完整结果及受限原因见附录</w:t>
      </w:r>
      <w:r>
        <w:rPr>
          <w:rFonts w:ascii="Times New Roman" w:hAnsi="Times New Roman" w:cs="Times New Roman" w:eastAsia="SimSun"/>
          <w:sz w:val="21"/>
          <w:szCs w:val="21"/>
        </w:rPr>
        <w:t>C</w:t>
      </w:r>
      <w:r>
        <w:rPr>
          <w:rFonts w:ascii="Times New Roman" w:hAnsi="Times New Roman" w:cs="Times New Roman" w:eastAsia="SimSun"/>
          <w:sz w:val="21"/>
          <w:szCs w:val="21"/>
        </w:rPr>
        <w:t>。</w:t>
      </w:r>
    </w:p>
    <w:p w14:paraId="7FF6703F" w14:textId="7FF691AD" w:rsidR="00302B7A"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以</w:t>
      </w:r>
      <w:r>
        <w:rPr>
          <w:rFonts w:ascii="Times New Roman" w:hAnsi="Times New Roman" w:cs="Times New Roman" w:eastAsia="SimSun"/>
          <w:sz w:val="21"/>
          <w:szCs w:val="21"/>
        </w:rPr>
        <w:t>AR-S</w:t>
      </w:r>
      <w:r>
        <w:rPr>
          <w:rFonts w:ascii="Times New Roman" w:hAnsi="Times New Roman" w:cs="Times New Roman" w:eastAsia="SimSun"/>
          <w:sz w:val="21"/>
          <w:szCs w:val="21"/>
        </w:rPr>
        <w:t>为例，男性与女性的配对</w:t>
      </w:r>
      <w:r>
        <w:rPr>
          <w:rFonts w:ascii="Times New Roman" w:hAnsi="Times New Roman" w:cs="Times New Roman" w:eastAsia="SimSun"/>
          <w:sz w:val="21"/>
          <w:szCs w:val="21"/>
        </w:rPr>
        <w:t>CDE</w:t>
      </w:r>
      <w:r>
        <w:rPr>
          <w:rFonts w:ascii="Times New Roman" w:hAnsi="Times New Roman" w:cs="Times New Roman" w:eastAsia="SimSun"/>
          <w:sz w:val="21"/>
          <w:szCs w:val="21"/>
        </w:rPr>
        <w:t>差值方向和大小接近。虽然男性组的普通区间排除</w:t>
      </w:r>
      <w:r>
        <w:rPr>
          <w:rFonts w:ascii="Times New Roman" w:hAnsi="Times New Roman" w:cs="Times New Roman" w:eastAsia="SimSun"/>
          <w:sz w:val="21"/>
          <w:szCs w:val="21"/>
        </w:rPr>
        <w:t>0</w:t>
      </w:r>
      <w:r>
        <w:rPr>
          <w:rFonts w:ascii="Times New Roman" w:hAnsi="Times New Roman" w:cs="Times New Roman" w:eastAsia="SimSun"/>
          <w:sz w:val="21"/>
          <w:szCs w:val="21"/>
        </w:rPr>
        <w:t>，女性组的区间包含</w:t>
      </w:r>
      <w:r>
        <w:rPr>
          <w:rFonts w:ascii="Times New Roman" w:hAnsi="Times New Roman" w:cs="Times New Roman" w:eastAsia="SimSun"/>
          <w:sz w:val="21"/>
          <w:szCs w:val="21"/>
        </w:rPr>
        <w:t>0</w:t>
      </w:r>
      <w:r>
        <w:rPr>
          <w:rFonts w:ascii="Times New Roman" w:hAnsi="Times New Roman" w:cs="Times New Roman" w:eastAsia="SimSun"/>
          <w:sz w:val="21"/>
          <w:szCs w:val="21"/>
        </w:rPr>
        <w:t>，但男性减女性的直接差值仅为</w:t>
      </w:r>
      <w:r>
        <w:rPr>
          <w:rFonts w:ascii="Times New Roman" w:hAnsi="Times New Roman" w:cs="Times New Roman" w:eastAsia="SimSun"/>
          <w:sz w:val="21"/>
          <w:szCs w:val="21"/>
        </w:rPr>
        <w:t>-0.006</w:t>
      </w:r>
      <w:r>
        <w:rPr>
          <w:rFonts w:ascii="Times New Roman" w:hAnsi="Times New Roman" w:cs="Times New Roman" w:eastAsia="SimSun"/>
          <w:sz w:val="21"/>
          <w:szCs w:val="21"/>
        </w:rPr>
        <w:t>（</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-0.680</w:t>
      </w:r>
      <w:r>
        <w:rPr>
          <w:rFonts w:ascii="Times New Roman" w:hAnsi="Times New Roman" w:cs="Times New Roman" w:eastAsia="SimSun"/>
          <w:sz w:val="21"/>
          <w:szCs w:val="21"/>
        </w:rPr>
        <w:t>，</w:t>
      </w:r>
      <w:r>
        <w:rPr>
          <w:rFonts w:ascii="Times New Roman" w:hAnsi="Times New Roman" w:cs="Times New Roman" w:eastAsia="SimSun"/>
          <w:sz w:val="21"/>
          <w:szCs w:val="21"/>
        </w:rPr>
        <w:t>0.513</w:t>
      </w:r>
      <w:r>
        <w:rPr>
          <w:rFonts w:ascii="Times New Roman" w:hAnsi="Times New Roman" w:cs="Times New Roman" w:eastAsia="SimSun"/>
          <w:sz w:val="21"/>
          <w:szCs w:val="21"/>
        </w:rPr>
        <w:t>）。因此，一组显著而另一组不显著不能作为性别差异的证据。这也说明，附录中的分组信号应与直接差值一并阅读，不能据其显著性重新筛选总体假设。</w:t>
      </w:r>
    </w:p>
    <w:p w14:paraId="7ECE6C66" w14:textId="7FF691B1" w:rsidR="00FB24F4" w:rsidRDefault="00FB24F4">
      <w:pPr>
        <w:pStyle w:val="afffa"/>
        <w:keepNext/>
        <w:snapToGrid w:val="0"/>
        <w:spacing w:before="156" w:after="100" w:line="360" w:lineRule="exact"/>
        <w:ind w:firstLine="420"/>
      </w:pPr>
      <w:r>
        <w:t xml:space="preserve">3.5 </w:t>
      </w:r>
      <w:r>
        <w:t>研究问题的综合判断</w:t>
      </w:r>
    </w:p>
    <w:p w14:paraId="50219272" w14:textId="523CDC2B"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表10汇总基础回归、历史八链、系统探索及选择后限定复核，分别回答收入</w:t>
      </w:r>
      <w:r>
        <w:rPr>
          <w:rFonts w:ascii="Times New Roman" w:hAnsi="Times New Roman" w:cs="Times New Roman" w:eastAsia="SimSun"/>
          <w:sz w:val="21"/>
          <w:szCs w:val="21"/>
        </w:rPr>
        <w:t/>
      </w:r>
      <w:r>
        <w:rPr>
          <w:rFonts w:ascii="Times New Roman" w:hAnsi="Times New Roman" w:cs="Times New Roman" w:eastAsia="SimSun"/>
          <w:sz w:val="21"/>
          <w:szCs w:val="21"/>
        </w:rPr>
        <w:t>关联、完整中介、收入联系的修饰、效应消除比例和政策情景</w:t>
      </w:r>
      <w:r>
        <w:rPr>
          <w:rFonts w:ascii="Times New Roman" w:hAnsi="Times New Roman" w:cs="Times New Roman" w:eastAsia="SimSun"/>
          <w:sz w:val="21"/>
          <w:szCs w:val="21"/>
        </w:rPr>
        <w:t/>
      </w:r>
      <w:r>
        <w:rPr>
          <w:rFonts w:ascii="Times New Roman" w:hAnsi="Times New Roman" w:cs="Times New Roman" w:eastAsia="SimSun"/>
          <w:sz w:val="21"/>
          <w:szCs w:val="21"/>
        </w:rPr>
        <w:t>问题。</w:t>
      </w:r>
      <w:r>
        <w:rPr>
          <w:rFonts w:ascii="Times New Roman" w:hAnsi="Times New Roman" w:cs="Times New Roman" w:eastAsia="SimSun"/>
          <w:sz w:val="21"/>
          <w:szCs w:val="21"/>
        </w:rPr>
        <w:t/>
      </w:r>
      <w:r>
        <w:rPr>
          <w:rFonts w:ascii="Times New Roman" w:hAnsi="Times New Roman" w:cs="Times New Roman" w:eastAsia="SimSun"/>
          <w:sz w:val="21"/>
          <w:szCs w:val="21"/>
        </w:rPr>
        <w:t>未获明确证据、仍属探索性线索与目前无法可靠量化，代表不同的证据状态。</w:t>
      </w:r>
    </w:p>
    <w:p w14:paraId="32FBEFF7" w14:textId="7FF691C1" w:rsidR="00FB24F4" w:rsidRDefault="00FB24F4">
      <w:pPr>
        <w:pStyle w:val="affa"/>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 xml:space="preserve">10 </w:t>
      </w:r>
      <w:r>
        <w:rPr>
          <w:rFonts w:ascii="Times New Roman" w:hAnsi="Times New Roman" w:cs="Times New Roman" w:eastAsia="KaiTi"/>
          <w:b w:val="0"/>
          <w:bCs w:val="0"/>
          <w:sz w:val="21"/>
          <w:szCs w:val="21"/>
        </w:rPr>
        <w:t>研究问题、现有证据与结论范围</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1747"/>
        <w:gridCol w:w="3698"/>
        <w:gridCol w:w="5185"/>
        <w:gridCol w:w="5844"/>
      </w:tblGrid>
      <w:tr>
        <w:trPr>
          <w:tblHeader/>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对应问题</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待检验预期／量化目标</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现有证据</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结论</w:t>
            </w:r>
          </w:p>
        </w:tc>
      </w:tr>
      <w:tr>
        <w:trPr/>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RQ1、RQ2.1</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收入作用与不经焦点M的部分</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基础回归部分资格总体呈正向关联；历史直接与总对比接近</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保留收入—支持关联；尚未可靠识别因果分解或单一资源机制</w:t>
            </w:r>
          </w:p>
        </w:tc>
      </w:tr>
      <w:tr>
        <w:trPr/>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RQ2.2</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本人负向、配偶正向中介</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历史间接OR区间含1；系统探索及限定复核未发现明确完整中介</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完整中介尚未获支持，不证明传导为零；支持范围与时序限制仍在</w:t>
            </w:r>
          </w:p>
        </w:tc>
      </w:tr>
      <w:tr>
        <w:trPr/>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RQ2.4</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本人抑制、配偶促进的修饰</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031／041去dwm后未调整区间不含0，历史搜索校正未显著；P3整体p为0.132／0.080</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相对评价变化保留探索性修饰线索，未确认普遍满意度机制</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RQ2.3及RQ2.5的PE</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中介／交互贡献与效应消除比例</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历史ER／比例尺度不一致，部分总对比分母接近无效值</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贡献份额与PE不可可靠量化；不等于理论假设已遭否定</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RQ2.5情景</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满意度提升促进支持增长</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历史四项净变化约0.8—1.4个百分点，区间均含0</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条件预测不支持政策收益量化，不能说明实际政策无效</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辅助关联</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本人／配偶满意度的人际及个人内关联</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N1两项人际关联原始p&lt;0.05，固定六项调整后均未显著</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可作婚姻关系背景关联，不能替代中介／修饰，也不是完整个人固定效应</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探索性边界</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组间差异、追加规格与分期稳定性</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历史40项有效直接比较未见明确差异、8项暂缓；新14项零晋级；女儿差异主要见于前期</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保留搜索与失败记录；分期点方向或单簇稳定不等于独立复制</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新增14项均已完成B=200初筛，没有合格规格达到预设精化条件。历史11项B=1,000、次级和登记敏感性结果另列于附录D。早期R6_B1的5分对4分金额差异保留为辅助结果；最终金额修饰结论依据下节原金额与封顶金额的三状态整体检验。</w:t>
      </w:r>
    </w:p>
    <w:p>
      <w:pPr>
        <w:pStyle w:val="aff4"/>
        <w:keepNext/>
        <w:spacing w:before="156" w:after="156"/>
        <w:ind w:firstLine="428"/>
        <w:rPr/>
      </w:pPr>
      <w:r>
        <w:rPr>
          <w:rFonts w:ascii="Times New Roman" w:hAnsi="Times New Roman" w:eastAsia="SimSun" w:cs="Times New Roman"/>
          <w:sz w:val="21"/>
          <w:szCs w:val="21"/>
        </w:rPr>
        <w:t>（四）选择后的限定复核结果</w:t>
      </w:r>
    </w:p>
    <w:p>
      <w:pPr>
        <w:pStyle w:val="af5"/>
        <w:snapToGrid w:val="0"/>
        <w:ind w:firstLine="420"/>
        <w:jc w:val="both"/>
        <w:rPr>
          <w:sz w:val="21"/>
          <w:szCs w:val="21"/>
        </w:rPr>
      </w:pPr>
      <w:r>
        <w:rPr>
          <w:rFonts w:ascii="Times New Roman" w:hAnsi="Times New Roman" w:eastAsia="SimSun" w:cs="Times New Roman"/>
          <w:sz w:val="21"/>
          <w:szCs w:val="21"/>
        </w:rPr>
        <w:t>限定复核保留了两条与夫妻相对婚姻评价有关的探索性线索。删除跨波累计的父辈支持变量后，相对位置跃迁候选与分差变化候选的固定状态CDE差分别为−0.409和−0.085，未调整95%区间均不含零（表11）。这些差值处于边际OR尺度，不能解释为支持概率下降的百分点。两项模型化自然间接对比的区间均包含无效值1，未提供明确的完整中介证据。</w:t>
      </w:r>
    </w:p>
    <w:p>
      <w:pPr>
        <w:pStyle w:val="affa"/>
        <w:keepNext/>
        <w:snapToGrid w:val="0"/>
        <w:spacing w:beforeLines="0" w:before="0" w:line="280" w:lineRule="exact"/>
        <w:ind w:firstLineChars="0" w:firstLine="0"/>
        <w:rPr>
          <w:rFonts w:cs="Times New Roman"/>
          <w:szCs w:val="21"/>
        </w:rPr>
      </w:pPr>
      <w:r>
        <w:rPr>
          <w:rFonts w:cs="Times New Roman" w:hint="eastAsia"/>
          <w:szCs w:val="21"/>
        </w:rPr>
        <w:t>表11 两项探索性候选的实际定义与去dwm后结果</w:t>
      </w:r>
      <w:r>
        <w:rPr>
          <w:rFonts w:cs="Times New Roman"/>
          <w:szCs w:val="21"/>
        </w:rPr>
        <w:t xml:space="preserve"/>
      </w:r>
      <w:r>
        <w:rPr>
          <w:rFonts w:cs="Times New Roman" w:hint="eastAsia"/>
          <w:szCs w:val="21"/>
        </w:rPr>
        <w:t/>
      </w:r>
    </w:p>
    <w:tbl>
      <w:tblPr>
        <w:tblW w:w="0" w:type="auto"/>
        <w:tblInd w:w="0" w:type="dxa"/>
        <w:tblBorders>
          <w:top w:val="single" w:sz="8" w:color="auto"/>
          <w:bottom w:val="single" w:sz="8" w:color="auto"/>
        </w:tblBorders>
        <w:tblLayout w:type="autofit"/>
      </w:tblPr>
      <w:tblGrid>
        <w:gridCol w:w="1400"/>
        <w:gridCol w:w="3800"/>
        <w:gridCol w:w="3800"/>
      </w:tblGrid>
      <w:tr>
        <w:trPr>
          <w:tblHeader/>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项目</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相对位置跃迁（FEAS_031）</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分差变化（FEAS_041）</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收入X及支持Y</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X：本人实际收入增加；Y：向特定父／母实际月均支持增加</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X、Y同031</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相对评价M</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基期本人≤配偶，期末本人&gt;配偶记1，否则0；固定0→1</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本人减配偶满意度分差的两期变化；固定0→1分</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资格总体</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基期本人不高于配偶，且双方两期评分可用</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完整案例且基期分差加0和1均在[−4，4]；排除61条端点不合法记录</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记录／簇</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9879／2939</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12564／3149</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去dwm后ΔOR</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−0.409</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−0.085</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未调整95%区间</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[−0.669，−0.150]</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[−0.163，−0.008]</w:t>
            </w:r>
          </w:p>
        </w:tc>
      </w:tr>
    </w:tbl>
    <w:p>
      <w:pPr>
        <w:pStyle w:val="af5"/>
        <w:snapToGrid w:val="0"/>
        <w:ind w:firstLine="420"/>
        <w:jc w:val="both"/>
        <w:rPr>
          <w:sz w:val="21"/>
          <w:szCs w:val="21"/>
        </w:rPr>
      </w:pPr>
      <w:r>
        <w:rPr>
          <w:rFonts w:ascii="Times New Roman" w:hAnsi="Times New Roman" w:eastAsia="SimSun" w:cs="Times New Roman"/>
          <w:sz w:val="21"/>
          <w:szCs w:val="21"/>
        </w:rPr>
        <w:t>注：记录为亲子二元组—区间。两个候选的资格总体不同，不能按ΔOR绝对大小比较社会作用强弱。区间采用B=1,000的中心化绝对偏差规则；本版本未计算新p或搜索校正。</w:t>
      </w:r>
    </w:p>
    <w:p>
      <w:pPr>
        <w:pStyle w:val="af5"/>
        <w:snapToGrid w:val="0"/>
        <w:ind w:firstLine="420"/>
        <w:jc w:val="both"/>
        <w:rPr>
          <w:sz w:val="21"/>
          <w:szCs w:val="21"/>
        </w:rPr>
      </w:pPr>
      <w:r>
        <w:rPr>
          <w:rFonts w:ascii="Times New Roman" w:hAnsi="Times New Roman" w:eastAsia="SimSun" w:cs="Times New Roman"/>
          <w:sz w:val="21"/>
          <w:szCs w:val="21"/>
        </w:rPr>
        <w:t>两个时期的点估计均为负，逐簇删除也未显示某一个簇主导结果；这些检查检验点估计的稳定性，不表示每个时期或每次删簇后均显著。两种操作化使用同一资料，不能视为两个独立复制。</w:t>
      </w:r>
    </w:p>
    <w:p>
      <w:pPr>
        <w:pStyle w:val="af5"/>
        <w:snapToGrid w:val="0"/>
        <w:ind w:firstLine="420"/>
        <w:jc w:val="both"/>
        <w:rPr>
          <w:sz w:val="21"/>
          <w:szCs w:val="21"/>
        </w:rPr>
      </w:pPr>
      <w:r>
        <w:rPr>
          <w:rFonts w:ascii="Times New Roman" w:hAnsi="Times New Roman" w:eastAsia="SimSun" w:cs="Times New Roman"/>
          <w:sz w:val="21"/>
          <w:szCs w:val="21"/>
        </w:rPr>
        <w:t>候选均来自系统搜索。在历史B=200版本中，考虑120项同指标对比后，031与041的调整p分别为0.134和0.632；合并两种目标后进一步增大（表12）。这项补充核查利用保存重复之间的相关性，但不涵盖全部后续自适应分析。历史校正与去dwm后的模型分开报告，不拼接为同一套推断。</w:t>
      </w:r>
    </w:p>
    <w:p>
      <w:pPr>
        <w:pStyle w:val="affa"/>
        <w:keepNext/>
        <w:snapToGrid w:val="0"/>
        <w:spacing w:beforeLines="0" w:before="0" w:line="280" w:lineRule="exact"/>
        <w:ind w:firstLineChars="0" w:firstLine="0"/>
        <w:rPr>
          <w:rFonts w:cs="Times New Roman"/>
          <w:szCs w:val="21"/>
        </w:rPr>
      </w:pPr>
      <w:r>
        <w:rPr>
          <w:rFonts w:cs="Times New Roman" w:hint="eastAsia"/>
          <w:szCs w:val="21"/>
        </w:rPr>
        <w:t>表12 候选的历史原始p与历史搜索校正（ΔCDE）</w:t>
      </w:r>
      <w:r>
        <w:rPr>
          <w:rFonts w:cs="Times New Roman"/>
          <w:szCs w:val="21"/>
        </w:rPr>
        <w:t xml:space="preserve"/>
      </w:r>
      <w:r>
        <w:rPr>
          <w:rFonts w:cs="Times New Roman" w:hint="eastAsia"/>
          <w:szCs w:val="21"/>
        </w:rPr>
        <w:t/>
      </w:r>
    </w:p>
    <w:tbl>
      <w:tblPr>
        <w:tblW w:w="0" w:type="auto"/>
        <w:tblInd w:w="0" w:type="dxa"/>
        <w:tblBorders>
          <w:top w:val="single" w:sz="8" w:color="auto"/>
          <w:bottom w:val="single" w:sz="8" w:color="auto"/>
        </w:tblBorders>
        <w:tblLayout w:type="autofit"/>
      </w:tblPr>
      <w:tblGrid>
        <w:gridCol w:w="2250"/>
        <w:gridCol w:w="2250"/>
        <w:gridCol w:w="2250"/>
        <w:gridCol w:w="2250"/>
      </w:tblGrid>
      <w:tr>
        <w:trPr>
          <w:tblHeader/>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版本／候选</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原始p</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同指标120项调整p</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合并240项目标调整p</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历史B=200／031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0.004975</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0.134328</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0.542289</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历史B=200／041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0.039801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0.631841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0.915423</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旧B=1,000／031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0.002997</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旧B=1,000／041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0.032967</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r>
    </w:tbl>
    <w:p>
      <w:pPr>
        <w:pStyle w:val="af5"/>
        <w:snapToGrid w:val="0"/>
        <w:ind w:firstLine="420"/>
        <w:jc w:val="both"/>
        <w:rPr>
          <w:sz w:val="21"/>
          <w:szCs w:val="21"/>
        </w:rPr>
      </w:pPr>
      <w:r>
        <w:rPr>
          <w:rFonts w:ascii="Times New Roman" w:hAnsi="Times New Roman" w:eastAsia="SimSun" w:cs="Times New Roman"/>
          <w:sz w:val="21"/>
          <w:szCs w:val="21"/>
        </w:rPr>
        <w:t>注：历史B=200对应150个登记规格中的120个可估规格，每项有间接效应和ΔCDE两个目标；240个目标不等于240个独立检验。旧B=1,000来自筛选后精化，未另作搜索校正。此表所有模型均保留原dwm调整；其p值不适用于表11的修订模型。</w:t>
      </w:r>
    </w:p>
    <w:p>
      <w:pPr>
        <w:pStyle w:val="af5"/>
        <w:snapToGrid w:val="0"/>
        <w:ind w:firstLine="420"/>
        <w:jc w:val="both"/>
        <w:rPr>
          <w:sz w:val="21"/>
          <w:szCs w:val="21"/>
        </w:rPr>
      </w:pPr>
      <w:r>
        <w:rPr>
          <w:rFonts w:ascii="Times New Roman" w:hAnsi="Times New Roman" w:eastAsia="SimSun" w:cs="Times New Roman"/>
          <w:sz w:val="21"/>
          <w:szCs w:val="21"/>
        </w:rPr>
        <w:t>三状态金额复核恢复了原金额的可估计性，但没有提供预设5%水平下的整体修饰证据。基期本人满意度为5分时，收入增加对应的支持金额对比低于4分及≤3分状态；原金额与预定99%封顶口径的整体p分别为0.132和0.080（表13）。两者各有2,000次有效重复，固定六项家族调整后亦未显著。该结果描述不同满意度状态下的收入联系，不能解读为提高满意度使支持金额减少。</w:t>
      </w:r>
    </w:p>
    <w:p>
      <w:pPr>
        <w:pStyle w:val="affa"/>
        <w:keepNext/>
        <w:snapToGrid w:val="0"/>
        <w:spacing w:beforeLines="0" w:before="0" w:line="280" w:lineRule="exact"/>
        <w:ind w:firstLineChars="0" w:firstLine="0"/>
        <w:rPr>
          <w:rFonts w:cs="Times New Roman"/>
          <w:szCs w:val="21"/>
        </w:rPr>
      </w:pPr>
      <w:r>
        <w:rPr>
          <w:rFonts w:cs="Times New Roman" w:hint="eastAsia"/>
          <w:szCs w:val="21"/>
        </w:rPr>
        <w:t>表13 三种基期满意度状态下的收入金额对比与整体检验</w:t>
      </w:r>
      <w:r>
        <w:rPr>
          <w:rFonts w:cs="Times New Roman"/>
          <w:szCs w:val="21"/>
        </w:rPr>
        <w:t xml:space="preserve"/>
      </w:r>
      <w:r>
        <w:rPr>
          <w:rFonts w:cs="Times New Roman" w:hint="eastAsia"/>
          <w:szCs w:val="21"/>
        </w:rPr>
        <w:t/>
      </w:r>
    </w:p>
    <w:tbl>
      <w:tblPr>
        <w:tblW w:w="0" w:type="auto"/>
        <w:tblInd w:w="0" w:type="dxa"/>
        <w:tblBorders>
          <w:top w:val="single" w:sz="8" w:color="auto"/>
          <w:bottom w:val="single" w:sz="8" w:color="auto"/>
        </w:tblBorders>
        <w:tblLayout w:type="autofit"/>
      </w:tblPr>
      <w:tblGrid>
        <w:gridCol w:w="1285"/>
        <w:gridCol w:w="1285"/>
        <w:gridCol w:w="1285"/>
        <w:gridCol w:w="1285"/>
        <w:gridCol w:w="1285"/>
        <w:gridCol w:w="1285"/>
        <w:gridCol w:w="1285"/>
      </w:tblGrid>
      <w:tr>
        <w:trPr>
          <w:tblHeader/>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金额口径</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≤3分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4分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5分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5分减≤3分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5分减4分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整体p</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原金额</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38.28</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44.66</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14.24</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−24.03</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−30.42</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0.132</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预定99%封顶</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36.67</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41.41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11.06</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−25.61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−30.36</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0.080</w:t>
            </w:r>
          </w:p>
        </w:tc>
      </w:tr>
    </w:tbl>
    <w:p>
      <w:pPr>
        <w:pStyle w:val="af5"/>
        <w:snapToGrid w:val="0"/>
        <w:ind w:firstLine="420"/>
        <w:jc w:val="both"/>
        <w:rPr>
          <w:sz w:val="21"/>
          <w:szCs w:val="21"/>
        </w:rPr>
      </w:pPr>
      <w:r>
        <w:rPr>
          <w:rFonts w:ascii="Times New Roman" w:hAnsi="Times New Roman" w:eastAsia="SimSun" w:cs="Times New Roman"/>
          <w:sz w:val="21"/>
          <w:szCs w:val="21"/>
        </w:rPr>
        <w:t>注：金额单位为元／月。各状态的数值为收入增加与未增加的标准化总体金额对比；两个差值共同构成预先登记的整体检验，不另加局部显著性星号。封顶用固定阈值pmin处理，没有删除大额记录。</w:t>
      </w:r>
    </w:p>
    <w:p>
      <w:pPr>
        <w:pStyle w:val="af5"/>
        <w:snapToGrid w:val="0"/>
        <w:ind w:firstLine="420"/>
        <w:jc w:val="both"/>
        <w:rPr>
          <w:sz w:val="21"/>
          <w:szCs w:val="21"/>
        </w:rPr>
      </w:pPr>
      <w:r>
        <w:rPr>
          <w:rFonts w:ascii="Times New Roman" w:hAnsi="Times New Roman" w:eastAsia="SimSun" w:cs="Times New Roman"/>
          <w:sz w:val="21"/>
          <w:szCs w:val="21"/>
        </w:rPr>
        <w:t>本人—波次辅助分析使用13,293条记录，涉及5,249名成年子女和3,186簇。本人及配偶满意度的人际均值每高1分，支持发生概率分别高1.66和1.84个百分点，原始p分别为0.046和0.031；两项个人内偏差未达到5%水平。固定六项家族调整后，四项满意度关联均未显著（附录E表E.1）。人际均值差异不表示同一个人满意度提高后的作用，也不能替代中介或修饰检验。</w:t>
      </w:r>
    </w:p>
    <w:p>
      <w:pPr>
        <w:pStyle w:val="af5"/>
        <w:snapToGrid w:val="0"/>
        <w:ind w:firstLine="420"/>
        <w:jc w:val="both"/>
        <w:rPr>
          <w:sz w:val="21"/>
          <w:szCs w:val="21"/>
        </w:rPr>
      </w:pPr>
      <w:r>
        <w:rPr>
          <w:rFonts w:ascii="Times New Roman" w:hAnsi="Times New Roman" w:eastAsia="SimSun" w:cs="Times New Roman"/>
          <w:sz w:val="21"/>
          <w:szCs w:val="21"/>
        </w:rPr>
        <w:t>既有分期结果中，女儿减儿子的收入概率对比点差，在2018—2020年和2020—2022年分别为9.23和0.17个百分点。这些结果仅作描述，没有新增跨期差异检验。综合结果保留了相对评价变化的有限修饰线索，尚不足以确认完整中介或普遍修饰机制。</w:t>
      </w:r>
    </w:p>
    <w:p w14:paraId="73ADA72F" w14:textId="7FF691C3" w:rsidR="008B4A32" w:rsidRDefault="00DF30F9" w:rsidP="00624EAE">
      <w:pPr>
        <w:pStyle w:val="aff2"/>
        <w:keepNext/>
        <w:pageBreakBefore/>
        <w:snapToGrid w:val="0"/>
        <w:spacing w:before="312" w:after="312" w:line="360" w:lineRule="exact"/>
      </w:pPr>
      <w:r>
        <w:lastRenderedPageBreak/>
        <w:t>四、讨论与结论</w:t>
      </w:r>
    </w:p>
    <w:p w14:paraId="25492147" w14:textId="77777777" w:rsidR="006B7537" w:rsidRDefault="00107537">
      <w:pPr>
        <w:pStyle w:val="af5"/>
        <w:snapToGrid w:val="0"/>
        <w:ind w:firstLine="420"/>
        <w:jc w:val="both"/>
        <w:rPr>
          <w:sz w:val="21"/>
          <w:szCs w:val="21"/>
        </w:rPr>
      </w:pPr>
      <w:r>
        <w:rPr>
          <w:sz w:val="21"/>
          <w:szCs w:val="21"/>
        </w:rPr>
        <w:t>本文考察收入变化、本人及配偶婚姻评价与向上代际经济支持之间的联系。基础回归在部分资格总体中呈现收入—支持的正向关联，但两两关联不能证明完整传导机制。系统探索与限定复核没有提供明确的完整中介证据；相对婚姻评价的两种操作化保留了负向修饰线索，历史搜索校正后均未显著。新14项没有合格规格达到预设精化条件。现有结果未支持普遍的婚姻满意度机制，也不能解释为夫妻关系与代际支持完全无关。</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p>
    <w:p w14:paraId="018E58EB" w14:textId="77777777" w:rsidR="006B7537" w:rsidRDefault="00107537">
      <w:pPr>
        <w:pStyle w:val="af5"/>
        <w:snapToGrid w:val="0"/>
        <w:ind w:firstLine="420"/>
        <w:jc w:val="both"/>
        <w:rPr>
          <w:sz w:val="21"/>
          <w:szCs w:val="21"/>
        </w:rPr>
      </w:pPr>
      <w:r>
        <w:rPr>
          <w:sz w:val="21"/>
          <w:szCs w:val="21"/>
        </w:rPr>
        <w:t>收入关联、满意度关联和机制检验应分别回答。女儿与儿子的收入—支持关联曾在次级分析中出现差异，但调整后及分期结果不足以支持稳定的性别差异。早期封顶金额模型在5分对4分的辅助对比中得到原始p=0.036；最终原金额与封顶金额的三状态整体p分别为0.132和0.080，均未达到预设5%水平。因此，辅助局部结果不能替代整体结论，也不能作为搜索校正后的确认性发现。各历史对比及其区间保留于附录D。</w:t>
      </w:r>
      <w:r>
        <w:rPr>
          <w:sz w:val="21"/>
          <w:szCs w:val="21"/>
        </w:rPr>
        <w:t xml:space="preserve"/>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xml:space="preserve"/>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p>
    <w:p>
      <w:pPr>
        <w:pStyle w:val="af5"/>
        <w:snapToGrid w:val="0"/>
        <w:ind w:firstLine="420"/>
        <w:jc w:val="both"/>
        <w:rPr>
          <w:sz w:val="21"/>
          <w:szCs w:val="21"/>
        </w:rPr>
      </w:pPr>
      <w:r>
        <w:rPr>
          <w:rFonts w:ascii="Times New Roman" w:hAnsi="Times New Roman" w:eastAsia="SimSun" w:cs="Times New Roman"/>
          <w:sz w:val="21"/>
          <w:szCs w:val="21"/>
        </w:rPr>
        <w:t>相对婚姻评价与婚姻质量改善是不同构念。相对位置跃迁记录中，约28.35%伴随本人评分提高、88.01%伴随配偶评分下降，两类可以重叠。因此，负向修饰不能直接写成“婚姻越幸福越不支持父母”。一种待检验的解释是，夫妻关系评价的不对称变化与核心家庭、父代家庭之间的资源配置取向有关。本研究没有直接测量资源协商与控制过程，不能由相对评分差确认权力或谈判机制。关联、收入联系的修饰和完整中介回答不同问题，也不要求同时出现。</w:t>
      </w:r>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政策讨论中，应区分增加经济资源、改善婚姻体验与提高对父母支持三项目标。本研究的关联和条件预测尚不能判断具体婚姻服务能产生多少支持收益，也不能从历史CDE差或比例分解推导治理贡献。夫妻关系可以作为理解家庭支持安排的背景，其能否成为改善老年人经济支持的干预手段，仍需独立设计与评估。</w:t>
      </w:r>
    </w:p>
    <w:p w14:paraId="10544D46" w14:textId="77777777" w:rsidR="006B7537" w:rsidRDefault="00107537">
      <w:pPr>
        <w:pStyle w:val="af5"/>
        <w:snapToGrid w:val="0"/>
        <w:ind w:firstLine="420"/>
        <w:jc w:val="both"/>
        <w:rPr>
          <w:sz w:val="21"/>
          <w:szCs w:val="21"/>
        </w:rPr>
      </w:pPr>
      <w:r>
        <w:rPr>
          <w:sz w:val="21"/>
          <w:szCs w:val="21"/>
        </w:rPr>
        <w:t>当前结论有四项边界。第一，同期变化与回溯窗口重叠，收入、婚姻评价和支持行为的完整时序尚未确立。第二，资格限定、完整案例与稳定配偶选择限制外推；家庭关联簇也未必涵盖全部依赖。第三，历史模型的联合支持和尺度问题须按具体设定判断；当前031／041没有采用旧八链的处理后变量模型，但仍依赖其自身的支持和混杂控制假设。P3原金额的49次数值失败已在同一模型与抽样下修复，其他历史失败状态仍按附录记录保留。第四，系统搜索及后续复核反复使用同一资料，稳定性检查与批内多重校正不能提供独立样本确认。</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p>
    <w:p>
      <w:pPr>
        <w:pStyle w:val="af5"/>
        <w:snapToGrid w:val="0"/>
        <w:ind w:firstLine="420"/>
        <w:jc w:val="both"/>
        <w:rPr>
          <w:sz w:val="21"/>
          <w:szCs w:val="21"/>
        </w:rPr>
      </w:pPr>
      <w:r>
        <w:rPr>
          <w:rFonts w:ascii="Times New Roman" w:hAnsi="Times New Roman" w:eastAsia="SimSun" w:cs="Times New Roman"/>
          <w:sz w:val="21"/>
          <w:szCs w:val="21"/>
        </w:rPr>
        <w:t>本研究未发现经本次搜索背景核查后可确认的完整婚姻满意度中介或普遍修饰机制。少数相对评价变化组合保留了方向一致的探索性线索，但它们不等同于绝对婚姻质量改善，也不足以支持一般性的治理收益。当前结果未支持“收入改善普遍通过满意度提升促进父母支持”的强命题；夫妻关系与代际资源配置是否存在更广泛或长期的联系，仍需其他证据检验。</w:t>
      </w:r>
    </w:p>
    <w:p w14:paraId="4E001B0C" w14:textId="7FF691F5" w:rsidR="00FB24F4" w:rsidRDefault="00FB24F4">
      <w:pPr>
        <w:pStyle w:val="aff4"/>
        <w:keepNext/>
        <w:snapToGrid w:val="0"/>
        <w:spacing w:before="156" w:after="156" w:line="360" w:lineRule="exact"/>
        <w:ind w:firstLine="428"/>
      </w:pPr>
      <w:r>
        <w:t>附录</w:t>
      </w:r>
      <w:r>
        <w:t xml:space="preserve">A </w:t>
      </w:r>
      <w:r>
        <w:t>效应消除比例的原生输出</w:t>
      </w:r>
    </w:p>
    <w:p w14:paraId="751A883A" w14:textId="5C83A842"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表</w:t>
      </w:r>
      <w:r>
        <w:rPr>
          <w:rFonts w:ascii="Times New Roman" w:hAnsi="Times New Roman" w:cs="Times New Roman" w:eastAsia="SimSun"/>
          <w:sz w:val="21"/>
          <w:szCs w:val="21"/>
        </w:rPr>
        <w:t>A.1</w:t>
      </w:r>
      <w:r>
        <w:rPr>
          <w:rFonts w:ascii="Times New Roman" w:hAnsi="Times New Roman" w:cs="Times New Roman" w:eastAsia="SimSun"/>
          <w:sz w:val="21"/>
          <w:szCs w:val="21"/>
        </w:rPr>
        <w:t>及图</w:t>
      </w:r>
      <w:r>
        <w:rPr>
          <w:rFonts w:ascii="Times New Roman" w:hAnsi="Times New Roman" w:cs="Times New Roman" w:eastAsia="SimSun"/>
          <w:sz w:val="21"/>
          <w:szCs w:val="21"/>
        </w:rPr>
        <w:t>A.1</w:t>
      </w:r>
      <w:r>
        <w:rPr>
          <w:rFonts w:ascii="Times New Roman" w:hAnsi="Times New Roman" w:cs="Times New Roman" w:eastAsia="SimSun"/>
          <w:sz w:val="21"/>
          <w:szCs w:val="21"/>
        </w:rPr>
        <w:t>保留两种</w:t>
      </w:r>
      <w:r>
        <w:rPr>
          <w:rFonts w:ascii="Times New Roman" w:hAnsi="Times New Roman" w:cs="Times New Roman" w:eastAsia="SimSun"/>
          <w:sz w:val="21"/>
          <w:szCs w:val="21"/>
        </w:rPr>
        <w:t>M</w:t>
      </w:r>
      <w:r>
        <w:rPr>
          <w:rFonts w:ascii="Times New Roman" w:hAnsi="Times New Roman" w:cs="Times New Roman" w:eastAsia="SimSun"/>
          <w:sz w:val="21"/>
          <w:szCs w:val="21"/>
        </w:rPr>
        <w:t>状态下的历史原生</w:t>
      </w:r>
      <w:r>
        <w:rPr>
          <w:rFonts w:ascii="Times New Roman" w:hAnsi="Times New Roman" w:cs="Times New Roman" w:eastAsia="SimSun"/>
          <w:sz w:val="21"/>
          <w:szCs w:val="21"/>
        </w:rPr>
        <w:t>rpe</w:t>
      </w:r>
      <w:r>
        <w:rPr>
          <w:rFonts w:ascii="Times New Roman" w:hAnsi="Times New Roman" w:cs="Times New Roman" w:eastAsia="SimSun"/>
          <w:sz w:val="21"/>
          <w:szCs w:val="21"/>
        </w:rPr>
        <w:t>。核查已确认当前部分</w:t>
      </w:r>
      <w:r>
        <w:rPr>
          <w:rFonts w:ascii="Times New Roman" w:hAnsi="Times New Roman" w:cs="Times New Roman" w:eastAsia="SimSun"/>
          <w:sz w:val="21"/>
          <w:szCs w:val="21"/>
        </w:rPr>
        <w:t>ER</w:t>
      </w:r>
      <w:r>
        <w:rPr>
          <w:rFonts w:ascii="Times New Roman" w:hAnsi="Times New Roman" w:cs="Times New Roman" w:eastAsia="SimSun"/>
          <w:sz w:val="21"/>
          <w:szCs w:val="21"/>
        </w:rPr>
        <w:t>与比例输出的风险尺度解释不一致，部分总对比分母还接近无效值，因此这些数值仅供历史计算核对，不用于政策份额或假设支持判断。</w:t>
      </w:r>
    </w:p>
    <w:p w14:paraId="15E9165A" w14:textId="7FF69215"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A.1 </w:t>
      </w:r>
      <w:r>
        <w:rPr>
          <w:rFonts w:ascii="Times New Roman" w:hAnsi="Times New Roman" w:cs="Times New Roman" w:eastAsia="KaiTi"/>
          <w:b w:val="0"/>
          <w:bCs w:val="0"/>
          <w:sz w:val="21"/>
          <w:szCs w:val="21"/>
        </w:rPr>
        <w:t>两种满意度状态下的原生</w:t>
      </w:r>
      <w:r>
        <w:rPr>
          <w:rFonts w:ascii="Times New Roman" w:hAnsi="Times New Roman" w:cs="Times New Roman" w:eastAsia="KaiTi"/>
          <w:b w:val="0"/>
          <w:bCs w:val="0"/>
          <w:sz w:val="21"/>
          <w:szCs w:val="21"/>
        </w:rPr>
        <w:t>rpe</w:t>
      </w:r>
      <w:r>
        <w:rPr>
          <w:rFonts w:ascii="Times New Roman" w:hAnsi="Times New Roman" w:cs="Times New Roman" w:eastAsia="KaiTi"/>
          <w:b w:val="0"/>
          <w:bCs w:val="0"/>
          <w:sz w:val="21"/>
          <w:szCs w:val="21"/>
        </w:rPr>
        <w:t>记录</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2497"/>
        <w:gridCol w:w="2497"/>
        <w:gridCol w:w="1044"/>
      </w:tblGrid>
      <w:tr w:rsidR="00011D10" w14:paraId="40B79175"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
          <w:p w14:paraId="2A0B492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0E01F11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原生</w:t>
            </w:r>
            <w:r>
              <w:rPr>
                <w:rFonts w:ascii="Times New Roman" w:hAnsi="Times New Roman" w:cs="Times New Roman" w:eastAsia="SimSun"/>
                <w:b w:val="0"/>
                <w:bCs w:val="0"/>
                <w:sz w:val="21"/>
                <w:szCs w:val="21"/>
              </w:rPr>
              <w:t>rpe(M=0)</w:t>
            </w:r>
          </w:p>
        </w:tc>
        <w:tc>
          <w:tcPr>
            <w:tcW w:w="0" w:type="auto"/>
            <w:tcBorders>
              <w:top w:val="single" w:sz="12" w:color="000000"/>
              <w:left w:val="nil"/>
              <w:bottom w:val="single" w:sz="4" w:color="000000"/>
              <w:right w:val="nil"/>
              <w:insideH w:val="nil"/>
              <w:insideV w:val="nil"/>
            </w:tcBorders>
            <w:tcMar>
              <w:left w:w="102" w:type="dxa"/>
              <w:right w:w="102" w:type="dxa"/>
            </w:tcMar>
          </w:tcPr>
          <w:p w14:paraId="7B8B32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原生</w:t>
            </w:r>
            <w:r>
              <w:rPr>
                <w:rFonts w:ascii="Times New Roman" w:hAnsi="Times New Roman" w:cs="Times New Roman" w:eastAsia="SimSun"/>
                <w:b w:val="0"/>
                <w:bCs w:val="0"/>
                <w:sz w:val="21"/>
                <w:szCs w:val="21"/>
              </w:rPr>
              <w:t>rpe(M=1)</w:t>
            </w:r>
          </w:p>
        </w:tc>
        <w:tc>
          <w:tcPr>
            <w:tcW w:w="0" w:type="auto"/>
            <w:tcBorders>
              <w:top w:val="single" w:sz="12" w:color="000000"/>
              <w:left w:val="nil"/>
              <w:bottom w:val="single" w:sz="4" w:color="000000"/>
              <w:right w:val="nil"/>
              <w:insideH w:val="nil"/>
              <w:insideV w:val="nil"/>
            </w:tcBorders>
            <w:tcMar>
              <w:left w:w="102" w:type="dxa"/>
              <w:right w:w="102" w:type="dxa"/>
            </w:tcMar>
          </w:tcPr>
          <w:p w14:paraId="260C4B7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解释状态</w:t>
            </w:r>
          </w:p>
        </w:tc>
      </w:tr>
      <w:tr w:rsidR="00011D10" w14:paraId="2EF98B62"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D541A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vAlign w:val="center"/>
          </w:tcPr>
          <w:p w14:paraId="7E788225"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0.811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025B754"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0.361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-0.199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0.919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1F7155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r w:rsidR="00011D10" w14:paraId="42DC64E7"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3665090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vAlign w:val="center"/>
          </w:tcPr>
          <w:p w14:paraId="5D18A7B0"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0.230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5.773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15E5E9BA"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-0.516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-5.853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0.397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0442F6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r w:rsidR="00011D10" w14:paraId="33EFEFA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C17D8D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vAlign w:val="center"/>
          </w:tcPr>
          <w:p w14:paraId="59E7AC84"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-0.552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0.220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7D22510"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1.992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0.919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5.047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3E499E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r w:rsidR="00011D10" w14:paraId="4ECEC99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6C9CC3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vAlign w:val="center"/>
          </w:tcPr>
          <w:p w14:paraId="56ACE938"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0.363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27BF7DD"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-3.716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0.034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8E0B0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r w:rsidR="00011D10" w14:paraId="02E229EF"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6E18DB7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vAlign w:val="center"/>
          </w:tcPr>
          <w:p w14:paraId="4AA8E2E9"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1.110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-3.865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10.376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C15EDC5"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-0.661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-12.130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5.392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04F725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r w:rsidR="00011D10" w14:paraId="02E8C50B"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396F5D6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vAlign w:val="center"/>
          </w:tcPr>
          <w:p w14:paraId="005E8396"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-9.491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11.397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4EAC2DF"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1.835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-10.725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9.696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D42B36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r w:rsidR="00011D10" w14:paraId="0407F5BF"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36DBF60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vAlign w:val="center"/>
          </w:tcPr>
          <w:p w14:paraId="2F79A1B7"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-0.354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0.446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83DC50A"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1.258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-0.396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4.624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4BD0F7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r w:rsidR="00011D10" w14:paraId="7FB2EA3B"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
          <w:p w14:paraId="406B50D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vAlign w:val="center"/>
          </w:tcPr>
          <w:p w14:paraId="700A1C21"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0.367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-1.499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2.243</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4EE602C4"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-8.566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8.070</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6904FEE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bl>
    <w:p w14:paraId="0DD0DA3D" w14:textId="7FF6921B"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注：数值为比例小数及原生区间。负值、超过</w:t>
      </w:r>
      <w:r>
        <w:rPr>
          <w:rFonts w:ascii="Times New Roman" w:hAnsi="Times New Roman" w:cs="Times New Roman" w:eastAsia="SimSun"/>
          <w:sz w:val="21"/>
          <w:szCs w:val="21"/>
        </w:rPr>
        <w:t>1</w:t>
      </w:r>
      <w:r>
        <w:rPr>
          <w:rFonts w:ascii="Times New Roman" w:hAnsi="Times New Roman" w:cs="Times New Roman" w:eastAsia="SimSun"/>
          <w:sz w:val="21"/>
          <w:szCs w:val="21"/>
        </w:rPr>
        <w:t>或宽区间均保留；本表不将其解释为治理贡献百分比。</w:t>
      </w:r>
    </w:p>
    <w:p w14:paraId="205112EE" w14:textId="7FF69229"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图</w:t>
      </w:r>
      <w:r>
        <w:rPr>
          <w:rFonts w:ascii="Times New Roman" w:hAnsi="Times New Roman" w:cs="Times New Roman" w:eastAsia="SimSun"/>
          <w:sz w:val="21"/>
          <w:szCs w:val="21"/>
        </w:rPr>
        <w:t>A.1</w:t>
      </w:r>
      <w:r>
        <w:rPr>
          <w:rFonts w:ascii="Times New Roman" w:hAnsi="Times New Roman" w:cs="Times New Roman" w:eastAsia="SimSun"/>
          <w:sz w:val="21"/>
          <w:szCs w:val="21"/>
        </w:rPr>
        <w:t>显示，相对收入链中部分比例区间很宽。宽区间本身提醒我们，关于</w:t>
      </w:r>
      <w:r>
        <w:rPr>
          <w:rFonts w:ascii="Times New Roman" w:hAnsi="Times New Roman" w:cs="Times New Roman" w:eastAsia="SimSun"/>
          <w:sz w:val="21"/>
          <w:szCs w:val="21"/>
        </w:rPr>
        <w:t>“</w:t>
      </w:r>
      <w:r>
        <w:rPr>
          <w:rFonts w:ascii="Times New Roman" w:hAnsi="Times New Roman" w:cs="Times New Roman" w:eastAsia="SimSun"/>
          <w:sz w:val="21"/>
          <w:szCs w:val="21"/>
        </w:rPr>
        <w:t>可消除多少</w:t>
      </w:r>
      <w:r>
        <w:rPr>
          <w:rFonts w:ascii="Times New Roman" w:hAnsi="Times New Roman" w:cs="Times New Roman" w:eastAsia="SimSun"/>
          <w:sz w:val="21"/>
          <w:szCs w:val="21"/>
        </w:rPr>
        <w:t>”</w:t>
      </w:r>
      <w:r>
        <w:rPr>
          <w:rFonts w:ascii="Times New Roman" w:hAnsi="Times New Roman" w:cs="Times New Roman" w:eastAsia="SimSun"/>
          <w:sz w:val="21"/>
          <w:szCs w:val="21"/>
        </w:rPr>
        <w:t>的量化需要稳定分母和一致尺度；它不能替代对传导或调节作用的检验。</w:t>
      </w:r>
    </w:p>
    <w:p w14:paraId="614FF3D9" w14:textId="7FF6922B" w:rsidR="00FB24F4" w:rsidRDefault="00FB24F4">
      <w:pPr>
        <w:pStyle w:val="af5"/>
        <w:keepNext/>
        <w:keepLines/>
        <w:snapToGrid w:val="0"/>
        <w:spacing w:before="80" w:after="40" w:line="240" w:lineRule="auto"/>
        <w:ind w:firstLineChars="0" w:firstLine="0"/>
        <w:jc w:val="center"/>
      </w:pPr>
      <w:r>
        <w:rPr>
          <w:noProof/>
        </w:rPr>
        <w:drawing>
          <wp:inline distT="0" distB="0" distL="0" distR="0" wp14:anchorId="2CCC95B0" wp14:editId="3F974FC3">
            <wp:extent cx="8100000" cy="3755455"/>
            <wp:effectExtent l="0" t="0" r="0" b="0"/>
            <wp:docPr id="2059794612" name="Picture 205979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_native_technical_v751.png"/>
                    <pic:cNvPicPr/>
                  </pic:nvPicPr>
                  <pic:blipFill>
                    <a:blip r:embed="rId10"/>
                    <a:stretch>
                      <a:fillRect/>
                    </a:stretch>
                  </pic:blipFill>
                  <pic:spPr>
                    <a:xfrm>
                      <a:off x="0" y="0"/>
                      <a:ext cx="8100000" cy="3755455"/>
                    </a:xfrm>
                    <a:prstGeom prst="rect">
                      <a:avLst/>
                    </a:prstGeom>
                  </pic:spPr>
                </pic:pic>
              </a:graphicData>
            </a:graphic>
          </wp:inline>
        </w:drawing>
      </w:r>
    </w:p>
    <w:p w14:paraId="534ABF4C" w14:textId="7FF69235" w:rsidR="00FB24F4" w:rsidRPr="00270697" w:rsidRDefault="00FB24F4">
      <w:pPr>
        <w:pStyle w:val="afffc"/>
        <w:keepNext/>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图</w:t>
      </w:r>
      <w:r>
        <w:rPr>
          <w:rFonts w:ascii="Times New Roman" w:hAnsi="Times New Roman" w:cs="Times New Roman" w:eastAsia="KaiTi"/>
          <w:b w:val="0"/>
          <w:bCs w:val="0"/>
          <w:sz w:val="21"/>
          <w:szCs w:val="21"/>
        </w:rPr>
        <w:t xml:space="preserve">A.1 </w:t>
      </w:r>
      <w:r>
        <w:rPr>
          <w:rFonts w:ascii="Times New Roman" w:hAnsi="Times New Roman" w:cs="Times New Roman" w:eastAsia="KaiTi"/>
          <w:b w:val="0"/>
          <w:bCs w:val="0"/>
          <w:sz w:val="21"/>
          <w:szCs w:val="21"/>
        </w:rPr>
        <w:t>两种满意度状态下的原生</w:t>
      </w:r>
      <w:r>
        <w:rPr>
          <w:rFonts w:ascii="Times New Roman" w:hAnsi="Times New Roman" w:cs="Times New Roman" w:eastAsia="KaiTi"/>
          <w:b w:val="0"/>
          <w:bCs w:val="0"/>
          <w:sz w:val="21"/>
          <w:szCs w:val="21"/>
        </w:rPr>
        <w:t>rpe</w:t>
      </w:r>
      <w:r>
        <w:rPr>
          <w:rFonts w:ascii="Times New Roman" w:hAnsi="Times New Roman" w:cs="Times New Roman" w:eastAsia="KaiTi"/>
          <w:b w:val="0"/>
          <w:bCs w:val="0"/>
          <w:sz w:val="21"/>
          <w:szCs w:val="21"/>
        </w:rPr>
        <w:t>与不确定性</w:t>
      </w:r>
    </w:p>
    <w:p w14:paraId="75999CEC" w14:textId="7FF6923F" w:rsidR="00FB24F4" w:rsidRPr="00011D10"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注：蓝、橙分别对应</w:t>
      </w:r>
      <w:r>
        <w:rPr>
          <w:rFonts w:ascii="Times New Roman" w:hAnsi="Times New Roman" w:cs="Times New Roman" w:eastAsia="SimSun"/>
          <w:sz w:val="21"/>
          <w:szCs w:val="21"/>
        </w:rPr>
        <w:t>M=0</w:t>
      </w:r>
      <w:r>
        <w:rPr>
          <w:rFonts w:ascii="Times New Roman" w:hAnsi="Times New Roman" w:cs="Times New Roman" w:eastAsia="SimSun"/>
          <w:sz w:val="21"/>
          <w:szCs w:val="21"/>
        </w:rPr>
        <w:t>与</w:t>
      </w:r>
      <w:r>
        <w:rPr>
          <w:rFonts w:ascii="Times New Roman" w:hAnsi="Times New Roman" w:cs="Times New Roman" w:eastAsia="SimSun"/>
          <w:sz w:val="21"/>
          <w:szCs w:val="21"/>
        </w:rPr>
        <w:t>M=1</w:t>
      </w:r>
      <w:r>
        <w:rPr>
          <w:rFonts w:ascii="Times New Roman" w:hAnsi="Times New Roman" w:cs="Times New Roman" w:eastAsia="SimSun"/>
          <w:sz w:val="21"/>
          <w:szCs w:val="21"/>
        </w:rPr>
        <w:t>；单位为比例小数。保留全部区间，不将其作为政策效果图解释。</w:t>
      </w:r>
    </w:p>
    <w:p w14:paraId="21261388" w14:textId="7FF69245" w:rsidR="00FB24F4" w:rsidRDefault="00FB24F4">
      <w:pPr>
        <w:pStyle w:val="aff4"/>
        <w:keepNext/>
        <w:pageBreakBefore/>
        <w:snapToGrid w:val="0"/>
        <w:spacing w:before="156" w:after="156" w:line="360" w:lineRule="exact"/>
        <w:ind w:firstLine="428"/>
      </w:pPr>
      <w:r>
        <w:lastRenderedPageBreak/>
        <w:t>附录</w:t>
      </w:r>
      <w:r>
        <w:t xml:space="preserve">B </w:t>
      </w:r>
      <w:r>
        <w:t>估计口径与结果来源说明</w:t>
      </w:r>
    </w:p>
    <w:p w14:paraId="4CC7FD61" w14:textId="16736045"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本稿基础回归继承</w:t>
      </w:r>
      <w:r>
        <w:rPr>
          <w:rFonts w:ascii="Times New Roman" w:hAnsi="Times New Roman" w:cs="Times New Roman" w:eastAsia="SimSun"/>
          <w:sz w:val="21"/>
          <w:szCs w:val="21"/>
        </w:rPr>
        <w:t>v7.1</w:t>
      </w:r>
      <w:r>
        <w:rPr>
          <w:rFonts w:ascii="Times New Roman" w:hAnsi="Times New Roman" w:cs="Times New Roman" w:eastAsia="SimSun"/>
          <w:sz w:val="21"/>
          <w:szCs w:val="21"/>
        </w:rPr>
        <w:t>，总体</w:t>
      </w:r>
      <w:r>
        <w:rPr>
          <w:rFonts w:ascii="Times New Roman" w:hAnsi="Times New Roman" w:cs="Times New Roman" w:eastAsia="SimSun"/>
          <w:sz w:val="21"/>
          <w:szCs w:val="21"/>
        </w:rPr>
        <w:t>CMAverse</w:t>
      </w:r>
      <w:r>
        <w:rPr>
          <w:rFonts w:ascii="Times New Roman" w:hAnsi="Times New Roman" w:cs="Times New Roman" w:eastAsia="SimSun"/>
          <w:sz w:val="21"/>
          <w:szCs w:val="21"/>
        </w:rPr>
        <w:t>继承</w:t>
      </w:r>
      <w:r>
        <w:rPr>
          <w:rFonts w:ascii="Times New Roman" w:hAnsi="Times New Roman" w:cs="Times New Roman" w:eastAsia="SimSun"/>
          <w:sz w:val="21"/>
          <w:szCs w:val="21"/>
        </w:rPr>
        <w:t>v7.4.1</w:t>
      </w:r>
      <w:r>
        <w:rPr>
          <w:rFonts w:ascii="Times New Roman" w:hAnsi="Times New Roman" w:cs="Times New Roman" w:eastAsia="SimSun"/>
          <w:sz w:val="21"/>
          <w:szCs w:val="21"/>
        </w:rPr>
        <w:t>，附录</w:t>
      </w:r>
      <w:r>
        <w:rPr>
          <w:rFonts w:ascii="Times New Roman" w:hAnsi="Times New Roman" w:cs="Times New Roman" w:eastAsia="SimSun"/>
          <w:sz w:val="21"/>
          <w:szCs w:val="21"/>
        </w:rPr>
        <w:t>C</w:t>
      </w:r>
      <w:r>
        <w:rPr>
          <w:rFonts w:ascii="Times New Roman" w:hAnsi="Times New Roman" w:cs="Times New Roman" w:eastAsia="SimSun"/>
          <w:sz w:val="21"/>
          <w:szCs w:val="21"/>
        </w:rPr>
        <w:t>继承</w:t>
      </w:r>
      <w:r>
        <w:rPr>
          <w:rFonts w:ascii="Times New Roman" w:hAnsi="Times New Roman" w:cs="Times New Roman" w:eastAsia="SimSun"/>
          <w:sz w:val="21"/>
          <w:szCs w:val="21"/>
        </w:rPr>
        <w:t>v7.5.1</w:t>
      </w:r>
      <w:r>
        <w:rPr>
          <w:rFonts w:ascii="Times New Roman" w:hAnsi="Times New Roman" w:cs="Times New Roman" w:eastAsia="SimSun"/>
          <w:sz w:val="21"/>
          <w:szCs w:val="21"/>
        </w:rPr>
        <w:t>探索性分组结果，未在本轮重估。亲子身份连续性修正使</w:t>
      </w:r>
      <w:r>
        <w:rPr>
          <w:rFonts w:ascii="Times New Roman" w:hAnsi="Times New Roman" w:cs="Times New Roman" w:eastAsia="SimSun"/>
          <w:sz w:val="21"/>
          <w:szCs w:val="21"/>
        </w:rPr>
        <w:t>AA-S</w:t>
      </w:r>
      <w:r>
        <w:rPr>
          <w:rFonts w:ascii="Times New Roman" w:hAnsi="Times New Roman" w:cs="Times New Roman" w:eastAsia="SimSun"/>
          <w:sz w:val="21"/>
          <w:szCs w:val="21"/>
        </w:rPr>
        <w:t>、</w:t>
      </w:r>
      <w:r>
        <w:rPr>
          <w:rFonts w:ascii="Times New Roman" w:hAnsi="Times New Roman" w:cs="Times New Roman" w:eastAsia="SimSun"/>
          <w:sz w:val="21"/>
          <w:szCs w:val="21"/>
        </w:rPr>
        <w:t>AA-P</w:t>
      </w:r>
      <w:r>
        <w:rPr>
          <w:rFonts w:ascii="Times New Roman" w:hAnsi="Times New Roman" w:cs="Times New Roman" w:eastAsia="SimSun"/>
          <w:sz w:val="21"/>
          <w:szCs w:val="21"/>
        </w:rPr>
        <w:t>和</w:t>
      </w:r>
      <w:r>
        <w:rPr>
          <w:rFonts w:ascii="Times New Roman" w:hAnsi="Times New Roman" w:cs="Times New Roman" w:eastAsia="SimSun"/>
          <w:sz w:val="21"/>
          <w:szCs w:val="21"/>
        </w:rPr>
        <w:t>RA-P</w:t>
      </w:r>
      <w:r>
        <w:rPr>
          <w:rFonts w:ascii="Times New Roman" w:hAnsi="Times New Roman" w:cs="Times New Roman" w:eastAsia="SimSun"/>
          <w:sz w:val="21"/>
          <w:szCs w:val="21"/>
        </w:rPr>
        <w:t>较基础回归分别减少</w:t>
      </w:r>
      <w:r>
        <w:rPr>
          <w:rFonts w:ascii="Times New Roman" w:hAnsi="Times New Roman" w:cs="Times New Roman" w:eastAsia="SimSun"/>
          <w:sz w:val="21"/>
          <w:szCs w:val="21"/>
        </w:rPr>
        <w:t>3</w:t>
      </w:r>
      <w:r>
        <w:rPr>
          <w:rFonts w:ascii="Times New Roman" w:hAnsi="Times New Roman" w:cs="Times New Roman" w:eastAsia="SimSun"/>
          <w:sz w:val="21"/>
          <w:szCs w:val="21"/>
        </w:rPr>
        <w:t>、</w:t>
      </w:r>
      <w:r>
        <w:rPr>
          <w:rFonts w:ascii="Times New Roman" w:hAnsi="Times New Roman" w:cs="Times New Roman" w:eastAsia="SimSun"/>
          <w:sz w:val="21"/>
          <w:szCs w:val="21"/>
        </w:rPr>
        <w:t>2</w:t>
      </w:r>
      <w:r>
        <w:rPr>
          <w:rFonts w:ascii="Times New Roman" w:hAnsi="Times New Roman" w:cs="Times New Roman" w:eastAsia="SimSun"/>
          <w:sz w:val="21"/>
          <w:szCs w:val="21"/>
        </w:rPr>
        <w:t>、</w:t>
      </w:r>
      <w:r>
        <w:rPr>
          <w:rFonts w:ascii="Times New Roman" w:hAnsi="Times New Roman" w:cs="Times New Roman" w:eastAsia="SimSun"/>
          <w:sz w:val="21"/>
          <w:szCs w:val="21"/>
        </w:rPr>
        <w:t>2</w:t>
      </w:r>
      <w:r>
        <w:rPr>
          <w:rFonts w:ascii="Times New Roman" w:hAnsi="Times New Roman" w:cs="Times New Roman" w:eastAsia="SimSun"/>
          <w:sz w:val="21"/>
          <w:szCs w:val="21"/>
        </w:rPr>
        <w:t>条记录，其余链</w:t>
      </w:r>
      <w:r>
        <w:rPr>
          <w:rFonts w:ascii="Times New Roman" w:hAnsi="Times New Roman" w:cs="Times New Roman" w:eastAsia="SimSun"/>
          <w:sz w:val="21"/>
          <w:szCs w:val="21"/>
        </w:rPr>
        <w:t>N</w:t>
      </w:r>
      <w:r>
        <w:rPr>
          <w:rFonts w:ascii="Times New Roman" w:hAnsi="Times New Roman" w:cs="Times New Roman" w:eastAsia="SimSun"/>
          <w:sz w:val="21"/>
          <w:szCs w:val="21"/>
        </w:rPr>
        <w:t>不变；因此两模块是可追溯但非完全同样本的证据。父母身份、行标记、公式、软件版本、实际抽样索引及逐次状态见复现材料。</w:t>
      </w:r>
    </w:p>
    <w:p w14:paraId="2F505C30" w14:textId="7FF69289"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随机干预分布。当前</w:t>
      </w:r>
      <w:r>
        <w:rPr>
          <w:rFonts w:ascii="Times New Roman" w:hAnsi="Times New Roman" w:cs="Times New Roman" w:eastAsia="SimSun"/>
          <w:sz w:val="21"/>
          <w:szCs w:val="21"/>
        </w:rPr>
        <w:t>g-formula</w:t>
      </w:r>
      <w:r>
        <w:rPr>
          <w:rFonts w:ascii="Times New Roman" w:hAnsi="Times New Roman" w:cs="Times New Roman" w:eastAsia="SimSun"/>
          <w:sz w:val="21"/>
          <w:szCs w:val="21"/>
        </w:rPr>
        <w:t>实现对模拟中介进行全样本置换，所得直接、间接和总对比对应样本边际中介分配，不自动等同于表</w:t>
      </w:r>
      <w:r>
        <w:rPr>
          <w:rFonts w:ascii="Times New Roman" w:hAnsi="Times New Roman" w:cs="Times New Roman" w:eastAsia="SimSun"/>
          <w:sz w:val="21"/>
          <w:szCs w:val="21"/>
        </w:rPr>
        <w:t>1</w:t>
      </w:r>
      <w:r>
        <w:rPr>
          <w:rFonts w:ascii="Times New Roman" w:hAnsi="Times New Roman" w:cs="Times New Roman" w:eastAsia="SimSun"/>
          <w:sz w:val="21"/>
          <w:szCs w:val="21"/>
        </w:rPr>
        <w:t>的标准自然效应。所有</w:t>
      </w:r>
      <w:r>
        <w:rPr>
          <w:rFonts w:ascii="Times New Roman" w:hAnsi="Times New Roman" w:cs="Times New Roman" w:eastAsia="SimSun"/>
          <w:sz w:val="21"/>
          <w:szCs w:val="21"/>
        </w:rPr>
        <w:t>OR</w:t>
      </w:r>
      <w:r>
        <w:rPr>
          <w:rFonts w:ascii="Times New Roman" w:hAnsi="Times New Roman" w:cs="Times New Roman" w:eastAsia="SimSun"/>
          <w:sz w:val="21"/>
          <w:szCs w:val="21"/>
        </w:rPr>
        <w:t>字段以同一运行版本的定义读取。</w:t>
      </w:r>
    </w:p>
    <w:p w14:paraId="38ED7122" w14:textId="6EF09C20"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控制变量的时间属性。图</w:t>
      </w:r>
      <w:r>
        <w:rPr>
          <w:rFonts w:ascii="Times New Roman" w:hAnsi="Times New Roman" w:cs="Times New Roman" w:eastAsia="SimSun"/>
          <w:sz w:val="21"/>
          <w:szCs w:val="21"/>
        </w:rPr>
        <w:t>4</w:t>
      </w:r>
      <w:r>
        <w:rPr>
          <w:rFonts w:ascii="Times New Roman" w:hAnsi="Times New Roman" w:cs="Times New Roman" w:eastAsia="SimSun"/>
          <w:sz w:val="21"/>
          <w:szCs w:val="21"/>
        </w:rPr>
        <w:t>中的</w:t>
      </w:r>
      <w:r>
        <w:rPr>
          <w:rFonts w:ascii="Times New Roman" w:hAnsi="Times New Roman" w:cs="Times New Roman" w:eastAsia="SimSun"/>
          <w:sz w:val="21"/>
          <w:szCs w:val="21"/>
        </w:rPr>
        <w:t>V</w:t>
      </w:r>
      <w:r>
        <w:rPr>
          <w:rFonts w:ascii="Times New Roman" w:hAnsi="Times New Roman" w:cs="Times New Roman" w:eastAsia="SimSun"/>
          <w:sz w:val="21"/>
          <w:szCs w:val="21"/>
        </w:rPr>
        <w:t>表示理论上的处理前协变量，但继承代码的实际调整集中还包含</w:t>
      </w:r>
      <w:r>
        <w:rPr>
          <w:rFonts w:ascii="Times New Roman" w:hAnsi="Times New Roman" w:cs="Times New Roman" w:eastAsia="SimSun"/>
          <w:sz w:val="21"/>
          <w:szCs w:val="21"/>
        </w:rPr>
        <w:t>prtmarr_1</w:t>
      </w:r>
      <w:r>
        <w:rPr>
          <w:rFonts w:ascii="Times New Roman" w:hAnsi="Times New Roman" w:cs="Times New Roman" w:eastAsia="SimSun"/>
          <w:sz w:val="21"/>
          <w:szCs w:val="21"/>
        </w:rPr>
        <w:t>、</w:t>
      </w:r>
      <w:r>
        <w:rPr>
          <w:rFonts w:ascii="Times New Roman" w:hAnsi="Times New Roman" w:cs="Times New Roman" w:eastAsia="SimSun"/>
          <w:sz w:val="21"/>
          <w:szCs w:val="21"/>
        </w:rPr>
        <w:t>prtcor_1</w:t>
      </w:r>
      <w:r>
        <w:rPr>
          <w:rFonts w:ascii="Times New Roman" w:hAnsi="Times New Roman" w:cs="Times New Roman" w:eastAsia="SimSun"/>
          <w:sz w:val="21"/>
          <w:szCs w:val="21"/>
        </w:rPr>
        <w:t>等区间状态变化项。父辈支持</w:t>
      </w:r>
      <w:r>
        <w:rPr>
          <w:rFonts w:ascii="Times New Roman" w:hAnsi="Times New Roman" w:cs="Times New Roman" w:eastAsia="SimSun"/>
          <w:sz w:val="21"/>
          <w:szCs w:val="21"/>
        </w:rPr>
        <w:t>dwm</w:t>
      </w:r>
      <w:r>
        <w:rPr>
          <w:rFonts w:ascii="Times New Roman" w:hAnsi="Times New Roman" w:cs="Times New Roman" w:eastAsia="SimSun"/>
          <w:sz w:val="21"/>
          <w:szCs w:val="21"/>
        </w:rPr>
        <w:t>由</w:t>
      </w:r>
      <w:r>
        <w:rPr>
          <w:rFonts w:ascii="Times New Roman" w:hAnsi="Times New Roman" w:cs="Times New Roman" w:eastAsia="SimSun"/>
          <w:sz w:val="21"/>
          <w:szCs w:val="21"/>
        </w:rPr>
        <w:t>2016—2022</w:t>
      </w:r>
      <w:r>
        <w:rPr>
          <w:rFonts w:ascii="Times New Roman" w:hAnsi="Times New Roman" w:cs="Times New Roman" w:eastAsia="SimSun"/>
          <w:sz w:val="21"/>
          <w:szCs w:val="21"/>
        </w:rPr>
        <w:t>年四波累计构造，可能包含分析区间之后的信息；它进入核心基础回归以及八条中介链和</w:t>
      </w:r>
      <w:r>
        <w:rPr>
          <w:rFonts w:ascii="Times New Roman" w:hAnsi="Times New Roman" w:cs="Times New Roman" w:eastAsia="SimSun"/>
          <w:sz w:val="21"/>
          <w:szCs w:val="21"/>
        </w:rPr>
        <w:t>48</w:t>
      </w:r>
      <w:r>
        <w:rPr>
          <w:rFonts w:ascii="Times New Roman" w:hAnsi="Times New Roman" w:cs="Times New Roman" w:eastAsia="SimSun"/>
          <w:sz w:val="21"/>
          <w:szCs w:val="21"/>
        </w:rPr>
        <w:t>个分组的结果、处理后协变量模型，不进入其中的中介模型。因此，不能将全部</w:t>
      </w:r>
      <w:r>
        <w:rPr>
          <w:rFonts w:ascii="Times New Roman" w:hAnsi="Times New Roman" w:cs="Times New Roman" w:eastAsia="SimSun"/>
          <w:sz w:val="21"/>
          <w:szCs w:val="21"/>
        </w:rPr>
        <w:t>basec</w:t>
      </w:r>
      <w:r>
        <w:rPr>
          <w:rFonts w:ascii="Times New Roman" w:hAnsi="Times New Roman" w:cs="Times New Roman" w:eastAsia="SimSun"/>
          <w:sz w:val="21"/>
          <w:szCs w:val="21"/>
        </w:rPr>
        <w:t>标签解释为严格基期观测，也不能据数值复现认定处理前混杂调整充分。本文保留原调整集，相关因果解释仍依赖这些变量的时间假设；具体变量在各模型中的位置见公式清单。</w:t>
      </w:r>
    </w:p>
    <w:p w14:paraId="0819FB13" w14:textId="5AE870DE"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旧模型对处理后变量采用</w:t>
      </w:r>
      <w:r>
        <w:rPr>
          <w:rFonts w:ascii="Times New Roman" w:hAnsi="Times New Roman" w:cs="Times New Roman" w:eastAsia="SimSun"/>
          <w:sz w:val="21"/>
          <w:szCs w:val="21"/>
        </w:rPr>
        <w:t>Gaussian</w:t>
      </w:r>
      <w:r>
        <w:rPr>
          <w:rFonts w:ascii="Times New Roman" w:hAnsi="Times New Roman" w:cs="Times New Roman" w:eastAsia="SimSun"/>
          <w:sz w:val="21"/>
          <w:szCs w:val="21"/>
        </w:rPr>
        <w:t>近似。既有</w:t>
      </w:r>
      <w:r>
        <w:rPr>
          <w:rFonts w:ascii="Times New Roman" w:hAnsi="Times New Roman" w:cs="Times New Roman" w:eastAsia="SimSun"/>
          <w:sz w:val="21"/>
          <w:szCs w:val="21"/>
        </w:rPr>
        <w:t>88</w:t>
      </w:r>
      <w:r>
        <w:rPr>
          <w:rFonts w:ascii="Times New Roman" w:hAnsi="Times New Roman" w:cs="Times New Roman" w:eastAsia="SimSun"/>
          <w:sz w:val="21"/>
          <w:szCs w:val="21"/>
        </w:rPr>
        <w:t>项独立诊断的观察变量均为二分类，观察</w:t>
      </w:r>
      <w:r>
        <w:rPr>
          <w:rFonts w:ascii="Times New Roman" w:hAnsi="Times New Roman" w:cs="Times New Roman" w:eastAsia="SimSun"/>
          <w:sz w:val="21"/>
          <w:szCs w:val="21"/>
        </w:rPr>
        <w:t>X</w:t>
      </w:r>
      <w:r>
        <w:rPr>
          <w:rFonts w:ascii="Times New Roman" w:hAnsi="Times New Roman" w:cs="Times New Roman" w:eastAsia="SimSun"/>
          <w:sz w:val="21"/>
          <w:szCs w:val="21"/>
        </w:rPr>
        <w:t>条件下模拟值超出</w:t>
      </w:r>
      <w:r>
        <w:rPr>
          <w:rFonts w:ascii="Times New Roman" w:hAnsi="Times New Roman" w:cs="Times New Roman" w:eastAsia="SimSun"/>
          <w:sz w:val="21"/>
          <w:szCs w:val="21"/>
        </w:rPr>
        <w:t>0—1</w:t>
      </w:r>
      <w:r>
        <w:rPr>
          <w:rFonts w:ascii="Times New Roman" w:hAnsi="Times New Roman" w:cs="Times New Roman" w:eastAsia="SimSun"/>
          <w:sz w:val="21"/>
          <w:szCs w:val="21"/>
        </w:rPr>
        <w:t>的比例为</w:t>
      </w:r>
      <w:r>
        <w:rPr>
          <w:rFonts w:ascii="Times New Roman" w:hAnsi="Times New Roman" w:cs="Times New Roman" w:eastAsia="SimSun"/>
          <w:sz w:val="21"/>
          <w:szCs w:val="21"/>
        </w:rPr>
        <w:t>30.7%—44.9%</w:t>
      </w:r>
      <w:r>
        <w:rPr>
          <w:rFonts w:ascii="Times New Roman" w:hAnsi="Times New Roman" w:cs="Times New Roman" w:eastAsia="SimSun"/>
          <w:sz w:val="21"/>
          <w:szCs w:val="21"/>
        </w:rPr>
        <w:t>，区间内小数也不对应二分类状态；该比例不是正式反事实预测的总体越界率。后续</w:t>
      </w:r>
      <w:r>
        <w:rPr>
          <w:rFonts w:ascii="Times New Roman" w:hAnsi="Times New Roman" w:cs="Times New Roman" w:eastAsia="SimSun"/>
          <w:sz w:val="21"/>
          <w:szCs w:val="21"/>
        </w:rPr>
        <w:t>Binomial/Logit</w:t>
      </w:r>
      <w:r>
        <w:rPr>
          <w:rFonts w:ascii="Times New Roman" w:hAnsi="Times New Roman" w:cs="Times New Roman" w:eastAsia="SimSun"/>
          <w:sz w:val="21"/>
          <w:szCs w:val="21"/>
        </w:rPr>
        <w:t>的</w:t>
      </w:r>
      <w:r>
        <w:rPr>
          <w:rFonts w:ascii="Times New Roman" w:hAnsi="Times New Roman" w:cs="Times New Roman" w:eastAsia="SimSun"/>
          <w:sz w:val="21"/>
          <w:szCs w:val="21"/>
        </w:rPr>
        <w:t>L</w:t>
      </w:r>
      <w:r>
        <w:rPr>
          <w:rFonts w:ascii="Times New Roman" w:hAnsi="Times New Roman" w:cs="Times New Roman" w:eastAsia="SimSun"/>
          <w:sz w:val="21"/>
          <w:szCs w:val="21"/>
        </w:rPr>
        <w:t>候选修正了单变量取值，却未解决联合支持和时序；四相对链固定</w:t>
      </w:r>
      <w:r>
        <w:rPr>
          <w:rFonts w:ascii="Times New Roman" w:hAnsi="Times New Roman" w:cs="Times New Roman" w:eastAsia="SimSun"/>
          <w:sz w:val="21"/>
          <w:szCs w:val="21"/>
        </w:rPr>
        <w:t>M</w:t>
      </w:r>
      <w:r>
        <w:rPr>
          <w:rFonts w:ascii="Times New Roman" w:hAnsi="Times New Roman" w:cs="Times New Roman" w:eastAsia="SimSun"/>
          <w:sz w:val="21"/>
          <w:szCs w:val="21"/>
        </w:rPr>
        <w:t>不准入，四绝对链</w:t>
      </w:r>
      <w:r>
        <w:rPr>
          <w:rFonts w:ascii="Times New Roman" w:hAnsi="Times New Roman" w:cs="Times New Roman" w:eastAsia="SimSun"/>
          <w:sz w:val="21"/>
          <w:szCs w:val="21"/>
        </w:rPr>
        <w:t>23/40</w:t>
      </w:r>
      <w:r>
        <w:rPr>
          <w:rFonts w:ascii="Times New Roman" w:hAnsi="Times New Roman" w:cs="Times New Roman" w:eastAsia="SimSun"/>
          <w:sz w:val="21"/>
          <w:szCs w:val="21"/>
        </w:rPr>
        <w:t>诊断重复出现</w:t>
      </w:r>
      <w:r>
        <w:rPr>
          <w:rFonts w:ascii="Times New Roman" w:hAnsi="Times New Roman" w:cs="Times New Roman" w:eastAsia="SimSun"/>
          <w:sz w:val="21"/>
          <w:szCs w:val="21"/>
        </w:rPr>
        <w:t>Y</w:t>
      </w:r>
      <w:r>
        <w:rPr>
          <w:rFonts w:ascii="Times New Roman" w:hAnsi="Times New Roman" w:cs="Times New Roman" w:eastAsia="SimSun"/>
          <w:sz w:val="21"/>
          <w:szCs w:val="21"/>
        </w:rPr>
        <w:t>预测大于</w:t>
      </w:r>
      <w:r>
        <w:rPr>
          <w:rFonts w:ascii="Times New Roman" w:hAnsi="Times New Roman" w:cs="Times New Roman" w:eastAsia="SimSun"/>
          <w:sz w:val="21"/>
          <w:szCs w:val="21"/>
        </w:rPr>
        <w:t>1</w:t>
      </w:r>
      <w:r>
        <w:rPr>
          <w:rFonts w:ascii="Times New Roman" w:hAnsi="Times New Roman" w:cs="Times New Roman" w:eastAsia="SimSun"/>
          <w:sz w:val="21"/>
          <w:szCs w:val="21"/>
        </w:rPr>
        <w:t>，故没有正式替换历史模型。</w:t>
      </w:r>
    </w:p>
    <w:p w14:paraId="67C1B395" w14:textId="7FF692A3"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区间与配对。总体八链沿用</w:t>
      </w:r>
      <w:r>
        <w:rPr>
          <w:rFonts w:ascii="Times New Roman" w:hAnsi="Times New Roman" w:cs="Times New Roman" w:eastAsia="SimSun"/>
          <w:sz w:val="21"/>
          <w:szCs w:val="21"/>
        </w:rPr>
        <w:t>1,000</w:t>
      </w:r>
      <w:r>
        <w:rPr>
          <w:rFonts w:ascii="Times New Roman" w:hAnsi="Times New Roman" w:cs="Times New Roman" w:eastAsia="SimSun"/>
          <w:sz w:val="21"/>
          <w:szCs w:val="21"/>
        </w:rPr>
        <w:t>次逐记录</w:t>
      </w:r>
      <w:r>
        <w:rPr>
          <w:rFonts w:ascii="Times New Roman" w:hAnsi="Times New Roman" w:cs="Times New Roman" w:eastAsia="SimSun"/>
          <w:sz w:val="21"/>
          <w:szCs w:val="21"/>
        </w:rPr>
        <w:t>bootstrap</w:t>
      </w:r>
      <w:r>
        <w:rPr>
          <w:rFonts w:ascii="Times New Roman" w:hAnsi="Times New Roman" w:cs="Times New Roman" w:eastAsia="SimSun"/>
          <w:sz w:val="21"/>
          <w:szCs w:val="21"/>
        </w:rPr>
        <w:t>，</w:t>
      </w:r>
      <w:r>
        <w:rPr>
          <w:rFonts w:ascii="Times New Roman" w:hAnsi="Times New Roman" w:cs="Times New Roman" w:eastAsia="SimSun"/>
          <w:sz w:val="21"/>
          <w:szCs w:val="21"/>
        </w:rPr>
        <w:t>M=0</w:t>
      </w:r>
      <w:r>
        <w:rPr>
          <w:rFonts w:ascii="Times New Roman" w:hAnsi="Times New Roman" w:cs="Times New Roman" w:eastAsia="SimSun"/>
          <w:sz w:val="21"/>
          <w:szCs w:val="21"/>
        </w:rPr>
        <w:t>与</w:t>
      </w:r>
      <w:r>
        <w:rPr>
          <w:rFonts w:ascii="Times New Roman" w:hAnsi="Times New Roman" w:cs="Times New Roman" w:eastAsia="SimSun"/>
          <w:sz w:val="21"/>
          <w:szCs w:val="21"/>
        </w:rPr>
        <w:t>M=1</w:t>
      </w:r>
      <w:r>
        <w:rPr>
          <w:rFonts w:ascii="Times New Roman" w:hAnsi="Times New Roman" w:cs="Times New Roman" w:eastAsia="SimSun"/>
          <w:sz w:val="21"/>
          <w:szCs w:val="21"/>
        </w:rPr>
        <w:t>共享索引，差值由每次两个还原</w:t>
      </w:r>
      <w:r>
        <w:rPr>
          <w:rFonts w:ascii="Times New Roman" w:hAnsi="Times New Roman" w:cs="Times New Roman" w:eastAsia="SimSun"/>
          <w:sz w:val="21"/>
          <w:szCs w:val="21"/>
        </w:rPr>
        <w:t>OR</w:t>
      </w:r>
      <w:r>
        <w:rPr>
          <w:rFonts w:ascii="Times New Roman" w:hAnsi="Times New Roman" w:cs="Times New Roman" w:eastAsia="SimSun"/>
          <w:sz w:val="21"/>
          <w:szCs w:val="21"/>
        </w:rPr>
        <w:t>相减获得；总体区间尚未调整个人及家庭内依赖。异质性扩展采用共享连通组抽样，保存实际记录索引和逐次拟合状态，但不回填总体区间。两个模块不仅推断方法不同，目标人群也不同，因此不能用区间宽窄或是否跨越无效值直接排列证据强弱。基础回归继续使用既有成年子女聚类结果，点估计、样本与区间按各自版本成套报告。</w:t>
      </w:r>
    </w:p>
    <w:p w14:paraId="0D13575D" w14:textId="7FF692B1"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点估计来源。正文使用同一子对象的</w:t>
      </w:r>
      <w:r>
        <w:rPr>
          <w:rFonts w:ascii="Times New Roman" w:hAnsi="Times New Roman" w:cs="Times New Roman" w:eastAsia="SimSun"/>
          <w:sz w:val="21"/>
          <w:szCs w:val="21"/>
        </w:rPr>
        <w:t>effect.pe</w:t>
      </w:r>
      <w:r>
        <w:rPr>
          <w:rFonts w:ascii="Times New Roman" w:hAnsi="Times New Roman" w:cs="Times New Roman" w:eastAsia="SimSun"/>
          <w:sz w:val="21"/>
          <w:szCs w:val="21"/>
        </w:rPr>
        <w:t>、</w:t>
      </w:r>
      <w:r>
        <w:rPr>
          <w:rFonts w:ascii="Times New Roman" w:hAnsi="Times New Roman" w:cs="Times New Roman" w:eastAsia="SimSun"/>
          <w:sz w:val="21"/>
          <w:szCs w:val="21"/>
        </w:rPr>
        <w:t>effect.se</w:t>
      </w:r>
      <w:r>
        <w:rPr>
          <w:rFonts w:ascii="Times New Roman" w:hAnsi="Times New Roman" w:cs="Times New Roman" w:eastAsia="SimSun"/>
          <w:sz w:val="21"/>
          <w:szCs w:val="21"/>
        </w:rPr>
        <w:t>及置信区间。另一次原数据模拟评估</w:t>
      </w:r>
      <w:r>
        <w:rPr>
          <w:rFonts w:ascii="Times New Roman" w:hAnsi="Times New Roman" w:cs="Times New Roman" w:eastAsia="SimSun"/>
          <w:sz w:val="21"/>
          <w:szCs w:val="21"/>
        </w:rPr>
        <w:t>t0</w:t>
      </w:r>
      <w:r>
        <w:rPr>
          <w:rFonts w:ascii="Times New Roman" w:hAnsi="Times New Roman" w:cs="Times New Roman" w:eastAsia="SimSun"/>
          <w:sz w:val="21"/>
          <w:szCs w:val="21"/>
        </w:rPr>
        <w:t>用于来源诊断，不与正文点估计混用。小间接量可能对模拟波动敏感，因此不根据其细微正负作方向性判断。</w:t>
      </w:r>
    </w:p>
    <w:p w14:paraId="3A0B4468" w14:textId="7FF692CF"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分量与敏感性。当前部分原生</w:t>
      </w:r>
      <w:r>
        <w:rPr>
          <w:rFonts w:ascii="Times New Roman" w:hAnsi="Times New Roman" w:cs="Times New Roman" w:eastAsia="SimSun"/>
          <w:sz w:val="21"/>
          <w:szCs w:val="21"/>
        </w:rPr>
        <w:t>ER</w:t>
      </w:r>
      <w:r>
        <w:rPr>
          <w:rFonts w:ascii="Times New Roman" w:hAnsi="Times New Roman" w:cs="Times New Roman" w:eastAsia="SimSun"/>
          <w:sz w:val="21"/>
          <w:szCs w:val="21"/>
        </w:rPr>
        <w:t>和比例存在尺度解释问题，不能仅凭四项求和成立便作为机制贡献。</w:t>
      </w:r>
      <w:r>
        <w:rPr>
          <w:rFonts w:ascii="Times New Roman" w:hAnsi="Times New Roman" w:cs="Times New Roman" w:eastAsia="SimSun"/>
          <w:sz w:val="21"/>
          <w:szCs w:val="21"/>
        </w:rPr>
        <w:t>E-value</w:t>
      </w:r>
      <w:r>
        <w:rPr>
          <w:rFonts w:ascii="Times New Roman" w:hAnsi="Times New Roman" w:cs="Times New Roman" w:eastAsia="SimSun"/>
          <w:sz w:val="21"/>
          <w:szCs w:val="21"/>
        </w:rPr>
        <w:t>接口对当前具体效应的适用性尚未完成适配，本稿未报告</w:t>
      </w:r>
      <w:r>
        <w:rPr>
          <w:rFonts w:ascii="Times New Roman" w:hAnsi="Times New Roman" w:cs="Times New Roman" w:eastAsia="SimSun"/>
          <w:sz w:val="21"/>
          <w:szCs w:val="21"/>
        </w:rPr>
        <w:t>E-value</w:t>
      </w:r>
      <w:r>
        <w:rPr>
          <w:rFonts w:ascii="Times New Roman" w:hAnsi="Times New Roman" w:cs="Times New Roman" w:eastAsia="SimSun"/>
          <w:sz w:val="21"/>
          <w:szCs w:val="21"/>
        </w:rPr>
        <w:t>，也未将任意</w:t>
      </w:r>
      <w:r>
        <w:rPr>
          <w:rFonts w:ascii="Times New Roman" w:hAnsi="Times New Roman" w:cs="Times New Roman" w:eastAsia="SimSun"/>
          <w:sz w:val="21"/>
          <w:szCs w:val="21"/>
        </w:rPr>
        <w:t>ER</w:t>
      </w:r>
      <w:r>
        <w:rPr>
          <w:rFonts w:ascii="Times New Roman" w:hAnsi="Times New Roman" w:cs="Times New Roman" w:eastAsia="SimSun"/>
          <w:sz w:val="21"/>
          <w:szCs w:val="21"/>
        </w:rPr>
        <w:t>、</w:t>
      </w:r>
      <w:r>
        <w:rPr>
          <w:rFonts w:ascii="Times New Roman" w:hAnsi="Times New Roman" w:cs="Times New Roman" w:eastAsia="SimSun"/>
          <w:sz w:val="21"/>
          <w:szCs w:val="21"/>
        </w:rPr>
        <w:t>PE</w:t>
      </w:r>
      <w:r>
        <w:rPr>
          <w:rFonts w:ascii="Times New Roman" w:hAnsi="Times New Roman" w:cs="Times New Roman" w:eastAsia="SimSun"/>
          <w:sz w:val="21"/>
          <w:szCs w:val="21"/>
        </w:rPr>
        <w:t>或</w:t>
      </w:r>
      <w:r>
        <w:rPr>
          <w:rFonts w:ascii="Times New Roman" w:hAnsi="Times New Roman" w:cs="Times New Roman" w:eastAsia="SimSun"/>
          <w:sz w:val="21"/>
          <w:szCs w:val="21"/>
        </w:rPr>
        <w:t>OR</w:t>
      </w:r>
      <w:r>
        <w:rPr>
          <w:rFonts w:ascii="Times New Roman" w:hAnsi="Times New Roman" w:cs="Times New Roman" w:eastAsia="SimSun"/>
          <w:sz w:val="21"/>
          <w:szCs w:val="21"/>
        </w:rPr>
        <w:t>差值按</w:t>
      </w:r>
      <w:r>
        <w:rPr>
          <w:rFonts w:ascii="Times New Roman" w:hAnsi="Times New Roman" w:cs="Times New Roman" w:eastAsia="SimSun"/>
          <w:sz w:val="21"/>
          <w:szCs w:val="21"/>
        </w:rPr>
        <w:t>RR</w:t>
      </w:r>
      <w:r>
        <w:rPr>
          <w:rFonts w:ascii="Times New Roman" w:hAnsi="Times New Roman" w:cs="Times New Roman" w:eastAsia="SimSun"/>
          <w:sz w:val="21"/>
          <w:szCs w:val="21"/>
        </w:rPr>
        <w:t>计算敏感性指标。</w:t>
      </w:r>
    </w:p>
    <w:p w14:paraId="5D4C1768" w14:textId="7EB47C89"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PE</w:t>
      </w:r>
      <w:r>
        <w:rPr>
          <w:rFonts w:ascii="Times New Roman" w:hAnsi="Times New Roman" w:cs="Times New Roman" w:eastAsia="SimSun"/>
          <w:sz w:val="21"/>
          <w:szCs w:val="21"/>
        </w:rPr>
        <w:t>与表</w:t>
      </w:r>
      <w:r>
        <w:rPr>
          <w:rFonts w:ascii="Times New Roman" w:hAnsi="Times New Roman" w:cs="Times New Roman" w:eastAsia="SimSun"/>
          <w:sz w:val="21"/>
          <w:szCs w:val="21"/>
        </w:rPr>
        <w:t>9</w:t>
      </w:r>
      <w:r>
        <w:rPr>
          <w:rFonts w:ascii="Times New Roman" w:hAnsi="Times New Roman" w:cs="Times New Roman" w:eastAsia="SimSun"/>
          <w:sz w:val="21"/>
          <w:szCs w:val="21"/>
        </w:rPr>
        <w:t>对应不同问题：前者试图量化固定</w:t>
      </w:r>
      <w:r>
        <w:rPr>
          <w:rFonts w:ascii="Times New Roman" w:hAnsi="Times New Roman" w:cs="Times New Roman" w:eastAsia="SimSun"/>
          <w:sz w:val="21"/>
          <w:szCs w:val="21"/>
        </w:rPr>
        <w:t>M</w:t>
      </w:r>
      <w:r>
        <w:rPr>
          <w:rFonts w:ascii="Times New Roman" w:hAnsi="Times New Roman" w:cs="Times New Roman" w:eastAsia="SimSun"/>
          <w:sz w:val="21"/>
          <w:szCs w:val="21"/>
        </w:rPr>
        <w:t>后暴露效应的改变比例，后者是保持其他观测状态、仅设置焦点</w:t>
      </w:r>
      <w:r>
        <w:rPr>
          <w:rFonts w:ascii="Times New Roman" w:hAnsi="Times New Roman" w:cs="Times New Roman" w:eastAsia="SimSun"/>
          <w:sz w:val="21"/>
          <w:szCs w:val="21"/>
        </w:rPr>
        <w:t>M</w:t>
      </w:r>
      <w:r>
        <w:rPr>
          <w:rFonts w:ascii="Times New Roman" w:hAnsi="Times New Roman" w:cs="Times New Roman" w:eastAsia="SimSun"/>
          <w:sz w:val="21"/>
          <w:szCs w:val="21"/>
        </w:rPr>
        <w:t>后的结果概率差。后一情景不让配偶满意度或其他变量随</w:t>
      </w:r>
      <w:r>
        <w:rPr>
          <w:rFonts w:ascii="Times New Roman" w:hAnsi="Times New Roman" w:cs="Times New Roman" w:eastAsia="SimSun"/>
          <w:sz w:val="21"/>
          <w:szCs w:val="21"/>
        </w:rPr>
        <w:t>M</w:t>
      </w:r>
      <w:r>
        <w:rPr>
          <w:rFonts w:ascii="Times New Roman" w:hAnsi="Times New Roman" w:cs="Times New Roman" w:eastAsia="SimSun"/>
          <w:sz w:val="21"/>
          <w:szCs w:val="21"/>
        </w:rPr>
        <w:t>变化，未指定实际项目或服务，也未证明完整的联合干预支持，故称条件预测而不称政策总效应。</w:t>
      </w:r>
    </w:p>
    <w:p w14:paraId="4B2AD183" w14:textId="7FF692EF"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文献与边界。正文保留原稿的动态引文；中国家庭和老年人口背景统计沿用既有来源，本轮未重新进行官方源核验。异质性分析是看过总体结果后的探索性扩展，不能替代时序识别或受限分解尺度的进一步核验。</w:t>
      </w:r>
    </w:p>
    <w:p w14:paraId="44B47B89" w14:textId="7FF692F5" w:rsidR="00FB24F4" w:rsidRDefault="00FB24F4">
      <w:pPr>
        <w:pStyle w:val="aff4"/>
        <w:keepNext/>
        <w:spacing w:before="156" w:after="156"/>
        <w:ind w:firstLine="428"/>
      </w:pPr>
      <w:r>
        <w:lastRenderedPageBreak/>
        <w:t>附录</w:t>
      </w:r>
      <w:r>
        <w:t xml:space="preserve">C </w:t>
      </w:r>
      <w:r>
        <w:t>有限异质性分析</w:t>
      </w:r>
    </w:p>
    <w:p w14:paraId="5AF414A7" w14:textId="7FF692FF"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C.1 </w:t>
      </w:r>
      <w:r>
        <w:rPr>
          <w:rFonts w:ascii="Times New Roman" w:hAnsi="Times New Roman" w:cs="Times New Roman" w:eastAsia="KaiTi"/>
          <w:b w:val="0"/>
          <w:bCs w:val="0"/>
          <w:sz w:val="21"/>
          <w:szCs w:val="21"/>
        </w:rPr>
        <w:t>性别分组的总间接对比与配对</w:t>
      </w:r>
      <w:r>
        <w:rPr>
          <w:rFonts w:ascii="Times New Roman" w:hAnsi="Times New Roman" w:cs="Times New Roman" w:eastAsia="KaiTi"/>
          <w:b w:val="0"/>
          <w:bCs w:val="0"/>
          <w:sz w:val="21"/>
          <w:szCs w:val="21"/>
        </w:rPr>
        <w:t>CDE</w:t>
      </w:r>
      <w:r>
        <w:rPr>
          <w:rFonts w:ascii="Times New Roman" w:hAnsi="Times New Roman" w:cs="Times New Roman" w:eastAsia="KaiTi"/>
          <w:b w:val="0"/>
          <w:bCs w:val="0"/>
          <w:sz w:val="21"/>
          <w:szCs w:val="21"/>
        </w:rPr>
        <w:t>差异</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624"/>
        <w:gridCol w:w="624"/>
        <w:gridCol w:w="1044"/>
        <w:gridCol w:w="2567"/>
        <w:gridCol w:w="2462"/>
        <w:gridCol w:w="1464"/>
      </w:tblGrid>
      <w:tr w:rsidR="007622EE" w14:paraId="4EF6E994"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
          <w:p w14:paraId="60C93B5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22F7197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组别</w:t>
            </w:r>
          </w:p>
        </w:tc>
        <w:tc>
          <w:tcPr>
            <w:tcW w:w="0" w:type="auto"/>
            <w:tcBorders>
              <w:top w:val="single" w:sz="12" w:color="000000"/>
              <w:left w:val="nil"/>
              <w:bottom w:val="single" w:sz="4" w:color="000000"/>
              <w:right w:val="nil"/>
              <w:insideH w:val="nil"/>
              <w:insideV w:val="nil"/>
            </w:tcBorders>
            <w:tcMar>
              <w:left w:w="102" w:type="dxa"/>
              <w:right w:w="102" w:type="dxa"/>
            </w:tcMar>
          </w:tcPr>
          <w:p w14:paraId="7C98599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N</w:t>
            </w:r>
          </w:p>
        </w:tc>
        <w:tc>
          <w:tcPr>
            <w:tcW w:w="0" w:type="auto"/>
            <w:tcBorders>
              <w:top w:val="single" w:sz="12" w:color="000000"/>
              <w:left w:val="nil"/>
              <w:bottom w:val="single" w:sz="4" w:color="000000"/>
              <w:right w:val="nil"/>
              <w:insideH w:val="nil"/>
              <w:insideV w:val="nil"/>
            </w:tcBorders>
            <w:tcMar>
              <w:left w:w="102" w:type="dxa"/>
              <w:right w:w="102" w:type="dxa"/>
            </w:tcMar>
          </w:tcPr>
          <w:p w14:paraId="7BB20F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连通组数</w:t>
            </w:r>
          </w:p>
        </w:tc>
        <w:tc>
          <w:tcPr>
            <w:tcW w:w="0" w:type="auto"/>
            <w:tcBorders>
              <w:top w:val="single" w:sz="12" w:color="000000"/>
              <w:left w:val="nil"/>
              <w:bottom w:val="single" w:sz="4" w:color="000000"/>
              <w:right w:val="nil"/>
              <w:insideH w:val="nil"/>
              <w:insideV w:val="nil"/>
            </w:tcBorders>
            <w:tcMar>
              <w:left w:w="102" w:type="dxa"/>
              <w:right w:w="102" w:type="dxa"/>
            </w:tcMar>
          </w:tcPr>
          <w:p w14:paraId="791C027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总间接</w:t>
            </w:r>
            <w:r>
              <w:rPr>
                <w:rFonts w:ascii="Times New Roman" w:hAnsi="Times New Roman" w:cs="Times New Roman" w:eastAsia="SimSun"/>
                <w:b w:val="0"/>
                <w:bCs w:val="0"/>
                <w:sz w:val="21"/>
                <w:szCs w:val="21"/>
              </w:rPr>
              <w:t>OR</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4296CFC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CDE OR</w:t>
            </w:r>
            <w:r>
              <w:rPr>
                <w:rFonts w:ascii="Times New Roman" w:hAnsi="Times New Roman" w:cs="Times New Roman" w:eastAsia="SimSun"/>
                <w:b w:val="0"/>
                <w:bCs w:val="0"/>
                <w:sz w:val="21"/>
                <w:szCs w:val="21"/>
              </w:rPr>
              <w:t>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2EAD71E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检查通过次数</w:t>
            </w:r>
          </w:p>
        </w:tc>
      </w:tr>
      <w:tr w:rsidR="007622EE" w14:paraId="7DA3EB20"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16BC3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4E4A5F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16438F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2626</w:t>
            </w:r>
          </w:p>
        </w:tc>
        <w:tc>
          <w:tcPr>
            <w:tcW w:w="0" w:type="auto"/>
            <w:tcBorders>
              <w:top w:val="nil"/>
              <w:left w:val="nil"/>
              <w:bottom w:val="nil"/>
              <w:right w:val="nil"/>
              <w:insideH w:val="nil"/>
              <w:insideV w:val="nil"/>
            </w:tcBorders>
            <w:tcMar>
              <w:left w:w="102" w:type="dxa"/>
              <w:right w:w="102" w:type="dxa"/>
            </w:tcMar>
          </w:tcPr>
          <w:p w14:paraId="38E371E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1232</w:t>
            </w:r>
          </w:p>
        </w:tc>
        <w:tc>
          <w:tcPr>
            <w:tcW w:w="0" w:type="auto"/>
            <w:tcBorders>
              <w:top w:val="nil"/>
              <w:left w:val="nil"/>
              <w:bottom w:val="nil"/>
              <w:right w:val="nil"/>
              <w:insideH w:val="nil"/>
              <w:insideV w:val="nil"/>
            </w:tcBorders>
            <w:tcMar>
              <w:left w:w="102" w:type="dxa"/>
              <w:right w:w="102" w:type="dxa"/>
            </w:tcMar>
          </w:tcPr>
          <w:p w14:paraId="0895115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1.0139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9C81F4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-0.493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0.623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D6603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EBFDCF3"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4802A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13F7D8C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nil"/>
              <w:right w:val="nil"/>
              <w:insideH w:val="nil"/>
              <w:insideV w:val="nil"/>
            </w:tcBorders>
            <w:tcMar>
              <w:left w:w="102" w:type="dxa"/>
              <w:right w:w="102" w:type="dxa"/>
            </w:tcMar>
          </w:tcPr>
          <w:p w14:paraId="2643913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1469</w:t>
            </w:r>
          </w:p>
        </w:tc>
        <w:tc>
          <w:tcPr>
            <w:tcW w:w="0" w:type="auto"/>
            <w:tcBorders>
              <w:top w:val="nil"/>
              <w:left w:val="nil"/>
              <w:bottom w:val="nil"/>
              <w:right w:val="nil"/>
              <w:insideH w:val="nil"/>
              <w:insideV w:val="nil"/>
            </w:tcBorders>
            <w:tcMar>
              <w:left w:w="102" w:type="dxa"/>
              <w:right w:w="102" w:type="dxa"/>
            </w:tcMar>
          </w:tcPr>
          <w:p w14:paraId="09261BA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734</w:t>
            </w:r>
          </w:p>
        </w:tc>
        <w:tc>
          <w:tcPr>
            <w:tcW w:w="0" w:type="auto"/>
            <w:tcBorders>
              <w:top w:val="nil"/>
              <w:left w:val="nil"/>
              <w:bottom w:val="nil"/>
              <w:right w:val="nil"/>
              <w:insideH w:val="nil"/>
              <w:insideV w:val="nil"/>
            </w:tcBorders>
            <w:tcMar>
              <w:left w:w="102" w:type="dxa"/>
              <w:right w:w="102" w:type="dxa"/>
            </w:tcMar>
          </w:tcPr>
          <w:p w14:paraId="15FEE1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0.9772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1.0193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E3022A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-0.716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0.441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7ADB9D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6D1A9DF"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18C40A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0C9A03F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0B97E44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1366</w:t>
            </w:r>
          </w:p>
        </w:tc>
        <w:tc>
          <w:tcPr>
            <w:tcW w:w="0" w:type="auto"/>
            <w:tcBorders>
              <w:top w:val="nil"/>
              <w:left w:val="nil"/>
              <w:bottom w:val="nil"/>
              <w:right w:val="nil"/>
              <w:insideH w:val="nil"/>
              <w:insideV w:val="nil"/>
            </w:tcBorders>
            <w:tcMar>
              <w:left w:w="102" w:type="dxa"/>
              <w:right w:w="102" w:type="dxa"/>
            </w:tcMar>
          </w:tcPr>
          <w:p w14:paraId="5D1CD8F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698</w:t>
            </w:r>
          </w:p>
        </w:tc>
        <w:tc>
          <w:tcPr>
            <w:tcW w:w="0" w:type="auto"/>
            <w:tcBorders>
              <w:top w:val="nil"/>
              <w:left w:val="nil"/>
              <w:bottom w:val="nil"/>
              <w:right w:val="nil"/>
              <w:insideH w:val="nil"/>
              <w:insideV w:val="nil"/>
            </w:tcBorders>
            <w:tcMar>
              <w:left w:w="102" w:type="dxa"/>
              <w:right w:w="102" w:type="dxa"/>
            </w:tcMar>
          </w:tcPr>
          <w:p w14:paraId="36BD95B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1.0057</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22264B1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0.043</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321BFD5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982</w:t>
            </w:r>
          </w:p>
        </w:tc>
      </w:tr>
      <w:tr w:rsidR="007622EE" w14:paraId="5936405A"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46EB89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06AD286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nil"/>
              <w:right w:val="nil"/>
              <w:insideH w:val="nil"/>
              <w:insideV w:val="nil"/>
            </w:tcBorders>
            <w:tcMar>
              <w:left w:w="102" w:type="dxa"/>
              <w:right w:w="102" w:type="dxa"/>
            </w:tcMar>
          </w:tcPr>
          <w:p w14:paraId="3BF3578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2662</w:t>
            </w:r>
          </w:p>
        </w:tc>
        <w:tc>
          <w:tcPr>
            <w:tcW w:w="0" w:type="auto"/>
            <w:tcBorders>
              <w:top w:val="nil"/>
              <w:left w:val="nil"/>
              <w:bottom w:val="nil"/>
              <w:right w:val="nil"/>
              <w:insideH w:val="nil"/>
              <w:insideV w:val="nil"/>
            </w:tcBorders>
            <w:tcMar>
              <w:left w:w="102" w:type="dxa"/>
              <w:right w:w="102" w:type="dxa"/>
            </w:tcMar>
          </w:tcPr>
          <w:p w14:paraId="017094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1212</w:t>
            </w:r>
          </w:p>
        </w:tc>
        <w:tc>
          <w:tcPr>
            <w:tcW w:w="0" w:type="auto"/>
            <w:tcBorders>
              <w:top w:val="nil"/>
              <w:left w:val="nil"/>
              <w:bottom w:val="nil"/>
              <w:right w:val="nil"/>
              <w:insideH w:val="nil"/>
              <w:insideV w:val="nil"/>
            </w:tcBorders>
            <w:tcMar>
              <w:left w:w="102" w:type="dxa"/>
              <w:right w:w="102" w:type="dxa"/>
            </w:tcMar>
          </w:tcPr>
          <w:p w14:paraId="57096B5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0.9801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1.0169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F68C86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-0.055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0.848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1DCA8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2C22FF3"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14FA5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379EFC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695518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5561</w:t>
            </w:r>
          </w:p>
        </w:tc>
        <w:tc>
          <w:tcPr>
            <w:tcW w:w="0" w:type="auto"/>
            <w:tcBorders>
              <w:top w:val="nil"/>
              <w:left w:val="nil"/>
              <w:bottom w:val="nil"/>
              <w:right w:val="nil"/>
              <w:insideH w:val="nil"/>
              <w:insideV w:val="nil"/>
            </w:tcBorders>
            <w:tcMar>
              <w:left w:w="102" w:type="dxa"/>
              <w:right w:w="102" w:type="dxa"/>
            </w:tcMar>
          </w:tcPr>
          <w:p w14:paraId="00A9BE0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2258</w:t>
            </w:r>
          </w:p>
        </w:tc>
        <w:tc>
          <w:tcPr>
            <w:tcW w:w="0" w:type="auto"/>
            <w:tcBorders>
              <w:top w:val="nil"/>
              <w:left w:val="nil"/>
              <w:bottom w:val="nil"/>
              <w:right w:val="nil"/>
              <w:insideH w:val="nil"/>
              <w:insideV w:val="nil"/>
            </w:tcBorders>
            <w:tcMar>
              <w:left w:w="102" w:type="dxa"/>
              <w:right w:w="102" w:type="dxa"/>
            </w:tcMar>
          </w:tcPr>
          <w:p w14:paraId="0AECA19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0.9959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1.0095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2FEC49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-0.763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0.235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2C7B6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052B6644"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EB6713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58213EA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nil"/>
              <w:right w:val="nil"/>
              <w:insideH w:val="nil"/>
              <w:insideV w:val="nil"/>
            </w:tcBorders>
            <w:tcMar>
              <w:left w:w="102" w:type="dxa"/>
              <w:right w:w="102" w:type="dxa"/>
            </w:tcMar>
          </w:tcPr>
          <w:p w14:paraId="0E6CEB4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4318</w:t>
            </w:r>
          </w:p>
        </w:tc>
        <w:tc>
          <w:tcPr>
            <w:tcW w:w="0" w:type="auto"/>
            <w:tcBorders>
              <w:top w:val="nil"/>
              <w:left w:val="nil"/>
              <w:bottom w:val="nil"/>
              <w:right w:val="nil"/>
              <w:insideH w:val="nil"/>
              <w:insideV w:val="nil"/>
            </w:tcBorders>
            <w:tcMar>
              <w:left w:w="102" w:type="dxa"/>
              <w:right w:w="102" w:type="dxa"/>
            </w:tcMar>
          </w:tcPr>
          <w:p w14:paraId="0389CFA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1841</w:t>
            </w:r>
          </w:p>
        </w:tc>
        <w:tc>
          <w:tcPr>
            <w:tcW w:w="0" w:type="auto"/>
            <w:tcBorders>
              <w:top w:val="nil"/>
              <w:left w:val="nil"/>
              <w:bottom w:val="nil"/>
              <w:right w:val="nil"/>
              <w:insideH w:val="nil"/>
              <w:insideV w:val="nil"/>
            </w:tcBorders>
            <w:tcMar>
              <w:left w:w="102" w:type="dxa"/>
              <w:right w:w="102" w:type="dxa"/>
            </w:tcMar>
          </w:tcPr>
          <w:p w14:paraId="58EF94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0.9895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1.0076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A2C6E9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-0.660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59B62D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1ECD44E"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CFEECD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0AD189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23974A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4165</w:t>
            </w:r>
          </w:p>
        </w:tc>
        <w:tc>
          <w:tcPr>
            <w:tcW w:w="0" w:type="auto"/>
            <w:tcBorders>
              <w:top w:val="nil"/>
              <w:left w:val="nil"/>
              <w:bottom w:val="nil"/>
              <w:right w:val="nil"/>
              <w:insideH w:val="nil"/>
              <w:insideV w:val="nil"/>
            </w:tcBorders>
            <w:tcMar>
              <w:left w:w="102" w:type="dxa"/>
              <w:right w:w="102" w:type="dxa"/>
            </w:tcMar>
          </w:tcPr>
          <w:p w14:paraId="7E1E87F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1816</w:t>
            </w:r>
          </w:p>
        </w:tc>
        <w:tc>
          <w:tcPr>
            <w:tcW w:w="0" w:type="auto"/>
            <w:tcBorders>
              <w:top w:val="nil"/>
              <w:left w:val="nil"/>
              <w:bottom w:val="nil"/>
              <w:right w:val="nil"/>
              <w:insideH w:val="nil"/>
              <w:insideV w:val="nil"/>
            </w:tcBorders>
            <w:tcMar>
              <w:left w:w="102" w:type="dxa"/>
              <w:right w:w="102" w:type="dxa"/>
            </w:tcMar>
          </w:tcPr>
          <w:p w14:paraId="745336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1.0084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76FB38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-0.232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0.788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3467B1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CB3E52A"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0599A1F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71E703E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nil"/>
              <w:right w:val="nil"/>
              <w:insideH w:val="nil"/>
              <w:insideV w:val="nil"/>
            </w:tcBorders>
            <w:tcMar>
              <w:left w:w="102" w:type="dxa"/>
              <w:right w:w="102" w:type="dxa"/>
            </w:tcMar>
          </w:tcPr>
          <w:p w14:paraId="468C9A5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5639</w:t>
            </w:r>
          </w:p>
        </w:tc>
        <w:tc>
          <w:tcPr>
            <w:tcW w:w="0" w:type="auto"/>
            <w:tcBorders>
              <w:top w:val="nil"/>
              <w:left w:val="nil"/>
              <w:bottom w:val="nil"/>
              <w:right w:val="nil"/>
              <w:insideH w:val="nil"/>
              <w:insideV w:val="nil"/>
            </w:tcBorders>
            <w:tcMar>
              <w:left w:w="102" w:type="dxa"/>
              <w:right w:w="102" w:type="dxa"/>
            </w:tcMar>
          </w:tcPr>
          <w:p w14:paraId="1B09E01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2232</w:t>
            </w:r>
          </w:p>
        </w:tc>
        <w:tc>
          <w:tcPr>
            <w:tcW w:w="0" w:type="auto"/>
            <w:tcBorders>
              <w:top w:val="nil"/>
              <w:left w:val="nil"/>
              <w:bottom w:val="nil"/>
              <w:right w:val="nil"/>
              <w:insideH w:val="nil"/>
              <w:insideV w:val="nil"/>
            </w:tcBorders>
            <w:tcMar>
              <w:left w:w="102" w:type="dxa"/>
              <w:right w:w="102" w:type="dxa"/>
            </w:tcMar>
          </w:tcPr>
          <w:p w14:paraId="64E675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0.9891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1.0128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83F09D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-0.004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1.314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569F39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6629EED"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4C6B64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4EF2165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384EC8D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2109</w:t>
            </w:r>
          </w:p>
        </w:tc>
        <w:tc>
          <w:tcPr>
            <w:tcW w:w="0" w:type="auto"/>
            <w:tcBorders>
              <w:top w:val="nil"/>
              <w:left w:val="nil"/>
              <w:bottom w:val="nil"/>
              <w:right w:val="nil"/>
              <w:insideH w:val="nil"/>
              <w:insideV w:val="nil"/>
            </w:tcBorders>
            <w:tcMar>
              <w:left w:w="102" w:type="dxa"/>
              <w:right w:w="102" w:type="dxa"/>
            </w:tcMar>
          </w:tcPr>
          <w:p w14:paraId="417BA8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1043</w:t>
            </w:r>
          </w:p>
        </w:tc>
        <w:tc>
          <w:tcPr>
            <w:tcW w:w="0" w:type="auto"/>
            <w:tcBorders>
              <w:top w:val="nil"/>
              <w:left w:val="nil"/>
              <w:bottom w:val="nil"/>
              <w:right w:val="nil"/>
              <w:insideH w:val="nil"/>
              <w:insideV w:val="nil"/>
            </w:tcBorders>
            <w:tcMar>
              <w:left w:w="102" w:type="dxa"/>
              <w:right w:w="102" w:type="dxa"/>
            </w:tcMar>
          </w:tcPr>
          <w:p w14:paraId="3FF8A8D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0.9846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0.9323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1.0195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1726B7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1.420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D919DE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C6C0EF4"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0077A9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09BF2CB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nil"/>
              <w:right w:val="nil"/>
              <w:insideH w:val="nil"/>
              <w:insideV w:val="nil"/>
            </w:tcBorders>
            <w:tcMar>
              <w:left w:w="102" w:type="dxa"/>
              <w:right w:w="102" w:type="dxa"/>
            </w:tcMar>
          </w:tcPr>
          <w:p w14:paraId="06240C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545</w:t>
            </w:r>
          </w:p>
        </w:tc>
        <w:tc>
          <w:tcPr>
            <w:tcW w:w="0" w:type="auto"/>
            <w:tcBorders>
              <w:top w:val="nil"/>
              <w:left w:val="nil"/>
              <w:bottom w:val="nil"/>
              <w:right w:val="nil"/>
              <w:insideH w:val="nil"/>
              <w:insideV w:val="nil"/>
            </w:tcBorders>
            <w:tcMar>
              <w:left w:w="102" w:type="dxa"/>
              <w:right w:w="102" w:type="dxa"/>
            </w:tcMar>
          </w:tcPr>
          <w:p w14:paraId="2FF6E4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308</w:t>
            </w:r>
          </w:p>
        </w:tc>
        <w:tc>
          <w:tcPr>
            <w:tcW w:w="0" w:type="auto"/>
            <w:tcBorders>
              <w:top w:val="nil"/>
              <w:left w:val="nil"/>
              <w:bottom w:val="nil"/>
              <w:right w:val="nil"/>
              <w:insideH w:val="nil"/>
              <w:insideV w:val="nil"/>
            </w:tcBorders>
            <w:tcMar>
              <w:left w:w="102" w:type="dxa"/>
              <w:right w:w="102" w:type="dxa"/>
            </w:tcMar>
          </w:tcPr>
          <w:p w14:paraId="2DA624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0.9187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1.1217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9DC67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0.764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1.945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789CC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2B9A43E"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88690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3D68A47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727B74B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1127</w:t>
            </w:r>
          </w:p>
        </w:tc>
        <w:tc>
          <w:tcPr>
            <w:tcW w:w="0" w:type="auto"/>
            <w:tcBorders>
              <w:top w:val="nil"/>
              <w:left w:val="nil"/>
              <w:bottom w:val="nil"/>
              <w:right w:val="nil"/>
              <w:insideH w:val="nil"/>
              <w:insideV w:val="nil"/>
            </w:tcBorders>
            <w:tcMar>
              <w:left w:w="102" w:type="dxa"/>
              <w:right w:w="102" w:type="dxa"/>
            </w:tcMar>
          </w:tcPr>
          <w:p w14:paraId="0538EBB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590</w:t>
            </w:r>
          </w:p>
        </w:tc>
        <w:tc>
          <w:tcPr>
            <w:tcW w:w="0" w:type="auto"/>
            <w:tcBorders>
              <w:top w:val="nil"/>
              <w:left w:val="nil"/>
              <w:bottom w:val="nil"/>
              <w:right w:val="nil"/>
              <w:insideH w:val="nil"/>
              <w:insideV w:val="nil"/>
            </w:tcBorders>
            <w:tcMar>
              <w:left w:w="102" w:type="dxa"/>
              <w:right w:w="102" w:type="dxa"/>
            </w:tcMar>
          </w:tcPr>
          <w:p w14:paraId="73B6B81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0.9957</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43C165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-0.542</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6D6F526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951</w:t>
            </w:r>
          </w:p>
        </w:tc>
      </w:tr>
      <w:tr w:rsidR="007622EE" w14:paraId="0640FC08"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06DEC26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2AD4C82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nil"/>
              <w:right w:val="nil"/>
              <w:insideH w:val="nil"/>
              <w:insideV w:val="nil"/>
            </w:tcBorders>
            <w:tcMar>
              <w:left w:w="102" w:type="dxa"/>
              <w:right w:w="102" w:type="dxa"/>
            </w:tcMar>
          </w:tcPr>
          <w:p w14:paraId="400E643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994</w:t>
            </w:r>
          </w:p>
        </w:tc>
        <w:tc>
          <w:tcPr>
            <w:tcW w:w="0" w:type="auto"/>
            <w:tcBorders>
              <w:top w:val="nil"/>
              <w:left w:val="nil"/>
              <w:bottom w:val="nil"/>
              <w:right w:val="nil"/>
              <w:insideH w:val="nil"/>
              <w:insideV w:val="nil"/>
            </w:tcBorders>
            <w:tcMar>
              <w:left w:w="102" w:type="dxa"/>
              <w:right w:w="102" w:type="dxa"/>
            </w:tcMar>
          </w:tcPr>
          <w:p w14:paraId="0328789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530</w:t>
            </w:r>
          </w:p>
        </w:tc>
        <w:tc>
          <w:tcPr>
            <w:tcW w:w="0" w:type="auto"/>
            <w:tcBorders>
              <w:top w:val="nil"/>
              <w:left w:val="nil"/>
              <w:bottom w:val="nil"/>
              <w:right w:val="nil"/>
              <w:insideH w:val="nil"/>
              <w:insideV w:val="nil"/>
            </w:tcBorders>
            <w:tcMar>
              <w:left w:w="102" w:type="dxa"/>
              <w:right w:w="102" w:type="dxa"/>
            </w:tcMar>
          </w:tcPr>
          <w:p w14:paraId="42A6F91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0.9452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1.0347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AADF4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0.406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1.136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E8C450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B47F9DE"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061174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66A5C80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00F80D1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4567</w:t>
            </w:r>
          </w:p>
        </w:tc>
        <w:tc>
          <w:tcPr>
            <w:tcW w:w="0" w:type="auto"/>
            <w:tcBorders>
              <w:top w:val="nil"/>
              <w:left w:val="nil"/>
              <w:bottom w:val="nil"/>
              <w:right w:val="nil"/>
              <w:insideH w:val="nil"/>
              <w:insideV w:val="nil"/>
            </w:tcBorders>
            <w:tcMar>
              <w:left w:w="102" w:type="dxa"/>
              <w:right w:w="102" w:type="dxa"/>
            </w:tcMar>
          </w:tcPr>
          <w:p w14:paraId="471ADC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1966</w:t>
            </w:r>
          </w:p>
        </w:tc>
        <w:tc>
          <w:tcPr>
            <w:tcW w:w="0" w:type="auto"/>
            <w:tcBorders>
              <w:top w:val="nil"/>
              <w:left w:val="nil"/>
              <w:bottom w:val="nil"/>
              <w:right w:val="nil"/>
              <w:insideH w:val="nil"/>
              <w:insideV w:val="nil"/>
            </w:tcBorders>
            <w:tcMar>
              <w:left w:w="102" w:type="dxa"/>
              <w:right w:w="102" w:type="dxa"/>
            </w:tcMar>
          </w:tcPr>
          <w:p w14:paraId="6C8D26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1.0135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E1B65D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-0.974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1.234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C1F63E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2629C50"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349A3F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6B2457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nil"/>
              <w:right w:val="nil"/>
              <w:insideH w:val="nil"/>
              <w:insideV w:val="nil"/>
            </w:tcBorders>
            <w:tcMar>
              <w:left w:w="102" w:type="dxa"/>
              <w:right w:w="102" w:type="dxa"/>
            </w:tcMar>
          </w:tcPr>
          <w:p w14:paraId="6C42A2F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1764</w:t>
            </w:r>
          </w:p>
        </w:tc>
        <w:tc>
          <w:tcPr>
            <w:tcW w:w="0" w:type="auto"/>
            <w:tcBorders>
              <w:top w:val="nil"/>
              <w:left w:val="nil"/>
              <w:bottom w:val="nil"/>
              <w:right w:val="nil"/>
              <w:insideH w:val="nil"/>
              <w:insideV w:val="nil"/>
            </w:tcBorders>
            <w:tcMar>
              <w:left w:w="102" w:type="dxa"/>
              <w:right w:w="102" w:type="dxa"/>
            </w:tcMar>
          </w:tcPr>
          <w:p w14:paraId="5372B1B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890</w:t>
            </w:r>
          </w:p>
        </w:tc>
        <w:tc>
          <w:tcPr>
            <w:tcW w:w="0" w:type="auto"/>
            <w:tcBorders>
              <w:top w:val="nil"/>
              <w:left w:val="nil"/>
              <w:bottom w:val="nil"/>
              <w:right w:val="nil"/>
              <w:insideH w:val="nil"/>
              <w:insideV w:val="nil"/>
            </w:tcBorders>
            <w:tcMar>
              <w:left w:w="102" w:type="dxa"/>
              <w:right w:w="102" w:type="dxa"/>
            </w:tcMar>
          </w:tcPr>
          <w:p w14:paraId="7218F7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0.9809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1.0207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2EA14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-0.562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0.494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930DB8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345DBFA"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2C1393D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nil"/>
              <w:right w:val="nil"/>
              <w:insideH w:val="nil"/>
              <w:insideV w:val="nil"/>
            </w:tcBorders>
            <w:tcMar>
              <w:left w:w="102" w:type="dxa"/>
              <w:right w:w="102" w:type="dxa"/>
            </w:tcMar>
          </w:tcPr>
          <w:p w14:paraId="061B4C5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604D5A8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3497</w:t>
            </w:r>
          </w:p>
        </w:tc>
        <w:tc>
          <w:tcPr>
            <w:tcW w:w="0" w:type="auto"/>
            <w:tcBorders>
              <w:top w:val="nil"/>
              <w:left w:val="nil"/>
              <w:bottom w:val="nil"/>
              <w:right w:val="nil"/>
              <w:insideH w:val="nil"/>
              <w:insideV w:val="nil"/>
            </w:tcBorders>
            <w:tcMar>
              <w:left w:w="102" w:type="dxa"/>
              <w:right w:w="102" w:type="dxa"/>
            </w:tcMar>
          </w:tcPr>
          <w:p w14:paraId="12970F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1591</w:t>
            </w:r>
          </w:p>
        </w:tc>
        <w:tc>
          <w:tcPr>
            <w:tcW w:w="0" w:type="auto"/>
            <w:tcBorders>
              <w:top w:val="nil"/>
              <w:left w:val="nil"/>
              <w:bottom w:val="nil"/>
              <w:right w:val="nil"/>
              <w:insideH w:val="nil"/>
              <w:insideV w:val="nil"/>
            </w:tcBorders>
            <w:tcMar>
              <w:left w:w="102" w:type="dxa"/>
              <w:right w:w="102" w:type="dxa"/>
            </w:tcMar>
          </w:tcPr>
          <w:p w14:paraId="484B3FA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0.9556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1.0268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9D6D9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0.090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26B23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0D2D0F6"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
          <w:p w14:paraId="1A14DE0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tcPr>
          <w:p w14:paraId="2D95EA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single" w:sz="12" w:color="000000"/>
              <w:right w:val="nil"/>
              <w:insideH w:val="nil"/>
              <w:insideV w:val="nil"/>
            </w:tcBorders>
            <w:tcMar>
              <w:left w:w="102" w:type="dxa"/>
              <w:right w:w="102" w:type="dxa"/>
            </w:tcMar>
          </w:tcPr>
          <w:p w14:paraId="6B61D3F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2260</w:t>
            </w:r>
          </w:p>
        </w:tc>
        <w:tc>
          <w:tcPr>
            <w:tcW w:w="0" w:type="auto"/>
            <w:tcBorders>
              <w:top w:val="nil"/>
              <w:left w:val="nil"/>
              <w:bottom w:val="single" w:sz="12" w:color="000000"/>
              <w:right w:val="nil"/>
              <w:insideH w:val="nil"/>
              <w:insideV w:val="nil"/>
            </w:tcBorders>
            <w:tcMar>
              <w:left w:w="102" w:type="dxa"/>
              <w:right w:w="102" w:type="dxa"/>
            </w:tcMar>
          </w:tcPr>
          <w:p w14:paraId="230DBD7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1080</w:t>
            </w:r>
          </w:p>
        </w:tc>
        <w:tc>
          <w:tcPr>
            <w:tcW w:w="0" w:type="auto"/>
            <w:tcBorders>
              <w:top w:val="nil"/>
              <w:left w:val="nil"/>
              <w:bottom w:val="single" w:sz="12" w:color="000000"/>
              <w:right w:val="nil"/>
              <w:insideH w:val="nil"/>
              <w:insideV w:val="nil"/>
            </w:tcBorders>
            <w:tcMar>
              <w:left w:w="102" w:type="dxa"/>
              <w:right w:w="102" w:type="dxa"/>
            </w:tcMar>
          </w:tcPr>
          <w:p w14:paraId="6129648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1.0123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0.9949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1.0489</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0C03608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1.063</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789AAC5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bl>
    <w:p w14:paraId="12A74629" w14:textId="7FF69325"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w:t>
      </w:r>
      <w:r>
        <w:rPr>
          <w:rFonts w:ascii="Times New Roman" w:hAnsi="Times New Roman" w:cs="Times New Roman" w:eastAsia="SimSun"/>
          <w:sz w:val="21"/>
          <w:szCs w:val="21"/>
        </w:rPr>
        <w:t>N</w:t>
      </w:r>
      <w:r>
        <w:rPr>
          <w:rFonts w:ascii="Times New Roman" w:hAnsi="Times New Roman" w:cs="Times New Roman" w:eastAsia="SimSun"/>
          <w:sz w:val="21"/>
          <w:szCs w:val="21"/>
        </w:rPr>
        <w:t>为该组亲子二元组</w:t>
      </w:r>
      <w:r>
        <w:rPr>
          <w:rFonts w:ascii="Times New Roman" w:hAnsi="Times New Roman" w:cs="Times New Roman" w:eastAsia="SimSun"/>
          <w:sz w:val="21"/>
          <w:szCs w:val="21"/>
        </w:rPr>
        <w:t>—</w:t>
      </w:r>
      <w:r>
        <w:rPr>
          <w:rFonts w:ascii="Times New Roman" w:hAnsi="Times New Roman" w:cs="Times New Roman" w:eastAsia="SimSun"/>
          <w:sz w:val="21"/>
          <w:szCs w:val="21"/>
        </w:rPr>
        <w:t>区间记录数。总间接对比的无效值为</w:t>
      </w:r>
      <w:r>
        <w:rPr>
          <w:rFonts w:ascii="Times New Roman" w:hAnsi="Times New Roman" w:cs="Times New Roman" w:eastAsia="SimSun"/>
          <w:sz w:val="21"/>
          <w:szCs w:val="21"/>
        </w:rPr>
        <w:t>1</w:t>
      </w:r>
      <w:r>
        <w:rPr>
          <w:rFonts w:ascii="Times New Roman" w:hAnsi="Times New Roman" w:cs="Times New Roman" w:eastAsia="SimSun"/>
          <w:sz w:val="21"/>
          <w:szCs w:val="21"/>
        </w:rPr>
        <w:t>，</w:t>
      </w:r>
      <w:r>
        <w:rPr>
          <w:rFonts w:ascii="Times New Roman" w:hAnsi="Times New Roman" w:cs="Times New Roman" w:eastAsia="SimSun"/>
          <w:sz w:val="21"/>
          <w:szCs w:val="21"/>
        </w:rPr>
        <w:t>CDE OR</w:t>
      </w:r>
      <w:r>
        <w:rPr>
          <w:rFonts w:ascii="Times New Roman" w:hAnsi="Times New Roman" w:cs="Times New Roman" w:eastAsia="SimSun"/>
          <w:sz w:val="21"/>
          <w:szCs w:val="21"/>
        </w:rPr>
        <w:t>差的无效值为</w:t>
      </w:r>
      <w:r>
        <w:rPr>
          <w:rFonts w:ascii="Times New Roman" w:hAnsi="Times New Roman" w:cs="Times New Roman" w:eastAsia="SimSun"/>
          <w:sz w:val="21"/>
          <w:szCs w:val="21"/>
        </w:rPr>
        <w:t>0</w:t>
      </w:r>
      <w:r>
        <w:rPr>
          <w:rFonts w:ascii="Times New Roman" w:hAnsi="Times New Roman" w:cs="Times New Roman" w:eastAsia="SimSun"/>
          <w:sz w:val="21"/>
          <w:szCs w:val="21"/>
        </w:rPr>
        <w:t>；区间来自共享连通组</w:t>
      </w:r>
      <w:r>
        <w:rPr>
          <w:rFonts w:ascii="Times New Roman" w:hAnsi="Times New Roman" w:cs="Times New Roman" w:eastAsia="SimSun"/>
          <w:sz w:val="21"/>
          <w:szCs w:val="21"/>
        </w:rPr>
        <w:t>bootstrap</w:t>
      </w:r>
      <w:r>
        <w:rPr>
          <w:rFonts w:ascii="Times New Roman" w:hAnsi="Times New Roman" w:cs="Times New Roman" w:eastAsia="SimSun"/>
          <w:sz w:val="21"/>
          <w:szCs w:val="21"/>
        </w:rPr>
        <w:t>。各组按本组协变量分布标准化，组间对比仍可能包含人群构成差异，不解释为性别、年龄或城乡本身的因果效应。</w:t>
      </w:r>
      <w:r>
        <w:rPr>
          <w:rFonts w:ascii="Times New Roman" w:hAnsi="Times New Roman" w:cs="Times New Roman" w:eastAsia="SimSun"/>
          <w:sz w:val="21"/>
          <w:szCs w:val="21"/>
        </w:rPr>
        <w:t>“</w:t>
      </w:r>
      <w:r>
        <w:rPr>
          <w:rFonts w:ascii="Times New Roman" w:hAnsi="Times New Roman" w:cs="Times New Roman" w:eastAsia="SimSun"/>
          <w:sz w:val="21"/>
          <w:szCs w:val="21"/>
        </w:rPr>
        <w:t>检查通过次数</w:t>
      </w:r>
      <w:r>
        <w:rPr>
          <w:rFonts w:ascii="Times New Roman" w:hAnsi="Times New Roman" w:cs="Times New Roman" w:eastAsia="SimSun"/>
          <w:sz w:val="21"/>
          <w:szCs w:val="21"/>
        </w:rPr>
        <w:t>”</w:t>
      </w:r>
      <w:r>
        <w:rPr>
          <w:rFonts w:ascii="Times New Roman" w:hAnsi="Times New Roman" w:cs="Times New Roman" w:eastAsia="SimSun"/>
          <w:sz w:val="21"/>
          <w:szCs w:val="21"/>
        </w:rPr>
        <w:t>要求全部子模型收敛、满秩且核心效应有限；少于</w:t>
      </w:r>
      <w:r>
        <w:rPr>
          <w:rFonts w:ascii="Times New Roman" w:hAnsi="Times New Roman" w:cs="Times New Roman" w:eastAsia="SimSun"/>
          <w:sz w:val="21"/>
          <w:szCs w:val="21"/>
        </w:rPr>
        <w:t>1,000</w:t>
      </w:r>
      <w:r>
        <w:rPr>
          <w:rFonts w:ascii="Times New Roman" w:hAnsi="Times New Roman" w:cs="Times New Roman" w:eastAsia="SimSun"/>
          <w:sz w:val="21"/>
          <w:szCs w:val="21"/>
        </w:rPr>
        <w:t>时暂缓展示区间和作组间推断，不删除原始重复。</w:t>
      </w:r>
    </w:p>
    <w:p w14:paraId="363B4FBD" w14:textId="7FF6932B"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 xml:space="preserve">C.2 </w:t>
      </w:r>
      <w:r>
        <w:rPr>
          <w:rFonts w:ascii="Times New Roman" w:hAnsi="Times New Roman" w:cs="Times New Roman" w:eastAsia="KaiTi"/>
          <w:b w:val="0"/>
          <w:bCs w:val="0"/>
          <w:sz w:val="21"/>
          <w:szCs w:val="21"/>
        </w:rPr>
        <w:t>性别的组间直接差值</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7D46EAD4"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
          <w:p w14:paraId="1C6ECC0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6195A4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总间接</w:t>
            </w:r>
            <w:r>
              <w:rPr>
                <w:rFonts w:ascii="Times New Roman" w:hAnsi="Times New Roman" w:cs="Times New Roman" w:eastAsia="SimSun"/>
                <w:b w:val="0"/>
                <w:bCs w:val="0"/>
                <w:sz w:val="21"/>
                <w:szCs w:val="21"/>
              </w:rPr>
              <w:t>log OR</w:t>
            </w:r>
            <w:r>
              <w:rPr>
                <w:rFonts w:ascii="Times New Roman" w:hAnsi="Times New Roman" w:cs="Times New Roman" w:eastAsia="SimSun"/>
                <w:b w:val="0"/>
                <w:bCs w:val="0"/>
                <w:sz w:val="21"/>
                <w:szCs w:val="21"/>
              </w:rPr>
              <w:t>之差（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44DFFC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 q</w:t>
            </w:r>
          </w:p>
        </w:tc>
        <w:tc>
          <w:tcPr>
            <w:tcW w:w="0" w:type="auto"/>
            <w:tcBorders>
              <w:top w:val="single" w:sz="12" w:color="000000"/>
              <w:left w:val="nil"/>
              <w:bottom w:val="single" w:sz="4" w:color="000000"/>
              <w:right w:val="nil"/>
              <w:insideH w:val="nil"/>
              <w:insideV w:val="nil"/>
            </w:tcBorders>
            <w:tcMar>
              <w:left w:w="102" w:type="dxa"/>
              <w:right w:w="102" w:type="dxa"/>
            </w:tcMar>
          </w:tcPr>
          <w:p w14:paraId="5FF2246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CDE</w:t>
            </w:r>
            <w:r>
              <w:rPr>
                <w:rFonts w:ascii="Times New Roman" w:hAnsi="Times New Roman" w:cs="Times New Roman" w:eastAsia="SimSun"/>
                <w:b w:val="0"/>
                <w:bCs w:val="0"/>
                <w:sz w:val="21"/>
                <w:szCs w:val="21"/>
              </w:rPr>
              <w:t>差异之差（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676A8A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 q</w:t>
            </w:r>
          </w:p>
        </w:tc>
      </w:tr>
      <w:tr w:rsidR="007622EE" w14:paraId="04B8E1BC"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24ABB39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6A1562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-0.0259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0.0226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182D05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228034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-0.1570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0.6385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B6960F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4104E654"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43B8972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1B8B934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549ECC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B197C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4BC0DDA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rsidR="007622EE" w14:paraId="1554F54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404EBF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7BDE7A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-0.0042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0.0070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10B1A3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41F869A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-0.6801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0.5134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1F9C05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150789F4"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75210E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22609BD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-0.0140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0.0129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F48042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38D39B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0.3142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-0.4522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1.2601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9113AB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B6FFE49"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D4423F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1A23A74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-0.0759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0.1346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4D4F04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581301C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0.3538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-0.9363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1.7807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C3800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F20B644"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27B037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5441015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5CDD2B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BEA8A8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5FD0FA5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rsidR="007622EE" w14:paraId="06307973"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4FD46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138CBA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-0.0214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0.0308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8D228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5178F9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0.0691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-1.3588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1.0995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910D7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4D55BAEF"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
          <w:p w14:paraId="0CAFEE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tcPr>
          <w:p w14:paraId="5469B10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-0.0193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0.0712</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75BA13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single" w:sz="12" w:color="000000"/>
              <w:right w:val="nil"/>
              <w:insideH w:val="nil"/>
              <w:insideV w:val="nil"/>
            </w:tcBorders>
            <w:tcMar>
              <w:left w:w="102" w:type="dxa"/>
              <w:right w:w="102" w:type="dxa"/>
            </w:tcMar>
          </w:tcPr>
          <w:p w14:paraId="7E8AA57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0.9147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-0.0885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2.1089</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27FA6D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bl>
    <w:p w14:paraId="6CF14221" w14:textId="7FF6934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注：方向统一为男性减女性；两种差值均以</w:t>
      </w:r>
      <w:r>
        <w:rPr>
          <w:rFonts w:ascii="Times New Roman" w:hAnsi="Times New Roman" w:cs="Times New Roman" w:eastAsia="SimSun"/>
          <w:sz w:val="21"/>
          <w:szCs w:val="21"/>
        </w:rPr>
        <w:t>0</w:t>
      </w:r>
      <w:r>
        <w:rPr>
          <w:rFonts w:ascii="Times New Roman" w:hAnsi="Times New Roman" w:cs="Times New Roman" w:eastAsia="SimSun"/>
          <w:sz w:val="21"/>
          <w:szCs w:val="21"/>
        </w:rPr>
        <w:t>为无效值。</w:t>
      </w:r>
      <w:r>
        <w:rPr>
          <w:rFonts w:ascii="Times New Roman" w:hAnsi="Times New Roman" w:cs="Times New Roman" w:eastAsia="SimSun"/>
          <w:sz w:val="21"/>
          <w:szCs w:val="21"/>
        </w:rPr>
        <w:t>p</w:t>
      </w:r>
      <w:r>
        <w:rPr>
          <w:rFonts w:ascii="Times New Roman" w:hAnsi="Times New Roman" w:cs="Times New Roman" w:eastAsia="SimSun"/>
          <w:sz w:val="21"/>
          <w:szCs w:val="21"/>
        </w:rPr>
        <w:t>值由中心化</w:t>
      </w:r>
      <w:r>
        <w:rPr>
          <w:rFonts w:ascii="Times New Roman" w:hAnsi="Times New Roman" w:cs="Times New Roman" w:eastAsia="SimSun"/>
          <w:sz w:val="21"/>
          <w:szCs w:val="21"/>
        </w:rPr>
        <w:t>bootstrap</w:t>
      </w:r>
      <w:r>
        <w:rPr>
          <w:rFonts w:ascii="Times New Roman" w:hAnsi="Times New Roman" w:cs="Times New Roman" w:eastAsia="SimSun"/>
          <w:sz w:val="21"/>
          <w:szCs w:val="21"/>
        </w:rPr>
        <w:t>偏差分布作双侧比较并加一校正；</w:t>
      </w:r>
      <w:r>
        <w:rPr>
          <w:rFonts w:ascii="Times New Roman" w:hAnsi="Times New Roman" w:cs="Times New Roman" w:eastAsia="SimSun"/>
          <w:sz w:val="21"/>
          <w:szCs w:val="21"/>
        </w:rPr>
        <w:t>BH q</w:t>
      </w:r>
      <w:r>
        <w:rPr>
          <w:rFonts w:ascii="Times New Roman" w:hAnsi="Times New Roman" w:cs="Times New Roman" w:eastAsia="SimSun"/>
          <w:sz w:val="21"/>
          <w:szCs w:val="21"/>
        </w:rPr>
        <w:t>分别在全部三维度</w:t>
      </w:r>
      <w:r>
        <w:rPr>
          <w:rFonts w:ascii="Times New Roman" w:hAnsi="Times New Roman" w:cs="Times New Roman" w:eastAsia="SimSun"/>
          <w:sz w:val="21"/>
          <w:szCs w:val="21"/>
        </w:rPr>
        <w:t>×</w:t>
      </w:r>
      <w:r>
        <w:rPr>
          <w:rFonts w:ascii="Times New Roman" w:hAnsi="Times New Roman" w:cs="Times New Roman" w:eastAsia="SimSun"/>
          <w:sz w:val="21"/>
          <w:szCs w:val="21"/>
        </w:rPr>
        <w:t>八链的</w:t>
      </w:r>
      <w:r>
        <w:rPr>
          <w:rFonts w:ascii="Times New Roman" w:hAnsi="Times New Roman" w:cs="Times New Roman" w:eastAsia="SimSun"/>
          <w:sz w:val="21"/>
          <w:szCs w:val="21"/>
        </w:rPr>
        <w:t>24</w:t>
      </w:r>
      <w:r>
        <w:rPr>
          <w:rFonts w:ascii="Times New Roman" w:hAnsi="Times New Roman" w:cs="Times New Roman" w:eastAsia="SimSun"/>
          <w:sz w:val="21"/>
          <w:szCs w:val="21"/>
        </w:rPr>
        <w:t>项中介、</w:t>
      </w:r>
      <w:r>
        <w:rPr>
          <w:rFonts w:ascii="Times New Roman" w:hAnsi="Times New Roman" w:cs="Times New Roman" w:eastAsia="SimSun"/>
          <w:sz w:val="21"/>
          <w:szCs w:val="21"/>
        </w:rPr>
        <w:t>24</w:t>
      </w:r>
      <w:r>
        <w:rPr>
          <w:rFonts w:ascii="Times New Roman" w:hAnsi="Times New Roman" w:cs="Times New Roman" w:eastAsia="SimSun"/>
          <w:sz w:val="21"/>
          <w:szCs w:val="21"/>
        </w:rPr>
        <w:t>项调节家族内计算。区间为普通百分位</w:t>
      </w:r>
      <w:r>
        <w:rPr>
          <w:rFonts w:ascii="Times New Roman" w:hAnsi="Times New Roman" w:cs="Times New Roman" w:eastAsia="SimSun"/>
          <w:sz w:val="21"/>
          <w:szCs w:val="21"/>
        </w:rPr>
        <w:t>95%</w:t>
      </w:r>
      <w:r>
        <w:rPr>
          <w:rFonts w:ascii="Times New Roman" w:hAnsi="Times New Roman" w:cs="Times New Roman" w:eastAsia="SimSun"/>
          <w:sz w:val="21"/>
          <w:szCs w:val="21"/>
        </w:rPr>
        <w:t>区间，不是同时置信区间。</w:t>
      </w:r>
    </w:p>
    <w:p w14:paraId="7E82EDFC" w14:textId="7FF69357"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C.3 2016</w:t>
      </w:r>
      <w:r>
        <w:rPr>
          <w:rFonts w:ascii="Times New Roman" w:hAnsi="Times New Roman" w:cs="Times New Roman" w:eastAsia="KaiTi"/>
          <w:b w:val="0"/>
          <w:bCs w:val="0"/>
          <w:sz w:val="21"/>
          <w:szCs w:val="21"/>
        </w:rPr>
        <w:t>年年龄分组的总间接对比与配对</w:t>
      </w:r>
      <w:r>
        <w:rPr>
          <w:rFonts w:ascii="Times New Roman" w:hAnsi="Times New Roman" w:cs="Times New Roman" w:eastAsia="KaiTi"/>
          <w:b w:val="0"/>
          <w:bCs w:val="0"/>
          <w:sz w:val="21"/>
          <w:szCs w:val="21"/>
        </w:rPr>
        <w:t>CDE</w:t>
      </w:r>
      <w:r>
        <w:rPr>
          <w:rFonts w:ascii="Times New Roman" w:hAnsi="Times New Roman" w:cs="Times New Roman" w:eastAsia="KaiTi"/>
          <w:b w:val="0"/>
          <w:bCs w:val="0"/>
          <w:sz w:val="21"/>
          <w:szCs w:val="21"/>
        </w:rPr>
        <w:t>差异</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1297"/>
        <w:gridCol w:w="624"/>
        <w:gridCol w:w="1044"/>
        <w:gridCol w:w="2567"/>
        <w:gridCol w:w="2462"/>
        <w:gridCol w:w="1464"/>
      </w:tblGrid>
      <w:tr w:rsidR="007622EE" w14:paraId="58F3E25F"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
          <w:p w14:paraId="7FF0E27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572BF9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组别</w:t>
            </w:r>
          </w:p>
        </w:tc>
        <w:tc>
          <w:tcPr>
            <w:tcW w:w="0" w:type="auto"/>
            <w:tcBorders>
              <w:top w:val="single" w:sz="12" w:color="000000"/>
              <w:left w:val="nil"/>
              <w:bottom w:val="single" w:sz="4" w:color="000000"/>
              <w:right w:val="nil"/>
              <w:insideH w:val="nil"/>
              <w:insideV w:val="nil"/>
            </w:tcBorders>
            <w:tcMar>
              <w:left w:w="102" w:type="dxa"/>
              <w:right w:w="102" w:type="dxa"/>
            </w:tcMar>
          </w:tcPr>
          <w:p w14:paraId="4D15EF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N</w:t>
            </w:r>
          </w:p>
        </w:tc>
        <w:tc>
          <w:tcPr>
            <w:tcW w:w="0" w:type="auto"/>
            <w:tcBorders>
              <w:top w:val="single" w:sz="12" w:color="000000"/>
              <w:left w:val="nil"/>
              <w:bottom w:val="single" w:sz="4" w:color="000000"/>
              <w:right w:val="nil"/>
              <w:insideH w:val="nil"/>
              <w:insideV w:val="nil"/>
            </w:tcBorders>
            <w:tcMar>
              <w:left w:w="102" w:type="dxa"/>
              <w:right w:w="102" w:type="dxa"/>
            </w:tcMar>
          </w:tcPr>
          <w:p w14:paraId="5D88A48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连通组数</w:t>
            </w:r>
          </w:p>
        </w:tc>
        <w:tc>
          <w:tcPr>
            <w:tcW w:w="0" w:type="auto"/>
            <w:tcBorders>
              <w:top w:val="single" w:sz="12" w:color="000000"/>
              <w:left w:val="nil"/>
              <w:bottom w:val="single" w:sz="4" w:color="000000"/>
              <w:right w:val="nil"/>
              <w:insideH w:val="nil"/>
              <w:insideV w:val="nil"/>
            </w:tcBorders>
            <w:tcMar>
              <w:left w:w="102" w:type="dxa"/>
              <w:right w:w="102" w:type="dxa"/>
            </w:tcMar>
          </w:tcPr>
          <w:p w14:paraId="5E1C71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总间接</w:t>
            </w:r>
            <w:r>
              <w:rPr>
                <w:rFonts w:ascii="Times New Roman" w:hAnsi="Times New Roman" w:cs="Times New Roman" w:eastAsia="SimSun"/>
                <w:b w:val="0"/>
                <w:bCs w:val="0"/>
                <w:sz w:val="21"/>
                <w:szCs w:val="21"/>
              </w:rPr>
              <w:t>OR</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043E573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CDE OR</w:t>
            </w:r>
            <w:r>
              <w:rPr>
                <w:rFonts w:ascii="Times New Roman" w:hAnsi="Times New Roman" w:cs="Times New Roman" w:eastAsia="SimSun"/>
                <w:b w:val="0"/>
                <w:bCs w:val="0"/>
                <w:sz w:val="21"/>
                <w:szCs w:val="21"/>
              </w:rPr>
              <w:t>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66A4BD0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检查通过次数</w:t>
            </w:r>
          </w:p>
        </w:tc>
      </w:tr>
      <w:tr w:rsidR="007622EE" w14:paraId="38A1CD3E"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F403EE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7EB9654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296F345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2483</w:t>
            </w:r>
          </w:p>
        </w:tc>
        <w:tc>
          <w:tcPr>
            <w:tcW w:w="0" w:type="auto"/>
            <w:tcBorders>
              <w:top w:val="nil"/>
              <w:left w:val="nil"/>
              <w:bottom w:val="nil"/>
              <w:right w:val="nil"/>
              <w:insideH w:val="nil"/>
              <w:insideV w:val="nil"/>
            </w:tcBorders>
            <w:tcMar>
              <w:left w:w="102" w:type="dxa"/>
              <w:right w:w="102" w:type="dxa"/>
            </w:tcMar>
          </w:tcPr>
          <w:p w14:paraId="2A3744C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938</w:t>
            </w:r>
          </w:p>
        </w:tc>
        <w:tc>
          <w:tcPr>
            <w:tcW w:w="0" w:type="auto"/>
            <w:tcBorders>
              <w:top w:val="nil"/>
              <w:left w:val="nil"/>
              <w:bottom w:val="nil"/>
              <w:right w:val="nil"/>
              <w:insideH w:val="nil"/>
              <w:insideV w:val="nil"/>
            </w:tcBorders>
            <w:tcMar>
              <w:left w:w="102" w:type="dxa"/>
              <w:right w:w="102" w:type="dxa"/>
            </w:tcMar>
          </w:tcPr>
          <w:p w14:paraId="255613A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0.9922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1.0176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23BEE1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-0.719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0.396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028CF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B9EAAFD"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24B84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162F236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tcMar>
              <w:left w:w="102" w:type="dxa"/>
              <w:right w:w="102" w:type="dxa"/>
            </w:tcMar>
          </w:tcPr>
          <w:p w14:paraId="296D950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1612</w:t>
            </w:r>
          </w:p>
        </w:tc>
        <w:tc>
          <w:tcPr>
            <w:tcW w:w="0" w:type="auto"/>
            <w:tcBorders>
              <w:top w:val="nil"/>
              <w:left w:val="nil"/>
              <w:bottom w:val="nil"/>
              <w:right w:val="nil"/>
              <w:insideH w:val="nil"/>
              <w:insideV w:val="nil"/>
            </w:tcBorders>
            <w:tcMar>
              <w:left w:w="102" w:type="dxa"/>
              <w:right w:w="102" w:type="dxa"/>
            </w:tcMar>
          </w:tcPr>
          <w:p w14:paraId="6BFB4EB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801</w:t>
            </w:r>
          </w:p>
        </w:tc>
        <w:tc>
          <w:tcPr>
            <w:tcW w:w="0" w:type="auto"/>
            <w:tcBorders>
              <w:top w:val="nil"/>
              <w:left w:val="nil"/>
              <w:bottom w:val="nil"/>
              <w:right w:val="nil"/>
              <w:insideH w:val="nil"/>
              <w:insideV w:val="nil"/>
            </w:tcBorders>
            <w:tcMar>
              <w:left w:w="102" w:type="dxa"/>
              <w:right w:w="102" w:type="dxa"/>
            </w:tcMar>
          </w:tcPr>
          <w:p w14:paraId="2307912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0.9956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0.9871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1.0192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4587A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0.746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169318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05DEA491"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11291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506AFF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33D1E17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2475</w:t>
            </w:r>
          </w:p>
        </w:tc>
        <w:tc>
          <w:tcPr>
            <w:tcW w:w="0" w:type="auto"/>
            <w:tcBorders>
              <w:top w:val="nil"/>
              <w:left w:val="nil"/>
              <w:bottom w:val="nil"/>
              <w:right w:val="nil"/>
              <w:insideH w:val="nil"/>
              <w:insideV w:val="nil"/>
            </w:tcBorders>
            <w:tcMar>
              <w:left w:w="102" w:type="dxa"/>
              <w:right w:w="102" w:type="dxa"/>
            </w:tcMar>
          </w:tcPr>
          <w:p w14:paraId="15C2F1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907</w:t>
            </w:r>
          </w:p>
        </w:tc>
        <w:tc>
          <w:tcPr>
            <w:tcW w:w="0" w:type="auto"/>
            <w:tcBorders>
              <w:top w:val="nil"/>
              <w:left w:val="nil"/>
              <w:bottom w:val="nil"/>
              <w:right w:val="nil"/>
              <w:insideH w:val="nil"/>
              <w:insideV w:val="nil"/>
            </w:tcBorders>
            <w:tcMar>
              <w:left w:w="102" w:type="dxa"/>
              <w:right w:w="102" w:type="dxa"/>
            </w:tcMar>
          </w:tcPr>
          <w:p w14:paraId="72C5732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1.0067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0.9873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1.0241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BDF0D5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0.824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70F6D3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271E34D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495BF54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67DCFA1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tcMar>
              <w:left w:w="102" w:type="dxa"/>
              <w:right w:w="102" w:type="dxa"/>
            </w:tcMar>
          </w:tcPr>
          <w:p w14:paraId="2372E34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1553</w:t>
            </w:r>
          </w:p>
        </w:tc>
        <w:tc>
          <w:tcPr>
            <w:tcW w:w="0" w:type="auto"/>
            <w:tcBorders>
              <w:top w:val="nil"/>
              <w:left w:val="nil"/>
              <w:bottom w:val="nil"/>
              <w:right w:val="nil"/>
              <w:insideH w:val="nil"/>
              <w:insideV w:val="nil"/>
            </w:tcBorders>
            <w:tcMar>
              <w:left w:w="102" w:type="dxa"/>
              <w:right w:w="102" w:type="dxa"/>
            </w:tcMar>
          </w:tcPr>
          <w:p w14:paraId="0986DB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756</w:t>
            </w:r>
          </w:p>
        </w:tc>
        <w:tc>
          <w:tcPr>
            <w:tcW w:w="0" w:type="auto"/>
            <w:tcBorders>
              <w:top w:val="nil"/>
              <w:left w:val="nil"/>
              <w:bottom w:val="nil"/>
              <w:right w:val="nil"/>
              <w:insideH w:val="nil"/>
              <w:insideV w:val="nil"/>
            </w:tcBorders>
            <w:tcMar>
              <w:left w:w="102" w:type="dxa"/>
              <w:right w:w="102" w:type="dxa"/>
            </w:tcMar>
          </w:tcPr>
          <w:p w14:paraId="159F0E1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0.9638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1.0251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1EBA3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-0.004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7E0D37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7DB81EE"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4CDDA1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6D9227F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1B1364C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5671</w:t>
            </w:r>
          </w:p>
        </w:tc>
        <w:tc>
          <w:tcPr>
            <w:tcW w:w="0" w:type="auto"/>
            <w:tcBorders>
              <w:top w:val="nil"/>
              <w:left w:val="nil"/>
              <w:bottom w:val="nil"/>
              <w:right w:val="nil"/>
              <w:insideH w:val="nil"/>
              <w:insideV w:val="nil"/>
            </w:tcBorders>
            <w:tcMar>
              <w:left w:w="102" w:type="dxa"/>
              <w:right w:w="102" w:type="dxa"/>
            </w:tcMar>
          </w:tcPr>
          <w:p w14:paraId="520DF57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1684</w:t>
            </w:r>
          </w:p>
        </w:tc>
        <w:tc>
          <w:tcPr>
            <w:tcW w:w="0" w:type="auto"/>
            <w:tcBorders>
              <w:top w:val="nil"/>
              <w:left w:val="nil"/>
              <w:bottom w:val="nil"/>
              <w:right w:val="nil"/>
              <w:insideH w:val="nil"/>
              <w:insideV w:val="nil"/>
            </w:tcBorders>
            <w:tcMar>
              <w:left w:w="102" w:type="dxa"/>
              <w:right w:w="102" w:type="dxa"/>
            </w:tcMar>
          </w:tcPr>
          <w:p w14:paraId="7C8FBC6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1.0012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0.9937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1.0070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13B051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-0.741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-0.044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03F4F8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684DCEF"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B1459A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76C065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tcMar>
              <w:left w:w="102" w:type="dxa"/>
              <w:right w:w="102" w:type="dxa"/>
            </w:tcMar>
          </w:tcPr>
          <w:p w14:paraId="4E0F9A7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4208</w:t>
            </w:r>
          </w:p>
        </w:tc>
        <w:tc>
          <w:tcPr>
            <w:tcW w:w="0" w:type="auto"/>
            <w:tcBorders>
              <w:top w:val="nil"/>
              <w:left w:val="nil"/>
              <w:bottom w:val="nil"/>
              <w:right w:val="nil"/>
              <w:insideH w:val="nil"/>
              <w:insideV w:val="nil"/>
            </w:tcBorders>
            <w:tcMar>
              <w:left w:w="102" w:type="dxa"/>
              <w:right w:w="102" w:type="dxa"/>
            </w:tcMar>
          </w:tcPr>
          <w:p w14:paraId="47A6557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1623</w:t>
            </w:r>
          </w:p>
        </w:tc>
        <w:tc>
          <w:tcPr>
            <w:tcW w:w="0" w:type="auto"/>
            <w:tcBorders>
              <w:top w:val="nil"/>
              <w:left w:val="nil"/>
              <w:bottom w:val="nil"/>
              <w:right w:val="nil"/>
              <w:insideH w:val="nil"/>
              <w:insideV w:val="nil"/>
            </w:tcBorders>
            <w:tcMar>
              <w:left w:w="102" w:type="dxa"/>
              <w:right w:w="102" w:type="dxa"/>
            </w:tcMar>
          </w:tcPr>
          <w:p w14:paraId="532AC9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1.0123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B8C56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-0.380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-0.714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0.040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1E7D93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588975B"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21CA16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7F67D6E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4DAD80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5654</w:t>
            </w:r>
          </w:p>
        </w:tc>
        <w:tc>
          <w:tcPr>
            <w:tcW w:w="0" w:type="auto"/>
            <w:tcBorders>
              <w:top w:val="nil"/>
              <w:left w:val="nil"/>
              <w:bottom w:val="nil"/>
              <w:right w:val="nil"/>
              <w:insideH w:val="nil"/>
              <w:insideV w:val="nil"/>
            </w:tcBorders>
            <w:tcMar>
              <w:left w:w="102" w:type="dxa"/>
              <w:right w:w="102" w:type="dxa"/>
            </w:tcMar>
          </w:tcPr>
          <w:p w14:paraId="142FC9E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1655</w:t>
            </w:r>
          </w:p>
        </w:tc>
        <w:tc>
          <w:tcPr>
            <w:tcW w:w="0" w:type="auto"/>
            <w:tcBorders>
              <w:top w:val="nil"/>
              <w:left w:val="nil"/>
              <w:bottom w:val="nil"/>
              <w:right w:val="nil"/>
              <w:insideH w:val="nil"/>
              <w:insideV w:val="nil"/>
            </w:tcBorders>
            <w:tcMar>
              <w:left w:w="102" w:type="dxa"/>
              <w:right w:w="102" w:type="dxa"/>
            </w:tcMar>
          </w:tcPr>
          <w:p w14:paraId="086203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0.9970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1.0061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323A80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-0.210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0.817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9F134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58DBAE2"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423528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6A20ED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tcMar>
              <w:left w:w="102" w:type="dxa"/>
              <w:right w:w="102" w:type="dxa"/>
            </w:tcMar>
          </w:tcPr>
          <w:p w14:paraId="0C45965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4150</w:t>
            </w:r>
          </w:p>
        </w:tc>
        <w:tc>
          <w:tcPr>
            <w:tcW w:w="0" w:type="auto"/>
            <w:tcBorders>
              <w:top w:val="nil"/>
              <w:left w:val="nil"/>
              <w:bottom w:val="nil"/>
              <w:right w:val="nil"/>
              <w:insideH w:val="nil"/>
              <w:insideV w:val="nil"/>
            </w:tcBorders>
            <w:tcMar>
              <w:left w:w="102" w:type="dxa"/>
              <w:right w:w="102" w:type="dxa"/>
            </w:tcMar>
          </w:tcPr>
          <w:p w14:paraId="64A5147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1597</w:t>
            </w:r>
          </w:p>
        </w:tc>
        <w:tc>
          <w:tcPr>
            <w:tcW w:w="0" w:type="auto"/>
            <w:tcBorders>
              <w:top w:val="nil"/>
              <w:left w:val="nil"/>
              <w:bottom w:val="nil"/>
              <w:right w:val="nil"/>
              <w:insideH w:val="nil"/>
              <w:insideV w:val="nil"/>
            </w:tcBorders>
            <w:tcMar>
              <w:left w:w="102" w:type="dxa"/>
              <w:right w:w="102" w:type="dxa"/>
            </w:tcMar>
          </w:tcPr>
          <w:p w14:paraId="2C1008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0.9944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1.0159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E326B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1.257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F5972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19AD168"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9475A9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016A978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71435B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1601</w:t>
            </w:r>
          </w:p>
        </w:tc>
        <w:tc>
          <w:tcPr>
            <w:tcW w:w="0" w:type="auto"/>
            <w:tcBorders>
              <w:top w:val="nil"/>
              <w:left w:val="nil"/>
              <w:bottom w:val="nil"/>
              <w:right w:val="nil"/>
              <w:insideH w:val="nil"/>
              <w:insideV w:val="nil"/>
            </w:tcBorders>
            <w:tcMar>
              <w:left w:w="102" w:type="dxa"/>
              <w:right w:w="102" w:type="dxa"/>
            </w:tcMar>
          </w:tcPr>
          <w:p w14:paraId="402682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693</w:t>
            </w:r>
          </w:p>
        </w:tc>
        <w:tc>
          <w:tcPr>
            <w:tcW w:w="0" w:type="auto"/>
            <w:tcBorders>
              <w:top w:val="nil"/>
              <w:left w:val="nil"/>
              <w:bottom w:val="nil"/>
              <w:right w:val="nil"/>
              <w:insideH w:val="nil"/>
              <w:insideV w:val="nil"/>
            </w:tcBorders>
            <w:tcMar>
              <w:left w:w="102" w:type="dxa"/>
              <w:right w:w="102" w:type="dxa"/>
            </w:tcMar>
          </w:tcPr>
          <w:p w14:paraId="206272E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0.9360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1.0284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BDF16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-0.695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0.944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86C663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2E75A86"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B6052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5955826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tcMar>
              <w:left w:w="102" w:type="dxa"/>
              <w:right w:w="102" w:type="dxa"/>
            </w:tcMar>
          </w:tcPr>
          <w:p w14:paraId="4077790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1053</w:t>
            </w:r>
          </w:p>
        </w:tc>
        <w:tc>
          <w:tcPr>
            <w:tcW w:w="0" w:type="auto"/>
            <w:tcBorders>
              <w:top w:val="nil"/>
              <w:left w:val="nil"/>
              <w:bottom w:val="nil"/>
              <w:right w:val="nil"/>
              <w:insideH w:val="nil"/>
              <w:insideV w:val="nil"/>
            </w:tcBorders>
            <w:tcMar>
              <w:left w:w="102" w:type="dxa"/>
              <w:right w:w="102" w:type="dxa"/>
            </w:tcMar>
          </w:tcPr>
          <w:p w14:paraId="426B382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593</w:t>
            </w:r>
          </w:p>
        </w:tc>
        <w:tc>
          <w:tcPr>
            <w:tcW w:w="0" w:type="auto"/>
            <w:tcBorders>
              <w:top w:val="nil"/>
              <w:left w:val="nil"/>
              <w:bottom w:val="nil"/>
              <w:right w:val="nil"/>
              <w:insideH w:val="nil"/>
              <w:insideV w:val="nil"/>
            </w:tcBorders>
            <w:tcMar>
              <w:left w:w="102" w:type="dxa"/>
              <w:right w:w="102" w:type="dxa"/>
            </w:tcMar>
          </w:tcPr>
          <w:p w14:paraId="2655B02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0.9899</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40543B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0.834</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7A79EF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997</w:t>
            </w:r>
          </w:p>
        </w:tc>
      </w:tr>
      <w:tr w:rsidR="007622EE" w14:paraId="26C05D29"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08894F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42C833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157C132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1240</w:t>
            </w:r>
          </w:p>
        </w:tc>
        <w:tc>
          <w:tcPr>
            <w:tcW w:w="0" w:type="auto"/>
            <w:tcBorders>
              <w:top w:val="nil"/>
              <w:left w:val="nil"/>
              <w:bottom w:val="nil"/>
              <w:right w:val="nil"/>
              <w:insideH w:val="nil"/>
              <w:insideV w:val="nil"/>
            </w:tcBorders>
            <w:tcMar>
              <w:left w:w="102" w:type="dxa"/>
              <w:right w:w="102" w:type="dxa"/>
            </w:tcMar>
          </w:tcPr>
          <w:p w14:paraId="53F706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558</w:t>
            </w:r>
          </w:p>
        </w:tc>
        <w:tc>
          <w:tcPr>
            <w:tcW w:w="0" w:type="auto"/>
            <w:tcBorders>
              <w:top w:val="nil"/>
              <w:left w:val="nil"/>
              <w:bottom w:val="nil"/>
              <w:right w:val="nil"/>
              <w:insideH w:val="nil"/>
              <w:insideV w:val="nil"/>
            </w:tcBorders>
            <w:tcMar>
              <w:left w:w="102" w:type="dxa"/>
              <w:right w:w="102" w:type="dxa"/>
            </w:tcMar>
          </w:tcPr>
          <w:p w14:paraId="46D34F7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1.0067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0.9703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1.0468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39BFC8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-0.933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0.414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2342D7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2EABCE30"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CC2B3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1461C3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tcMar>
              <w:left w:w="102" w:type="dxa"/>
              <w:right w:w="102" w:type="dxa"/>
            </w:tcMar>
          </w:tcPr>
          <w:p w14:paraId="05924D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881</w:t>
            </w:r>
          </w:p>
        </w:tc>
        <w:tc>
          <w:tcPr>
            <w:tcW w:w="0" w:type="auto"/>
            <w:tcBorders>
              <w:top w:val="nil"/>
              <w:left w:val="nil"/>
              <w:bottom w:val="nil"/>
              <w:right w:val="nil"/>
              <w:insideH w:val="nil"/>
              <w:insideV w:val="nil"/>
            </w:tcBorders>
            <w:tcMar>
              <w:left w:w="102" w:type="dxa"/>
              <w:right w:w="102" w:type="dxa"/>
            </w:tcMar>
          </w:tcPr>
          <w:p w14:paraId="58BD272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491</w:t>
            </w:r>
          </w:p>
        </w:tc>
        <w:tc>
          <w:tcPr>
            <w:tcW w:w="0" w:type="auto"/>
            <w:tcBorders>
              <w:top w:val="nil"/>
              <w:left w:val="nil"/>
              <w:bottom w:val="nil"/>
              <w:right w:val="nil"/>
              <w:insideH w:val="nil"/>
              <w:insideV w:val="nil"/>
            </w:tcBorders>
            <w:tcMar>
              <w:left w:w="102" w:type="dxa"/>
              <w:right w:w="102" w:type="dxa"/>
            </w:tcMar>
          </w:tcPr>
          <w:p w14:paraId="6B93AE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0.9908</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1B9397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0.468</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0839DBA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979</w:t>
            </w:r>
          </w:p>
        </w:tc>
      </w:tr>
      <w:tr w:rsidR="007622EE" w14:paraId="637BF27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011D65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1758855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3A0074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3584</w:t>
            </w:r>
          </w:p>
        </w:tc>
        <w:tc>
          <w:tcPr>
            <w:tcW w:w="0" w:type="auto"/>
            <w:tcBorders>
              <w:top w:val="nil"/>
              <w:left w:val="nil"/>
              <w:bottom w:val="nil"/>
              <w:right w:val="nil"/>
              <w:insideH w:val="nil"/>
              <w:insideV w:val="nil"/>
            </w:tcBorders>
            <w:tcMar>
              <w:left w:w="102" w:type="dxa"/>
              <w:right w:w="102" w:type="dxa"/>
            </w:tcMar>
          </w:tcPr>
          <w:p w14:paraId="3E855C6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1303</w:t>
            </w:r>
          </w:p>
        </w:tc>
        <w:tc>
          <w:tcPr>
            <w:tcW w:w="0" w:type="auto"/>
            <w:tcBorders>
              <w:top w:val="nil"/>
              <w:left w:val="nil"/>
              <w:bottom w:val="nil"/>
              <w:right w:val="nil"/>
              <w:insideH w:val="nil"/>
              <w:insideV w:val="nil"/>
            </w:tcBorders>
            <w:tcMar>
              <w:left w:w="102" w:type="dxa"/>
              <w:right w:w="102" w:type="dxa"/>
            </w:tcMar>
          </w:tcPr>
          <w:p w14:paraId="1D35F6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0.9948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0.9753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1.0087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A497F6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-0.364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-0.888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0.318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0A921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E944148"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25114B9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238DDEF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tcMar>
              <w:left w:w="102" w:type="dxa"/>
              <w:right w:w="102" w:type="dxa"/>
            </w:tcMar>
          </w:tcPr>
          <w:p w14:paraId="14AE531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2747</w:t>
            </w:r>
          </w:p>
        </w:tc>
        <w:tc>
          <w:tcPr>
            <w:tcW w:w="0" w:type="auto"/>
            <w:tcBorders>
              <w:top w:val="nil"/>
              <w:left w:val="nil"/>
              <w:bottom w:val="nil"/>
              <w:right w:val="nil"/>
              <w:insideH w:val="nil"/>
              <w:insideV w:val="nil"/>
            </w:tcBorders>
            <w:tcMar>
              <w:left w:w="102" w:type="dxa"/>
              <w:right w:w="102" w:type="dxa"/>
            </w:tcMar>
          </w:tcPr>
          <w:p w14:paraId="7EB557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1288</w:t>
            </w:r>
          </w:p>
        </w:tc>
        <w:tc>
          <w:tcPr>
            <w:tcW w:w="0" w:type="auto"/>
            <w:tcBorders>
              <w:top w:val="nil"/>
              <w:left w:val="nil"/>
              <w:bottom w:val="nil"/>
              <w:right w:val="nil"/>
              <w:insideH w:val="nil"/>
              <w:insideV w:val="nil"/>
            </w:tcBorders>
            <w:tcMar>
              <w:left w:w="102" w:type="dxa"/>
              <w:right w:w="102" w:type="dxa"/>
            </w:tcMar>
          </w:tcPr>
          <w:p w14:paraId="0DE2A0D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1.0225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A41A57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0.673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3765B2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C0FECC4"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8995DF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nil"/>
              <w:right w:val="nil"/>
              <w:insideH w:val="nil"/>
              <w:insideV w:val="nil"/>
            </w:tcBorders>
            <w:tcMar>
              <w:left w:w="102" w:type="dxa"/>
              <w:right w:w="102" w:type="dxa"/>
            </w:tcMar>
          </w:tcPr>
          <w:p w14:paraId="4EB7B6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78D7EBC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3211</w:t>
            </w:r>
          </w:p>
        </w:tc>
        <w:tc>
          <w:tcPr>
            <w:tcW w:w="0" w:type="auto"/>
            <w:tcBorders>
              <w:top w:val="nil"/>
              <w:left w:val="nil"/>
              <w:bottom w:val="nil"/>
              <w:right w:val="nil"/>
              <w:insideH w:val="nil"/>
              <w:insideV w:val="nil"/>
            </w:tcBorders>
            <w:tcMar>
              <w:left w:w="102" w:type="dxa"/>
              <w:right w:w="102" w:type="dxa"/>
            </w:tcMar>
          </w:tcPr>
          <w:p w14:paraId="0E7CF7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1183</w:t>
            </w:r>
          </w:p>
        </w:tc>
        <w:tc>
          <w:tcPr>
            <w:tcW w:w="0" w:type="auto"/>
            <w:tcBorders>
              <w:top w:val="nil"/>
              <w:left w:val="nil"/>
              <w:bottom w:val="nil"/>
              <w:right w:val="nil"/>
              <w:insideH w:val="nil"/>
              <w:insideV w:val="nil"/>
            </w:tcBorders>
            <w:tcMar>
              <w:left w:w="102" w:type="dxa"/>
              <w:right w:w="102" w:type="dxa"/>
            </w:tcMar>
          </w:tcPr>
          <w:p w14:paraId="6B1E8BC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1.0014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1.0205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DE469B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-0.691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0.656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EB976D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442A84F5"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
          <w:p w14:paraId="09FB07E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tcPr>
          <w:p w14:paraId="7E6BD82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single" w:sz="12" w:color="000000"/>
              <w:right w:val="nil"/>
              <w:insideH w:val="nil"/>
              <w:insideV w:val="nil"/>
            </w:tcBorders>
            <w:tcMar>
              <w:left w:w="102" w:type="dxa"/>
              <w:right w:w="102" w:type="dxa"/>
            </w:tcMar>
          </w:tcPr>
          <w:p w14:paraId="0A502D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2546</w:t>
            </w:r>
          </w:p>
        </w:tc>
        <w:tc>
          <w:tcPr>
            <w:tcW w:w="0" w:type="auto"/>
            <w:tcBorders>
              <w:top w:val="nil"/>
              <w:left w:val="nil"/>
              <w:bottom w:val="single" w:sz="12" w:color="000000"/>
              <w:right w:val="nil"/>
              <w:insideH w:val="nil"/>
              <w:insideV w:val="nil"/>
            </w:tcBorders>
            <w:tcMar>
              <w:left w:w="102" w:type="dxa"/>
              <w:right w:w="102" w:type="dxa"/>
            </w:tcMar>
          </w:tcPr>
          <w:p w14:paraId="40FAF9C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1213</w:t>
            </w:r>
          </w:p>
        </w:tc>
        <w:tc>
          <w:tcPr>
            <w:tcW w:w="0" w:type="auto"/>
            <w:tcBorders>
              <w:top w:val="nil"/>
              <w:left w:val="nil"/>
              <w:bottom w:val="single" w:sz="12" w:color="000000"/>
              <w:right w:val="nil"/>
              <w:insideH w:val="nil"/>
              <w:insideV w:val="nil"/>
            </w:tcBorders>
            <w:tcMar>
              <w:left w:w="102" w:type="dxa"/>
              <w:right w:w="102" w:type="dxa"/>
            </w:tcMar>
          </w:tcPr>
          <w:p w14:paraId="774E1A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1.0136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0.9824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1.0682</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0A6997F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1.202</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0FF8503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bl>
    <w:p w14:paraId="2E3B7436" w14:textId="7FF6937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w:t>
      </w:r>
      <w:r>
        <w:rPr>
          <w:rFonts w:ascii="Times New Roman" w:hAnsi="Times New Roman" w:cs="Times New Roman" w:eastAsia="SimSun"/>
          <w:sz w:val="21"/>
          <w:szCs w:val="21"/>
        </w:rPr>
        <w:t>N</w:t>
      </w:r>
      <w:r>
        <w:rPr>
          <w:rFonts w:ascii="Times New Roman" w:hAnsi="Times New Roman" w:cs="Times New Roman" w:eastAsia="SimSun"/>
          <w:sz w:val="21"/>
          <w:szCs w:val="21"/>
        </w:rPr>
        <w:t>为该组亲子二元组</w:t>
      </w:r>
      <w:r>
        <w:rPr>
          <w:rFonts w:ascii="Times New Roman" w:hAnsi="Times New Roman" w:cs="Times New Roman" w:eastAsia="SimSun"/>
          <w:sz w:val="21"/>
          <w:szCs w:val="21"/>
        </w:rPr>
        <w:t>—</w:t>
      </w:r>
      <w:r>
        <w:rPr>
          <w:rFonts w:ascii="Times New Roman" w:hAnsi="Times New Roman" w:cs="Times New Roman" w:eastAsia="SimSun"/>
          <w:sz w:val="21"/>
          <w:szCs w:val="21"/>
        </w:rPr>
        <w:t>区间记录数。总间接对比的无效值为</w:t>
      </w:r>
      <w:r>
        <w:rPr>
          <w:rFonts w:ascii="Times New Roman" w:hAnsi="Times New Roman" w:cs="Times New Roman" w:eastAsia="SimSun"/>
          <w:sz w:val="21"/>
          <w:szCs w:val="21"/>
        </w:rPr>
        <w:t>1</w:t>
      </w:r>
      <w:r>
        <w:rPr>
          <w:rFonts w:ascii="Times New Roman" w:hAnsi="Times New Roman" w:cs="Times New Roman" w:eastAsia="SimSun"/>
          <w:sz w:val="21"/>
          <w:szCs w:val="21"/>
        </w:rPr>
        <w:t>，</w:t>
      </w:r>
      <w:r>
        <w:rPr>
          <w:rFonts w:ascii="Times New Roman" w:hAnsi="Times New Roman" w:cs="Times New Roman" w:eastAsia="SimSun"/>
          <w:sz w:val="21"/>
          <w:szCs w:val="21"/>
        </w:rPr>
        <w:t>CDE OR</w:t>
      </w:r>
      <w:r>
        <w:rPr>
          <w:rFonts w:ascii="Times New Roman" w:hAnsi="Times New Roman" w:cs="Times New Roman" w:eastAsia="SimSun"/>
          <w:sz w:val="21"/>
          <w:szCs w:val="21"/>
        </w:rPr>
        <w:t>差的无效值为</w:t>
      </w:r>
      <w:r>
        <w:rPr>
          <w:rFonts w:ascii="Times New Roman" w:hAnsi="Times New Roman" w:cs="Times New Roman" w:eastAsia="SimSun"/>
          <w:sz w:val="21"/>
          <w:szCs w:val="21"/>
        </w:rPr>
        <w:t>0</w:t>
      </w:r>
      <w:r>
        <w:rPr>
          <w:rFonts w:ascii="Times New Roman" w:hAnsi="Times New Roman" w:cs="Times New Roman" w:eastAsia="SimSun"/>
          <w:sz w:val="21"/>
          <w:szCs w:val="21"/>
        </w:rPr>
        <w:t>；区间来自共享连通组</w:t>
      </w:r>
      <w:r>
        <w:rPr>
          <w:rFonts w:ascii="Times New Roman" w:hAnsi="Times New Roman" w:cs="Times New Roman" w:eastAsia="SimSun"/>
          <w:sz w:val="21"/>
          <w:szCs w:val="21"/>
        </w:rPr>
        <w:t>bootstrap</w:t>
      </w:r>
      <w:r>
        <w:rPr>
          <w:rFonts w:ascii="Times New Roman" w:hAnsi="Times New Roman" w:cs="Times New Roman" w:eastAsia="SimSun"/>
          <w:sz w:val="21"/>
          <w:szCs w:val="21"/>
        </w:rPr>
        <w:t>。各组按本组协变量分布标准化，组间对比仍可能包含人群构成差异，不解释为性别、年龄或城乡本身的因果效应。</w:t>
      </w:r>
      <w:r>
        <w:rPr>
          <w:rFonts w:ascii="Times New Roman" w:hAnsi="Times New Roman" w:cs="Times New Roman" w:eastAsia="SimSun"/>
          <w:sz w:val="21"/>
          <w:szCs w:val="21"/>
        </w:rPr>
        <w:t>“</w:t>
      </w:r>
      <w:r>
        <w:rPr>
          <w:rFonts w:ascii="Times New Roman" w:hAnsi="Times New Roman" w:cs="Times New Roman" w:eastAsia="SimSun"/>
          <w:sz w:val="21"/>
          <w:szCs w:val="21"/>
        </w:rPr>
        <w:t>检查通过次数</w:t>
      </w:r>
      <w:r>
        <w:rPr>
          <w:rFonts w:ascii="Times New Roman" w:hAnsi="Times New Roman" w:cs="Times New Roman" w:eastAsia="SimSun"/>
          <w:sz w:val="21"/>
          <w:szCs w:val="21"/>
        </w:rPr>
        <w:t>”</w:t>
      </w:r>
      <w:r>
        <w:rPr>
          <w:rFonts w:ascii="Times New Roman" w:hAnsi="Times New Roman" w:cs="Times New Roman" w:eastAsia="SimSun"/>
          <w:sz w:val="21"/>
          <w:szCs w:val="21"/>
        </w:rPr>
        <w:t>要求全部子模型收敛、满秩且核心效应有限；少于</w:t>
      </w:r>
      <w:r>
        <w:rPr>
          <w:rFonts w:ascii="Times New Roman" w:hAnsi="Times New Roman" w:cs="Times New Roman" w:eastAsia="SimSun"/>
          <w:sz w:val="21"/>
          <w:szCs w:val="21"/>
        </w:rPr>
        <w:t>1,000</w:t>
      </w:r>
      <w:r>
        <w:rPr>
          <w:rFonts w:ascii="Times New Roman" w:hAnsi="Times New Roman" w:cs="Times New Roman" w:eastAsia="SimSun"/>
          <w:sz w:val="21"/>
          <w:szCs w:val="21"/>
        </w:rPr>
        <w:t>时暂缓展示区间和作组间推断，不删除原始重复。</w:t>
      </w:r>
    </w:p>
    <w:p w14:paraId="39E600DA" w14:textId="7FF69383"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C.4 2016</w:t>
      </w:r>
      <w:r>
        <w:rPr>
          <w:rFonts w:ascii="Times New Roman" w:hAnsi="Times New Roman" w:cs="Times New Roman" w:eastAsia="KaiTi"/>
          <w:b w:val="0"/>
          <w:bCs w:val="0"/>
          <w:sz w:val="21"/>
          <w:szCs w:val="21"/>
        </w:rPr>
        <w:t>年年龄分组的组间直接差值</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3029"/>
        <w:gridCol w:w="677"/>
        <w:gridCol w:w="2637"/>
        <w:gridCol w:w="677"/>
      </w:tblGrid>
      <w:tr w:rsidR="007622EE" w14:paraId="5D7F3016"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
          <w:p w14:paraId="47BB7EB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7EFA06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总间接</w:t>
            </w:r>
            <w:r>
              <w:rPr>
                <w:rFonts w:ascii="Times New Roman" w:hAnsi="Times New Roman" w:cs="Times New Roman" w:eastAsia="SimSun"/>
                <w:b w:val="0"/>
                <w:bCs w:val="0"/>
                <w:sz w:val="21"/>
                <w:szCs w:val="21"/>
              </w:rPr>
              <w:t>log OR</w:t>
            </w:r>
            <w:r>
              <w:rPr>
                <w:rFonts w:ascii="Times New Roman" w:hAnsi="Times New Roman" w:cs="Times New Roman" w:eastAsia="SimSun"/>
                <w:b w:val="0"/>
                <w:bCs w:val="0"/>
                <w:sz w:val="21"/>
                <w:szCs w:val="21"/>
              </w:rPr>
              <w:t>之差（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58E3E72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 q</w:t>
            </w:r>
          </w:p>
        </w:tc>
        <w:tc>
          <w:tcPr>
            <w:tcW w:w="0" w:type="auto"/>
            <w:tcBorders>
              <w:top w:val="single" w:sz="12" w:color="000000"/>
              <w:left w:val="nil"/>
              <w:bottom w:val="single" w:sz="4" w:color="000000"/>
              <w:right w:val="nil"/>
              <w:insideH w:val="nil"/>
              <w:insideV w:val="nil"/>
            </w:tcBorders>
            <w:tcMar>
              <w:left w:w="102" w:type="dxa"/>
              <w:right w:w="102" w:type="dxa"/>
            </w:tcMar>
          </w:tcPr>
          <w:p w14:paraId="3A268B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CDE</w:t>
            </w:r>
            <w:r>
              <w:rPr>
                <w:rFonts w:ascii="Times New Roman" w:hAnsi="Times New Roman" w:cs="Times New Roman" w:eastAsia="SimSun"/>
                <w:b w:val="0"/>
                <w:bCs w:val="0"/>
                <w:sz w:val="21"/>
                <w:szCs w:val="21"/>
              </w:rPr>
              <w:t>差异之差（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73CEBEE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 q</w:t>
            </w:r>
          </w:p>
        </w:tc>
      </w:tr>
      <w:tr w:rsidR="007622EE" w14:paraId="7CBC0C98"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364996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755ED7D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-0.0215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0.0189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28B4C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45109A9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0.2717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-0.5587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1.1261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906962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8C81F29"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53C11A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7C7E768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-0.0415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0.0244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A97109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30640CA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0.2953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-0.5102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1.1056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9464B6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58EADC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060592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6B4A52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-0.0107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0.0132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D4B6D4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71AB73B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-0.4893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0.5824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983EFA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5C833D4"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DAD23F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364902C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0.0099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-0.0079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0.0181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9FBB26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37F70E4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-0.4901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1.1294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BEB87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11353AC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C79203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2DD67D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18A9EF0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A4391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1D383A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rsidR="007622EE" w14:paraId="27CB4A36"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421C5F0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5577342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5918085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A03F0F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543F9F3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rsidR="007622EE" w14:paraId="4D2F5CA7"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CEAB58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134414C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-0.0162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0.0321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5DDEA5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1D74C3F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-0.7926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1.2180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38F57F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5EA44AB"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
          <w:p w14:paraId="2D02410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tcPr>
          <w:p w14:paraId="4A861CA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-0.0206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0.0651</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16074FA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single" w:sz="12" w:color="000000"/>
              <w:right w:val="nil"/>
              <w:insideH w:val="nil"/>
              <w:insideV w:val="nil"/>
            </w:tcBorders>
            <w:tcMar>
              <w:left w:w="102" w:type="dxa"/>
              <w:right w:w="102" w:type="dxa"/>
            </w:tcMar>
          </w:tcPr>
          <w:p w14:paraId="31885B1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0.3100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-0.6125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1.4410</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571C5B6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bl>
    <w:p w14:paraId="3759494F" w14:textId="7FF693A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注：方向统一为</w:t>
      </w:r>
      <w:r>
        <w:rPr>
          <w:rFonts w:ascii="Times New Roman" w:hAnsi="Times New Roman" w:cs="Times New Roman" w:eastAsia="SimSun"/>
          <w:sz w:val="21"/>
          <w:szCs w:val="21"/>
        </w:rPr>
        <w:t>40</w:t>
      </w:r>
      <w:r>
        <w:rPr>
          <w:rFonts w:ascii="Times New Roman" w:hAnsi="Times New Roman" w:cs="Times New Roman" w:eastAsia="SimSun"/>
          <w:sz w:val="21"/>
          <w:szCs w:val="21"/>
        </w:rPr>
        <w:t>岁及以上减未满</w:t>
      </w:r>
      <w:r>
        <w:rPr>
          <w:rFonts w:ascii="Times New Roman" w:hAnsi="Times New Roman" w:cs="Times New Roman" w:eastAsia="SimSun"/>
          <w:sz w:val="21"/>
          <w:szCs w:val="21"/>
        </w:rPr>
        <w:t>40</w:t>
      </w:r>
      <w:r>
        <w:rPr>
          <w:rFonts w:ascii="Times New Roman" w:hAnsi="Times New Roman" w:cs="Times New Roman" w:eastAsia="SimSun"/>
          <w:sz w:val="21"/>
          <w:szCs w:val="21"/>
        </w:rPr>
        <w:t>岁；两种差值均以</w:t>
      </w:r>
      <w:r>
        <w:rPr>
          <w:rFonts w:ascii="Times New Roman" w:hAnsi="Times New Roman" w:cs="Times New Roman" w:eastAsia="SimSun"/>
          <w:sz w:val="21"/>
          <w:szCs w:val="21"/>
        </w:rPr>
        <w:t>0</w:t>
      </w:r>
      <w:r>
        <w:rPr>
          <w:rFonts w:ascii="Times New Roman" w:hAnsi="Times New Roman" w:cs="Times New Roman" w:eastAsia="SimSun"/>
          <w:sz w:val="21"/>
          <w:szCs w:val="21"/>
        </w:rPr>
        <w:t>为无效值。</w:t>
      </w:r>
      <w:r>
        <w:rPr>
          <w:rFonts w:ascii="Times New Roman" w:hAnsi="Times New Roman" w:cs="Times New Roman" w:eastAsia="SimSun"/>
          <w:sz w:val="21"/>
          <w:szCs w:val="21"/>
        </w:rPr>
        <w:t>p</w:t>
      </w:r>
      <w:r>
        <w:rPr>
          <w:rFonts w:ascii="Times New Roman" w:hAnsi="Times New Roman" w:cs="Times New Roman" w:eastAsia="SimSun"/>
          <w:sz w:val="21"/>
          <w:szCs w:val="21"/>
        </w:rPr>
        <w:t>值由中心化</w:t>
      </w:r>
      <w:r>
        <w:rPr>
          <w:rFonts w:ascii="Times New Roman" w:hAnsi="Times New Roman" w:cs="Times New Roman" w:eastAsia="SimSun"/>
          <w:sz w:val="21"/>
          <w:szCs w:val="21"/>
        </w:rPr>
        <w:t>bootstrap</w:t>
      </w:r>
      <w:r>
        <w:rPr>
          <w:rFonts w:ascii="Times New Roman" w:hAnsi="Times New Roman" w:cs="Times New Roman" w:eastAsia="SimSun"/>
          <w:sz w:val="21"/>
          <w:szCs w:val="21"/>
        </w:rPr>
        <w:t>偏差分布作双侧比较并加一校正；</w:t>
      </w:r>
      <w:r>
        <w:rPr>
          <w:rFonts w:ascii="Times New Roman" w:hAnsi="Times New Roman" w:cs="Times New Roman" w:eastAsia="SimSun"/>
          <w:sz w:val="21"/>
          <w:szCs w:val="21"/>
        </w:rPr>
        <w:t>BH q</w:t>
      </w:r>
      <w:r>
        <w:rPr>
          <w:rFonts w:ascii="Times New Roman" w:hAnsi="Times New Roman" w:cs="Times New Roman" w:eastAsia="SimSun"/>
          <w:sz w:val="21"/>
          <w:szCs w:val="21"/>
        </w:rPr>
        <w:t>分别在全部三维度</w:t>
      </w:r>
      <w:r>
        <w:rPr>
          <w:rFonts w:ascii="Times New Roman" w:hAnsi="Times New Roman" w:cs="Times New Roman" w:eastAsia="SimSun"/>
          <w:sz w:val="21"/>
          <w:szCs w:val="21"/>
        </w:rPr>
        <w:t>×</w:t>
      </w:r>
      <w:r>
        <w:rPr>
          <w:rFonts w:ascii="Times New Roman" w:hAnsi="Times New Roman" w:cs="Times New Roman" w:eastAsia="SimSun"/>
          <w:sz w:val="21"/>
          <w:szCs w:val="21"/>
        </w:rPr>
        <w:t>八链的</w:t>
      </w:r>
      <w:r>
        <w:rPr>
          <w:rFonts w:ascii="Times New Roman" w:hAnsi="Times New Roman" w:cs="Times New Roman" w:eastAsia="SimSun"/>
          <w:sz w:val="21"/>
          <w:szCs w:val="21"/>
        </w:rPr>
        <w:t>24</w:t>
      </w:r>
      <w:r>
        <w:rPr>
          <w:rFonts w:ascii="Times New Roman" w:hAnsi="Times New Roman" w:cs="Times New Roman" w:eastAsia="SimSun"/>
          <w:sz w:val="21"/>
          <w:szCs w:val="21"/>
        </w:rPr>
        <w:t>项中介、</w:t>
      </w:r>
      <w:r>
        <w:rPr>
          <w:rFonts w:ascii="Times New Roman" w:hAnsi="Times New Roman" w:cs="Times New Roman" w:eastAsia="SimSun"/>
          <w:sz w:val="21"/>
          <w:szCs w:val="21"/>
        </w:rPr>
        <w:t>24</w:t>
      </w:r>
      <w:r>
        <w:rPr>
          <w:rFonts w:ascii="Times New Roman" w:hAnsi="Times New Roman" w:cs="Times New Roman" w:eastAsia="SimSun"/>
          <w:sz w:val="21"/>
          <w:szCs w:val="21"/>
        </w:rPr>
        <w:t>项调节家族内计算。区间为普通百分位</w:t>
      </w:r>
      <w:r>
        <w:rPr>
          <w:rFonts w:ascii="Times New Roman" w:hAnsi="Times New Roman" w:cs="Times New Roman" w:eastAsia="SimSun"/>
          <w:sz w:val="21"/>
          <w:szCs w:val="21"/>
        </w:rPr>
        <w:t>95%</w:t>
      </w:r>
      <w:r>
        <w:rPr>
          <w:rFonts w:ascii="Times New Roman" w:hAnsi="Times New Roman" w:cs="Times New Roman" w:eastAsia="SimSun"/>
          <w:sz w:val="21"/>
          <w:szCs w:val="21"/>
        </w:rPr>
        <w:t>区间，不是同时置信区间。</w:t>
      </w:r>
    </w:p>
    <w:p w14:paraId="775E38D5" w14:textId="1FA27415"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 xml:space="preserve">C.5 </w:t>
      </w:r>
      <w:r>
        <w:rPr>
          <w:rFonts w:ascii="Times New Roman" w:hAnsi="Times New Roman" w:cs="Times New Roman" w:eastAsia="KaiTi"/>
          <w:b w:val="0"/>
          <w:bCs w:val="0"/>
          <w:sz w:val="21"/>
          <w:szCs w:val="21"/>
        </w:rPr>
        <w:t>基期城乡编码分组的总间接对比与配对</w:t>
      </w:r>
      <w:r>
        <w:rPr>
          <w:rFonts w:ascii="Times New Roman" w:hAnsi="Times New Roman" w:cs="Times New Roman" w:eastAsia="KaiTi"/>
          <w:b w:val="0"/>
          <w:bCs w:val="0"/>
          <w:sz w:val="21"/>
          <w:szCs w:val="21"/>
        </w:rPr>
        <w:t>CDE</w:t>
      </w:r>
      <w:r>
        <w:rPr>
          <w:rFonts w:ascii="Times New Roman" w:hAnsi="Times New Roman" w:cs="Times New Roman" w:eastAsia="KaiTi"/>
          <w:b w:val="0"/>
          <w:bCs w:val="0"/>
          <w:sz w:val="21"/>
          <w:szCs w:val="21"/>
        </w:rPr>
        <w:t>差异</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2094"/>
        <w:gridCol w:w="624"/>
        <w:gridCol w:w="1044"/>
        <w:gridCol w:w="2567"/>
        <w:gridCol w:w="2462"/>
        <w:gridCol w:w="1464"/>
      </w:tblGrid>
      <w:tr w:rsidR="007622EE" w14:paraId="48CEA239"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
          <w:p w14:paraId="74B73B1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3463AB6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组别</w:t>
            </w:r>
          </w:p>
        </w:tc>
        <w:tc>
          <w:tcPr>
            <w:tcW w:w="0" w:type="auto"/>
            <w:tcBorders>
              <w:top w:val="single" w:sz="12" w:color="000000"/>
              <w:left w:val="nil"/>
              <w:bottom w:val="single" w:sz="4" w:color="000000"/>
              <w:right w:val="nil"/>
              <w:insideH w:val="nil"/>
              <w:insideV w:val="nil"/>
            </w:tcBorders>
            <w:tcMar>
              <w:left w:w="102" w:type="dxa"/>
              <w:right w:w="102" w:type="dxa"/>
            </w:tcMar>
          </w:tcPr>
          <w:p w14:paraId="6EB3E0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N</w:t>
            </w:r>
          </w:p>
        </w:tc>
        <w:tc>
          <w:tcPr>
            <w:tcW w:w="0" w:type="auto"/>
            <w:tcBorders>
              <w:top w:val="single" w:sz="12" w:color="000000"/>
              <w:left w:val="nil"/>
              <w:bottom w:val="single" w:sz="4" w:color="000000"/>
              <w:right w:val="nil"/>
              <w:insideH w:val="nil"/>
              <w:insideV w:val="nil"/>
            </w:tcBorders>
            <w:tcMar>
              <w:left w:w="102" w:type="dxa"/>
              <w:right w:w="102" w:type="dxa"/>
            </w:tcMar>
          </w:tcPr>
          <w:p w14:paraId="05B06E7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连通组数</w:t>
            </w:r>
          </w:p>
        </w:tc>
        <w:tc>
          <w:tcPr>
            <w:tcW w:w="0" w:type="auto"/>
            <w:tcBorders>
              <w:top w:val="single" w:sz="12" w:color="000000"/>
              <w:left w:val="nil"/>
              <w:bottom w:val="single" w:sz="4" w:color="000000"/>
              <w:right w:val="nil"/>
              <w:insideH w:val="nil"/>
              <w:insideV w:val="nil"/>
            </w:tcBorders>
            <w:tcMar>
              <w:left w:w="102" w:type="dxa"/>
              <w:right w:w="102" w:type="dxa"/>
            </w:tcMar>
          </w:tcPr>
          <w:p w14:paraId="5C8AC7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总间接</w:t>
            </w:r>
            <w:r>
              <w:rPr>
                <w:rFonts w:ascii="Times New Roman" w:hAnsi="Times New Roman" w:cs="Times New Roman" w:eastAsia="SimSun"/>
                <w:b w:val="0"/>
                <w:bCs w:val="0"/>
                <w:sz w:val="21"/>
                <w:szCs w:val="21"/>
              </w:rPr>
              <w:t>OR</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5315B9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CDE OR</w:t>
            </w:r>
            <w:r>
              <w:rPr>
                <w:rFonts w:ascii="Times New Roman" w:hAnsi="Times New Roman" w:cs="Times New Roman" w:eastAsia="SimSun"/>
                <w:b w:val="0"/>
                <w:bCs w:val="0"/>
                <w:sz w:val="21"/>
                <w:szCs w:val="21"/>
              </w:rPr>
              <w:t>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0382B7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检查通过次数</w:t>
            </w:r>
          </w:p>
        </w:tc>
      </w:tr>
      <w:tr w:rsidR="007622EE" w14:paraId="501902E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A324E2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36EC37A2" w14:textId="364C183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1F1F0E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2354</w:t>
            </w:r>
          </w:p>
        </w:tc>
        <w:tc>
          <w:tcPr>
            <w:tcW w:w="0" w:type="auto"/>
            <w:tcBorders>
              <w:top w:val="nil"/>
              <w:left w:val="nil"/>
              <w:bottom w:val="nil"/>
              <w:right w:val="nil"/>
              <w:insideH w:val="nil"/>
              <w:insideV w:val="nil"/>
            </w:tcBorders>
            <w:tcMar>
              <w:left w:w="102" w:type="dxa"/>
              <w:right w:w="102" w:type="dxa"/>
            </w:tcMar>
          </w:tcPr>
          <w:p w14:paraId="056AFE8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927</w:t>
            </w:r>
          </w:p>
        </w:tc>
        <w:tc>
          <w:tcPr>
            <w:tcW w:w="0" w:type="auto"/>
            <w:tcBorders>
              <w:top w:val="nil"/>
              <w:left w:val="nil"/>
              <w:bottom w:val="nil"/>
              <w:right w:val="nil"/>
              <w:insideH w:val="nil"/>
              <w:insideV w:val="nil"/>
            </w:tcBorders>
            <w:tcMar>
              <w:left w:w="102" w:type="dxa"/>
              <w:right w:w="102" w:type="dxa"/>
            </w:tcMar>
          </w:tcPr>
          <w:p w14:paraId="74B2AF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0.9978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0.9887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1.0170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60D092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0.517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D25040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2BCF1B60"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A90F06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556421EB" w14:textId="204A57A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nil"/>
              <w:right w:val="nil"/>
              <w:insideH w:val="nil"/>
              <w:insideV w:val="nil"/>
            </w:tcBorders>
            <w:tcMar>
              <w:left w:w="102" w:type="dxa"/>
              <w:right w:w="102" w:type="dxa"/>
            </w:tcMar>
          </w:tcPr>
          <w:p w14:paraId="7D76278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1741</w:t>
            </w:r>
          </w:p>
        </w:tc>
        <w:tc>
          <w:tcPr>
            <w:tcW w:w="0" w:type="auto"/>
            <w:tcBorders>
              <w:top w:val="nil"/>
              <w:left w:val="nil"/>
              <w:bottom w:val="nil"/>
              <w:right w:val="nil"/>
              <w:insideH w:val="nil"/>
              <w:insideV w:val="nil"/>
            </w:tcBorders>
            <w:tcMar>
              <w:left w:w="102" w:type="dxa"/>
              <w:right w:w="102" w:type="dxa"/>
            </w:tcMar>
          </w:tcPr>
          <w:p w14:paraId="38D7939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769</w:t>
            </w:r>
          </w:p>
        </w:tc>
        <w:tc>
          <w:tcPr>
            <w:tcW w:w="0" w:type="auto"/>
            <w:tcBorders>
              <w:top w:val="nil"/>
              <w:left w:val="nil"/>
              <w:bottom w:val="nil"/>
              <w:right w:val="nil"/>
              <w:insideH w:val="nil"/>
              <w:insideV w:val="nil"/>
            </w:tcBorders>
            <w:tcMar>
              <w:left w:w="102" w:type="dxa"/>
              <w:right w:w="102" w:type="dxa"/>
            </w:tcMar>
          </w:tcPr>
          <w:p w14:paraId="4145625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1.0030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0.9885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1.0192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DD9973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0.686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F89FD8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1456016"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4359FF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6EB451D8" w14:textId="5F11F27E"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16B4AC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2217</w:t>
            </w:r>
          </w:p>
        </w:tc>
        <w:tc>
          <w:tcPr>
            <w:tcW w:w="0" w:type="auto"/>
            <w:tcBorders>
              <w:top w:val="nil"/>
              <w:left w:val="nil"/>
              <w:bottom w:val="nil"/>
              <w:right w:val="nil"/>
              <w:insideH w:val="nil"/>
              <w:insideV w:val="nil"/>
            </w:tcBorders>
            <w:tcMar>
              <w:left w:w="102" w:type="dxa"/>
              <w:right w:w="102" w:type="dxa"/>
            </w:tcMar>
          </w:tcPr>
          <w:p w14:paraId="2C394D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865</w:t>
            </w:r>
          </w:p>
        </w:tc>
        <w:tc>
          <w:tcPr>
            <w:tcW w:w="0" w:type="auto"/>
            <w:tcBorders>
              <w:top w:val="nil"/>
              <w:left w:val="nil"/>
              <w:bottom w:val="nil"/>
              <w:right w:val="nil"/>
              <w:insideH w:val="nil"/>
              <w:insideV w:val="nil"/>
            </w:tcBorders>
            <w:tcMar>
              <w:left w:w="102" w:type="dxa"/>
              <w:right w:w="102" w:type="dxa"/>
            </w:tcMar>
          </w:tcPr>
          <w:p w14:paraId="2D6AC4E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1.0078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1.0321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411CA4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-0.245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0.901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98A149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02B46AE6"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0D842DC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22DCA91F" w14:textId="4E90AE8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nil"/>
              <w:right w:val="nil"/>
              <w:insideH w:val="nil"/>
              <w:insideV w:val="nil"/>
            </w:tcBorders>
            <w:tcMar>
              <w:left w:w="102" w:type="dxa"/>
              <w:right w:w="102" w:type="dxa"/>
            </w:tcMar>
          </w:tcPr>
          <w:p w14:paraId="0650D9D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1811</w:t>
            </w:r>
          </w:p>
        </w:tc>
        <w:tc>
          <w:tcPr>
            <w:tcW w:w="0" w:type="auto"/>
            <w:tcBorders>
              <w:top w:val="nil"/>
              <w:left w:val="nil"/>
              <w:bottom w:val="nil"/>
              <w:right w:val="nil"/>
              <w:insideH w:val="nil"/>
              <w:insideV w:val="nil"/>
            </w:tcBorders>
            <w:tcMar>
              <w:left w:w="102" w:type="dxa"/>
              <w:right w:w="102" w:type="dxa"/>
            </w:tcMar>
          </w:tcPr>
          <w:p w14:paraId="66C1BC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759</w:t>
            </w:r>
          </w:p>
        </w:tc>
        <w:tc>
          <w:tcPr>
            <w:tcW w:w="0" w:type="auto"/>
            <w:tcBorders>
              <w:top w:val="nil"/>
              <w:left w:val="nil"/>
              <w:bottom w:val="nil"/>
              <w:right w:val="nil"/>
              <w:insideH w:val="nil"/>
              <w:insideV w:val="nil"/>
            </w:tcBorders>
            <w:tcMar>
              <w:left w:w="102" w:type="dxa"/>
              <w:right w:w="102" w:type="dxa"/>
            </w:tcMar>
          </w:tcPr>
          <w:p w14:paraId="31762C4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0.9923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0.9651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1.0132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D8D145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-0.131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851BC5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17C32042"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E75999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60935F13" w14:textId="1F845A52"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10B3457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5278</w:t>
            </w:r>
          </w:p>
        </w:tc>
        <w:tc>
          <w:tcPr>
            <w:tcW w:w="0" w:type="auto"/>
            <w:tcBorders>
              <w:top w:val="nil"/>
              <w:left w:val="nil"/>
              <w:bottom w:val="nil"/>
              <w:right w:val="nil"/>
              <w:insideH w:val="nil"/>
              <w:insideV w:val="nil"/>
            </w:tcBorders>
            <w:tcMar>
              <w:left w:w="102" w:type="dxa"/>
              <w:right w:w="102" w:type="dxa"/>
            </w:tcMar>
          </w:tcPr>
          <w:p w14:paraId="487D30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1624</w:t>
            </w:r>
          </w:p>
        </w:tc>
        <w:tc>
          <w:tcPr>
            <w:tcW w:w="0" w:type="auto"/>
            <w:tcBorders>
              <w:top w:val="nil"/>
              <w:left w:val="nil"/>
              <w:bottom w:val="nil"/>
              <w:right w:val="nil"/>
              <w:insideH w:val="nil"/>
              <w:insideV w:val="nil"/>
            </w:tcBorders>
            <w:tcMar>
              <w:left w:w="102" w:type="dxa"/>
              <w:right w:w="102" w:type="dxa"/>
            </w:tcMar>
          </w:tcPr>
          <w:p w14:paraId="05BBE21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1.0011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0.9959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1.0099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3DD82E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-0.709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3F34C4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BF5D4B2"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3B9483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661511D7" w14:textId="3389B722"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nil"/>
              <w:right w:val="nil"/>
              <w:insideH w:val="nil"/>
              <w:insideV w:val="nil"/>
            </w:tcBorders>
            <w:tcMar>
              <w:left w:w="102" w:type="dxa"/>
              <w:right w:w="102" w:type="dxa"/>
            </w:tcMar>
          </w:tcPr>
          <w:p w14:paraId="515A62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4601</w:t>
            </w:r>
          </w:p>
        </w:tc>
        <w:tc>
          <w:tcPr>
            <w:tcW w:w="0" w:type="auto"/>
            <w:tcBorders>
              <w:top w:val="nil"/>
              <w:left w:val="nil"/>
              <w:bottom w:val="nil"/>
              <w:right w:val="nil"/>
              <w:insideH w:val="nil"/>
              <w:insideV w:val="nil"/>
            </w:tcBorders>
            <w:tcMar>
              <w:left w:w="102" w:type="dxa"/>
              <w:right w:w="102" w:type="dxa"/>
            </w:tcMar>
          </w:tcPr>
          <w:p w14:paraId="13801E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1475</w:t>
            </w:r>
          </w:p>
        </w:tc>
        <w:tc>
          <w:tcPr>
            <w:tcW w:w="0" w:type="auto"/>
            <w:tcBorders>
              <w:top w:val="nil"/>
              <w:left w:val="nil"/>
              <w:bottom w:val="nil"/>
              <w:right w:val="nil"/>
              <w:insideH w:val="nil"/>
              <w:insideV w:val="nil"/>
            </w:tcBorders>
            <w:tcMar>
              <w:left w:w="102" w:type="dxa"/>
              <w:right w:w="102" w:type="dxa"/>
            </w:tcMar>
          </w:tcPr>
          <w:p w14:paraId="3516B30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0.9880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1.0086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2E0067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-0.758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763D52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46F3D42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0ED971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15CA32D0" w14:textId="454367CC"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090C06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5131</w:t>
            </w:r>
          </w:p>
        </w:tc>
        <w:tc>
          <w:tcPr>
            <w:tcW w:w="0" w:type="auto"/>
            <w:tcBorders>
              <w:top w:val="nil"/>
              <w:left w:val="nil"/>
              <w:bottom w:val="nil"/>
              <w:right w:val="nil"/>
              <w:insideH w:val="nil"/>
              <w:insideV w:val="nil"/>
            </w:tcBorders>
            <w:tcMar>
              <w:left w:w="102" w:type="dxa"/>
              <w:right w:w="102" w:type="dxa"/>
            </w:tcMar>
          </w:tcPr>
          <w:p w14:paraId="2D6D5A3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1577</w:t>
            </w:r>
          </w:p>
        </w:tc>
        <w:tc>
          <w:tcPr>
            <w:tcW w:w="0" w:type="auto"/>
            <w:tcBorders>
              <w:top w:val="nil"/>
              <w:left w:val="nil"/>
              <w:bottom w:val="nil"/>
              <w:right w:val="nil"/>
              <w:insideH w:val="nil"/>
              <w:insideV w:val="nil"/>
            </w:tcBorders>
            <w:tcMar>
              <w:left w:w="102" w:type="dxa"/>
              <w:right w:w="102" w:type="dxa"/>
            </w:tcMar>
          </w:tcPr>
          <w:p w14:paraId="57299F0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1.0036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1.0119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2C5D2B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0.276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-0.104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0.812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A3178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05CC953D"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31E65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1027276D" w14:textId="45F1CBC9"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nil"/>
              <w:right w:val="nil"/>
              <w:insideH w:val="nil"/>
              <w:insideV w:val="nil"/>
            </w:tcBorders>
            <w:tcMar>
              <w:left w:w="102" w:type="dxa"/>
              <w:right w:w="102" w:type="dxa"/>
            </w:tcMar>
          </w:tcPr>
          <w:p w14:paraId="492045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4673</w:t>
            </w:r>
          </w:p>
        </w:tc>
        <w:tc>
          <w:tcPr>
            <w:tcW w:w="0" w:type="auto"/>
            <w:tcBorders>
              <w:top w:val="nil"/>
              <w:left w:val="nil"/>
              <w:bottom w:val="nil"/>
              <w:right w:val="nil"/>
              <w:insideH w:val="nil"/>
              <w:insideV w:val="nil"/>
            </w:tcBorders>
            <w:tcMar>
              <w:left w:w="102" w:type="dxa"/>
              <w:right w:w="102" w:type="dxa"/>
            </w:tcMar>
          </w:tcPr>
          <w:p w14:paraId="76298F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1468</w:t>
            </w:r>
          </w:p>
        </w:tc>
        <w:tc>
          <w:tcPr>
            <w:tcW w:w="0" w:type="auto"/>
            <w:tcBorders>
              <w:top w:val="nil"/>
              <w:left w:val="nil"/>
              <w:bottom w:val="nil"/>
              <w:right w:val="nil"/>
              <w:insideH w:val="nil"/>
              <w:insideV w:val="nil"/>
            </w:tcBorders>
            <w:tcMar>
              <w:left w:w="102" w:type="dxa"/>
              <w:right w:w="102" w:type="dxa"/>
            </w:tcMar>
          </w:tcPr>
          <w:p w14:paraId="337952A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0.9888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1.0093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064F86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-0.004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1.321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C9B886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30280E9"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485F30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71C8C095" w14:textId="6823AD3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3D9116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1445</w:t>
            </w:r>
          </w:p>
        </w:tc>
        <w:tc>
          <w:tcPr>
            <w:tcW w:w="0" w:type="auto"/>
            <w:tcBorders>
              <w:top w:val="nil"/>
              <w:left w:val="nil"/>
              <w:bottom w:val="nil"/>
              <w:right w:val="nil"/>
              <w:insideH w:val="nil"/>
              <w:insideV w:val="nil"/>
            </w:tcBorders>
            <w:tcMar>
              <w:left w:w="102" w:type="dxa"/>
              <w:right w:w="102" w:type="dxa"/>
            </w:tcMar>
          </w:tcPr>
          <w:p w14:paraId="0207EF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683</w:t>
            </w:r>
          </w:p>
        </w:tc>
        <w:tc>
          <w:tcPr>
            <w:tcW w:w="0" w:type="auto"/>
            <w:tcBorders>
              <w:top w:val="nil"/>
              <w:left w:val="nil"/>
              <w:bottom w:val="nil"/>
              <w:right w:val="nil"/>
              <w:insideH w:val="nil"/>
              <w:insideV w:val="nil"/>
            </w:tcBorders>
            <w:tcMar>
              <w:left w:w="102" w:type="dxa"/>
              <w:right w:w="102" w:type="dxa"/>
            </w:tcMar>
          </w:tcPr>
          <w:p w14:paraId="057EC81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0.9840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0.8961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1.0204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BCF3DE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-0.177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1.549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8878B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1985DB2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221843D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17EE3BE3" w14:textId="3BB916F5"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nil"/>
              <w:right w:val="nil"/>
              <w:insideH w:val="nil"/>
              <w:insideV w:val="nil"/>
            </w:tcBorders>
            <w:tcMar>
              <w:left w:w="102" w:type="dxa"/>
              <w:right w:w="102" w:type="dxa"/>
            </w:tcMar>
          </w:tcPr>
          <w:p w14:paraId="297C253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1209</w:t>
            </w:r>
          </w:p>
        </w:tc>
        <w:tc>
          <w:tcPr>
            <w:tcW w:w="0" w:type="auto"/>
            <w:tcBorders>
              <w:top w:val="nil"/>
              <w:left w:val="nil"/>
              <w:bottom w:val="nil"/>
              <w:right w:val="nil"/>
              <w:insideH w:val="nil"/>
              <w:insideV w:val="nil"/>
            </w:tcBorders>
            <w:tcMar>
              <w:left w:w="102" w:type="dxa"/>
              <w:right w:w="102" w:type="dxa"/>
            </w:tcMar>
          </w:tcPr>
          <w:p w14:paraId="1AACA03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597</w:t>
            </w:r>
          </w:p>
        </w:tc>
        <w:tc>
          <w:tcPr>
            <w:tcW w:w="0" w:type="auto"/>
            <w:tcBorders>
              <w:top w:val="nil"/>
              <w:left w:val="nil"/>
              <w:bottom w:val="nil"/>
              <w:right w:val="nil"/>
              <w:insideH w:val="nil"/>
              <w:insideV w:val="nil"/>
            </w:tcBorders>
            <w:tcMar>
              <w:left w:w="102" w:type="dxa"/>
              <w:right w:w="102" w:type="dxa"/>
            </w:tcMar>
          </w:tcPr>
          <w:p w14:paraId="6B8A899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0.9507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1.0467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CCE11A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-0.948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1.146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887B70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3D8609A"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F34CC1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67878525" w14:textId="46B29822"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550BCC0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1114</w:t>
            </w:r>
          </w:p>
        </w:tc>
        <w:tc>
          <w:tcPr>
            <w:tcW w:w="0" w:type="auto"/>
            <w:tcBorders>
              <w:top w:val="nil"/>
              <w:left w:val="nil"/>
              <w:bottom w:val="nil"/>
              <w:right w:val="nil"/>
              <w:insideH w:val="nil"/>
              <w:insideV w:val="nil"/>
            </w:tcBorders>
            <w:tcMar>
              <w:left w:w="102" w:type="dxa"/>
              <w:right w:w="102" w:type="dxa"/>
            </w:tcMar>
          </w:tcPr>
          <w:p w14:paraId="409E54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537</w:t>
            </w:r>
          </w:p>
        </w:tc>
        <w:tc>
          <w:tcPr>
            <w:tcW w:w="0" w:type="auto"/>
            <w:tcBorders>
              <w:top w:val="nil"/>
              <w:left w:val="nil"/>
              <w:bottom w:val="nil"/>
              <w:right w:val="nil"/>
              <w:insideH w:val="nil"/>
              <w:insideV w:val="nil"/>
            </w:tcBorders>
            <w:tcMar>
              <w:left w:w="102" w:type="dxa"/>
              <w:right w:w="102" w:type="dxa"/>
            </w:tcMar>
          </w:tcPr>
          <w:p w14:paraId="1515C7B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0.9909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0.9303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1.0298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F9AE5C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0.886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46F107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26607722"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EFEE20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133186C7" w14:textId="4C83361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nil"/>
              <w:right w:val="nil"/>
              <w:insideH w:val="nil"/>
              <w:insideV w:val="nil"/>
            </w:tcBorders>
            <w:tcMar>
              <w:left w:w="102" w:type="dxa"/>
              <w:right w:w="102" w:type="dxa"/>
            </w:tcMar>
          </w:tcPr>
          <w:p w14:paraId="6E0C332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1007</w:t>
            </w:r>
          </w:p>
        </w:tc>
        <w:tc>
          <w:tcPr>
            <w:tcW w:w="0" w:type="auto"/>
            <w:tcBorders>
              <w:top w:val="nil"/>
              <w:left w:val="nil"/>
              <w:bottom w:val="nil"/>
              <w:right w:val="nil"/>
              <w:insideH w:val="nil"/>
              <w:insideV w:val="nil"/>
            </w:tcBorders>
            <w:tcMar>
              <w:left w:w="102" w:type="dxa"/>
              <w:right w:w="102" w:type="dxa"/>
            </w:tcMar>
          </w:tcPr>
          <w:p w14:paraId="6513DF4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506</w:t>
            </w:r>
          </w:p>
        </w:tc>
        <w:tc>
          <w:tcPr>
            <w:tcW w:w="0" w:type="auto"/>
            <w:tcBorders>
              <w:top w:val="nil"/>
              <w:left w:val="nil"/>
              <w:bottom w:val="nil"/>
              <w:right w:val="nil"/>
              <w:insideH w:val="nil"/>
              <w:insideV w:val="nil"/>
            </w:tcBorders>
            <w:tcMar>
              <w:left w:w="102" w:type="dxa"/>
              <w:right w:w="102" w:type="dxa"/>
            </w:tcMar>
          </w:tcPr>
          <w:p w14:paraId="4669546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0.9550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1.0613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1D8A4D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-0.735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0.837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F381A9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4D84B156"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DC7253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3BECD02F" w14:textId="60BF76E8"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06FB5C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3180</w:t>
            </w:r>
          </w:p>
        </w:tc>
        <w:tc>
          <w:tcPr>
            <w:tcW w:w="0" w:type="auto"/>
            <w:tcBorders>
              <w:top w:val="nil"/>
              <w:left w:val="nil"/>
              <w:bottom w:val="nil"/>
              <w:right w:val="nil"/>
              <w:insideH w:val="nil"/>
              <w:insideV w:val="nil"/>
            </w:tcBorders>
            <w:tcMar>
              <w:left w:w="102" w:type="dxa"/>
              <w:right w:w="102" w:type="dxa"/>
            </w:tcMar>
          </w:tcPr>
          <w:p w14:paraId="7429301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1265</w:t>
            </w:r>
          </w:p>
        </w:tc>
        <w:tc>
          <w:tcPr>
            <w:tcW w:w="0" w:type="auto"/>
            <w:tcBorders>
              <w:top w:val="nil"/>
              <w:left w:val="nil"/>
              <w:bottom w:val="nil"/>
              <w:right w:val="nil"/>
              <w:insideH w:val="nil"/>
              <w:insideV w:val="nil"/>
            </w:tcBorders>
            <w:tcMar>
              <w:left w:w="102" w:type="dxa"/>
              <w:right w:w="102" w:type="dxa"/>
            </w:tcMar>
          </w:tcPr>
          <w:p w14:paraId="6B25BD9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1.0158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1E7135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-0.644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0.651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8DE919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D24E5FB"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6941BC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2AF9FAC8" w14:textId="2C419EF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nil"/>
              <w:right w:val="nil"/>
              <w:insideH w:val="nil"/>
              <w:insideV w:val="nil"/>
            </w:tcBorders>
            <w:tcMar>
              <w:left w:w="102" w:type="dxa"/>
              <w:right w:w="102" w:type="dxa"/>
            </w:tcMar>
          </w:tcPr>
          <w:p w14:paraId="5316968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w="102" w:type="dxa"/>
              <w:right w:w="102" w:type="dxa"/>
            </w:tcMar>
          </w:tcPr>
          <w:p w14:paraId="249AC5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1234</w:t>
            </w:r>
          </w:p>
        </w:tc>
        <w:tc>
          <w:tcPr>
            <w:tcW w:w="0" w:type="auto"/>
            <w:tcBorders>
              <w:top w:val="nil"/>
              <w:left w:val="nil"/>
              <w:bottom w:val="nil"/>
              <w:right w:val="nil"/>
              <w:insideH w:val="nil"/>
              <w:insideV w:val="nil"/>
            </w:tcBorders>
            <w:tcMar>
              <w:left w:w="102" w:type="dxa"/>
              <w:right w:w="102" w:type="dxa"/>
            </w:tcMar>
          </w:tcPr>
          <w:p w14:paraId="60A587E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0.9940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0.9670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1.0116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95C645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0.501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88338B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269EFE7"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B97ABE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nil"/>
              <w:right w:val="nil"/>
              <w:insideH w:val="nil"/>
              <w:insideV w:val="nil"/>
            </w:tcBorders>
            <w:tcMar>
              <w:left w:w="102" w:type="dxa"/>
              <w:right w:w="102" w:type="dxa"/>
            </w:tcMar>
          </w:tcPr>
          <w:p w14:paraId="34AB3921" w14:textId="6C7C26C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27BB69E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2830</w:t>
            </w:r>
          </w:p>
        </w:tc>
        <w:tc>
          <w:tcPr>
            <w:tcW w:w="0" w:type="auto"/>
            <w:tcBorders>
              <w:top w:val="nil"/>
              <w:left w:val="nil"/>
              <w:bottom w:val="nil"/>
              <w:right w:val="nil"/>
              <w:insideH w:val="nil"/>
              <w:insideV w:val="nil"/>
            </w:tcBorders>
            <w:tcMar>
              <w:left w:w="102" w:type="dxa"/>
              <w:right w:w="102" w:type="dxa"/>
            </w:tcMar>
          </w:tcPr>
          <w:p w14:paraId="5BDA7E4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1142</w:t>
            </w:r>
          </w:p>
        </w:tc>
        <w:tc>
          <w:tcPr>
            <w:tcW w:w="0" w:type="auto"/>
            <w:tcBorders>
              <w:top w:val="nil"/>
              <w:left w:val="nil"/>
              <w:bottom w:val="nil"/>
              <w:right w:val="nil"/>
              <w:insideH w:val="nil"/>
              <w:insideV w:val="nil"/>
            </w:tcBorders>
            <w:tcMar>
              <w:left w:w="102" w:type="dxa"/>
              <w:right w:w="102" w:type="dxa"/>
            </w:tcMar>
          </w:tcPr>
          <w:p w14:paraId="682AA4C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1.0042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0.9784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1.0244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70081B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-0.385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0.868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97C58D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174F173C"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
          <w:p w14:paraId="25252DB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tcPr>
          <w:p w14:paraId="1E567854" w14:textId="71E93B5F"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single" w:sz="12" w:color="000000"/>
              <w:right w:val="nil"/>
              <w:insideH w:val="nil"/>
              <w:insideV w:val="nil"/>
            </w:tcBorders>
            <w:tcMar>
              <w:left w:w="102" w:type="dxa"/>
              <w:right w:w="102" w:type="dxa"/>
            </w:tcMar>
          </w:tcPr>
          <w:p w14:paraId="7652FB9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2927</w:t>
            </w:r>
          </w:p>
        </w:tc>
        <w:tc>
          <w:tcPr>
            <w:tcW w:w="0" w:type="auto"/>
            <w:tcBorders>
              <w:top w:val="nil"/>
              <w:left w:val="nil"/>
              <w:bottom w:val="single" w:sz="12" w:color="000000"/>
              <w:right w:val="nil"/>
              <w:insideH w:val="nil"/>
              <w:insideV w:val="nil"/>
            </w:tcBorders>
            <w:tcMar>
              <w:left w:w="102" w:type="dxa"/>
              <w:right w:w="102" w:type="dxa"/>
            </w:tcMar>
          </w:tcPr>
          <w:p w14:paraId="688BB2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1158</w:t>
            </w:r>
          </w:p>
        </w:tc>
        <w:tc>
          <w:tcPr>
            <w:tcW w:w="0" w:type="auto"/>
            <w:tcBorders>
              <w:top w:val="nil"/>
              <w:left w:val="nil"/>
              <w:bottom w:val="single" w:sz="12" w:color="000000"/>
              <w:right w:val="nil"/>
              <w:insideH w:val="nil"/>
              <w:insideV w:val="nil"/>
            </w:tcBorders>
            <w:tcMar>
              <w:left w:w="102" w:type="dxa"/>
              <w:right w:w="102" w:type="dxa"/>
            </w:tcMar>
          </w:tcPr>
          <w:p w14:paraId="5253F9E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0.9972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0.9667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1.0266</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7AA73AE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-0.108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-0.794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0.826</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7C8BB9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bl>
    <w:p w14:paraId="503B0ED2" w14:textId="7FF693D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w:t>
      </w:r>
      <w:r>
        <w:rPr>
          <w:rFonts w:ascii="Times New Roman" w:hAnsi="Times New Roman" w:cs="Times New Roman" w:eastAsia="SimSun"/>
          <w:sz w:val="21"/>
          <w:szCs w:val="21"/>
        </w:rPr>
        <w:t>N</w:t>
      </w:r>
      <w:r>
        <w:rPr>
          <w:rFonts w:ascii="Times New Roman" w:hAnsi="Times New Roman" w:cs="Times New Roman" w:eastAsia="SimSun"/>
          <w:sz w:val="21"/>
          <w:szCs w:val="21"/>
        </w:rPr>
        <w:t>为该组亲子二元组</w:t>
      </w:r>
      <w:r>
        <w:rPr>
          <w:rFonts w:ascii="Times New Roman" w:hAnsi="Times New Roman" w:cs="Times New Roman" w:eastAsia="SimSun"/>
          <w:sz w:val="21"/>
          <w:szCs w:val="21"/>
        </w:rPr>
        <w:t>—</w:t>
      </w:r>
      <w:r>
        <w:rPr>
          <w:rFonts w:ascii="Times New Roman" w:hAnsi="Times New Roman" w:cs="Times New Roman" w:eastAsia="SimSun"/>
          <w:sz w:val="21"/>
          <w:szCs w:val="21"/>
        </w:rPr>
        <w:t>区间记录数。总间接对比的无效值为</w:t>
      </w:r>
      <w:r>
        <w:rPr>
          <w:rFonts w:ascii="Times New Roman" w:hAnsi="Times New Roman" w:cs="Times New Roman" w:eastAsia="SimSun"/>
          <w:sz w:val="21"/>
          <w:szCs w:val="21"/>
        </w:rPr>
        <w:t>1</w:t>
      </w:r>
      <w:r>
        <w:rPr>
          <w:rFonts w:ascii="Times New Roman" w:hAnsi="Times New Roman" w:cs="Times New Roman" w:eastAsia="SimSun"/>
          <w:sz w:val="21"/>
          <w:szCs w:val="21"/>
        </w:rPr>
        <w:t>，</w:t>
      </w:r>
      <w:r>
        <w:rPr>
          <w:rFonts w:ascii="Times New Roman" w:hAnsi="Times New Roman" w:cs="Times New Roman" w:eastAsia="SimSun"/>
          <w:sz w:val="21"/>
          <w:szCs w:val="21"/>
        </w:rPr>
        <w:t>CDE OR</w:t>
      </w:r>
      <w:r>
        <w:rPr>
          <w:rFonts w:ascii="Times New Roman" w:hAnsi="Times New Roman" w:cs="Times New Roman" w:eastAsia="SimSun"/>
          <w:sz w:val="21"/>
          <w:szCs w:val="21"/>
        </w:rPr>
        <w:t>差的无效值为</w:t>
      </w:r>
      <w:r>
        <w:rPr>
          <w:rFonts w:ascii="Times New Roman" w:hAnsi="Times New Roman" w:cs="Times New Roman" w:eastAsia="SimSun"/>
          <w:sz w:val="21"/>
          <w:szCs w:val="21"/>
        </w:rPr>
        <w:t>0</w:t>
      </w:r>
      <w:r>
        <w:rPr>
          <w:rFonts w:ascii="Times New Roman" w:hAnsi="Times New Roman" w:cs="Times New Roman" w:eastAsia="SimSun"/>
          <w:sz w:val="21"/>
          <w:szCs w:val="21"/>
        </w:rPr>
        <w:t>；区间来自共享连通组</w:t>
      </w:r>
      <w:r>
        <w:rPr>
          <w:rFonts w:ascii="Times New Roman" w:hAnsi="Times New Roman" w:cs="Times New Roman" w:eastAsia="SimSun"/>
          <w:sz w:val="21"/>
          <w:szCs w:val="21"/>
        </w:rPr>
        <w:t>bootstrap</w:t>
      </w:r>
      <w:r>
        <w:rPr>
          <w:rFonts w:ascii="Times New Roman" w:hAnsi="Times New Roman" w:cs="Times New Roman" w:eastAsia="SimSun"/>
          <w:sz w:val="21"/>
          <w:szCs w:val="21"/>
        </w:rPr>
        <w:t>。各组按本组协变量分布标准化，组间对比仍可能包含人群构成差异，不解释为性别、年龄或城乡本身的因果效应。</w:t>
      </w:r>
      <w:r>
        <w:rPr>
          <w:rFonts w:ascii="Times New Roman" w:hAnsi="Times New Roman" w:cs="Times New Roman" w:eastAsia="SimSun"/>
          <w:sz w:val="21"/>
          <w:szCs w:val="21"/>
        </w:rPr>
        <w:t>“</w:t>
      </w:r>
      <w:r>
        <w:rPr>
          <w:rFonts w:ascii="Times New Roman" w:hAnsi="Times New Roman" w:cs="Times New Roman" w:eastAsia="SimSun"/>
          <w:sz w:val="21"/>
          <w:szCs w:val="21"/>
        </w:rPr>
        <w:t>检查通过次数</w:t>
      </w:r>
      <w:r>
        <w:rPr>
          <w:rFonts w:ascii="Times New Roman" w:hAnsi="Times New Roman" w:cs="Times New Roman" w:eastAsia="SimSun"/>
          <w:sz w:val="21"/>
          <w:szCs w:val="21"/>
        </w:rPr>
        <w:t>”</w:t>
      </w:r>
      <w:r>
        <w:rPr>
          <w:rFonts w:ascii="Times New Roman" w:hAnsi="Times New Roman" w:cs="Times New Roman" w:eastAsia="SimSun"/>
          <w:sz w:val="21"/>
          <w:szCs w:val="21"/>
        </w:rPr>
        <w:t>要求全部子模型收敛、满秩且核心效应有限；少于</w:t>
      </w:r>
      <w:r>
        <w:rPr>
          <w:rFonts w:ascii="Times New Roman" w:hAnsi="Times New Roman" w:cs="Times New Roman" w:eastAsia="SimSun"/>
          <w:sz w:val="21"/>
          <w:szCs w:val="21"/>
        </w:rPr>
        <w:t>1,000</w:t>
      </w:r>
      <w:r>
        <w:rPr>
          <w:rFonts w:ascii="Times New Roman" w:hAnsi="Times New Roman" w:cs="Times New Roman" w:eastAsia="SimSun"/>
          <w:sz w:val="21"/>
          <w:szCs w:val="21"/>
        </w:rPr>
        <w:t>时暂缓展示区间和作组间推断，不删除原始重复。本表组</w:t>
      </w:r>
      <w:r>
        <w:rPr>
          <w:rFonts w:ascii="Times New Roman" w:hAnsi="Times New Roman" w:cs="Times New Roman" w:eastAsia="SimSun"/>
          <w:sz w:val="21"/>
          <w:szCs w:val="21"/>
        </w:rPr>
        <w:t>0</w:t>
      </w:r>
      <w:r>
        <w:rPr>
          <w:rFonts w:ascii="Times New Roman" w:hAnsi="Times New Roman" w:cs="Times New Roman" w:eastAsia="SimSun"/>
          <w:sz w:val="21"/>
          <w:szCs w:val="21"/>
        </w:rPr>
        <w:t>为城镇，组</w:t>
      </w:r>
      <w:r>
        <w:rPr>
          <w:rFonts w:ascii="Times New Roman" w:hAnsi="Times New Roman" w:cs="Times New Roman" w:eastAsia="SimSun"/>
          <w:sz w:val="21"/>
          <w:szCs w:val="21"/>
        </w:rPr>
        <w:t>1</w:t>
      </w:r>
      <w:r>
        <w:rPr>
          <w:rFonts w:ascii="Times New Roman" w:hAnsi="Times New Roman" w:cs="Times New Roman" w:eastAsia="SimSun"/>
          <w:sz w:val="21"/>
          <w:szCs w:val="21"/>
        </w:rPr>
        <w:t>为乡村及源缺失合并组；历史转换将原乡村</w:t>
      </w:r>
      <w:r>
        <w:rPr>
          <w:rFonts w:ascii="Times New Roman" w:hAnsi="Times New Roman" w:cs="Times New Roman" w:eastAsia="SimSun"/>
          <w:sz w:val="21"/>
          <w:szCs w:val="21"/>
        </w:rPr>
        <w:t>0</w:t>
      </w:r>
      <w:r>
        <w:rPr>
          <w:rFonts w:ascii="Times New Roman" w:hAnsi="Times New Roman" w:cs="Times New Roman" w:eastAsia="SimSun"/>
          <w:sz w:val="21"/>
          <w:szCs w:val="21"/>
        </w:rPr>
        <w:t>与源缺失</w:t>
      </w:r>
      <w:r>
        <w:rPr>
          <w:rFonts w:ascii="Times New Roman" w:hAnsi="Times New Roman" w:cs="Times New Roman" w:eastAsia="SimSun"/>
          <w:sz w:val="21"/>
          <w:szCs w:val="21"/>
        </w:rPr>
        <w:t>−9</w:t>
      </w:r>
      <w:r>
        <w:rPr>
          <w:rFonts w:ascii="Times New Roman" w:hAnsi="Times New Roman" w:cs="Times New Roman" w:eastAsia="SimSun"/>
          <w:sz w:val="21"/>
          <w:szCs w:val="21"/>
        </w:rPr>
        <w:t>合并，不宜将组</w:t>
      </w:r>
      <w:r>
        <w:rPr>
          <w:rFonts w:ascii="Times New Roman" w:hAnsi="Times New Roman" w:cs="Times New Roman" w:eastAsia="SimSun"/>
          <w:sz w:val="21"/>
          <w:szCs w:val="21"/>
        </w:rPr>
        <w:t>1</w:t>
      </w:r>
      <w:r>
        <w:rPr>
          <w:rFonts w:ascii="Times New Roman" w:hAnsi="Times New Roman" w:cs="Times New Roman" w:eastAsia="SimSun"/>
          <w:sz w:val="21"/>
          <w:szCs w:val="21"/>
        </w:rPr>
        <w:t>称为纯乡村群体。</w:t>
      </w:r>
    </w:p>
    <w:p w14:paraId="04B466B5" w14:textId="1B978E7F"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 xml:space="preserve">C.6 </w:t>
      </w:r>
      <w:r>
        <w:rPr>
          <w:rFonts w:ascii="Times New Roman" w:hAnsi="Times New Roman" w:cs="Times New Roman" w:eastAsia="KaiTi"/>
          <w:b w:val="0"/>
          <w:bCs w:val="0"/>
          <w:sz w:val="21"/>
          <w:szCs w:val="21"/>
        </w:rPr>
        <w:t>基期城乡编码分组的组间直接差值</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78A6C088"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
          <w:p w14:paraId="17D4EE1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5EBFCFD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总间接</w:t>
            </w:r>
            <w:r>
              <w:rPr>
                <w:rFonts w:ascii="Times New Roman" w:hAnsi="Times New Roman" w:cs="Times New Roman" w:eastAsia="SimSun"/>
                <w:b w:val="0"/>
                <w:bCs w:val="0"/>
                <w:sz w:val="21"/>
                <w:szCs w:val="21"/>
              </w:rPr>
              <w:t>log OR</w:t>
            </w:r>
            <w:r>
              <w:rPr>
                <w:rFonts w:ascii="Times New Roman" w:hAnsi="Times New Roman" w:cs="Times New Roman" w:eastAsia="SimSun"/>
                <w:b w:val="0"/>
                <w:bCs w:val="0"/>
                <w:sz w:val="21"/>
                <w:szCs w:val="21"/>
              </w:rPr>
              <w:t>之差（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7F96186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 q</w:t>
            </w:r>
          </w:p>
        </w:tc>
        <w:tc>
          <w:tcPr>
            <w:tcW w:w="0" w:type="auto"/>
            <w:tcBorders>
              <w:top w:val="single" w:sz="12" w:color="000000"/>
              <w:left w:val="nil"/>
              <w:bottom w:val="single" w:sz="4" w:color="000000"/>
              <w:right w:val="nil"/>
              <w:insideH w:val="nil"/>
              <w:insideV w:val="nil"/>
            </w:tcBorders>
            <w:tcMar>
              <w:left w:w="102" w:type="dxa"/>
              <w:right w:w="102" w:type="dxa"/>
            </w:tcMar>
          </w:tcPr>
          <w:p w14:paraId="3C329C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CDE</w:t>
            </w:r>
            <w:r>
              <w:rPr>
                <w:rFonts w:ascii="Times New Roman" w:hAnsi="Times New Roman" w:cs="Times New Roman" w:eastAsia="SimSun"/>
                <w:b w:val="0"/>
                <w:bCs w:val="0"/>
                <w:sz w:val="21"/>
                <w:szCs w:val="21"/>
              </w:rPr>
              <w:t>差异之差（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7CAFA05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 q</w:t>
            </w:r>
          </w:p>
        </w:tc>
      </w:tr>
      <w:tr w:rsidR="007622EE" w14:paraId="78678BD0"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035119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7EF00B1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0.0215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9E677A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7988222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0.2148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-0.6268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1.0632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692CA4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2089349"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76BB2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39A825C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-0.0156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-0.0484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0.0144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2BD65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36EB100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0.1076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-0.6600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0.9101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2D1B48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15153D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4E07405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073C4E4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-0.0167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0.0089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F94D41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7B9A24D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-0.0305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-0.5155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0.4908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38430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0DD06268"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0809FC0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021676B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-0.0086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-0.0162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0.0106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2D5A3C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48F8B37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0.2809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-0.4822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1.1237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80A4A4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2502EAC"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0E5BF6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79158B0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0.0148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-0.0451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0.1223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A83414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286BB0A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-0.4581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-1.8207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0.9411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666016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FB4EE2D"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91B520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5827A73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-0.0490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0.0983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446074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0D91E7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-0.0599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-1.1609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0.9864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17139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CD1EB43"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B221D8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26D45E9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-0.0346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0.0205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C3DEC2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2E993C1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-0.2801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-1.2756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0.7289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7A3AA8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4C5ECE54"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
          <w:p w14:paraId="4C3B4A9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tcPr>
          <w:p w14:paraId="19A9A0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-0.0070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-0.0438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0.0311</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1B82352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single" w:sz="12" w:color="000000"/>
              <w:right w:val="nil"/>
              <w:insideH w:val="nil"/>
              <w:insideV w:val="nil"/>
            </w:tcBorders>
            <w:tcMar>
              <w:left w:w="102" w:type="dxa"/>
              <w:right w:w="102" w:type="dxa"/>
            </w:tcMar>
          </w:tcPr>
          <w:p w14:paraId="6D3E7F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-0.2397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-1.2641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0.8287</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11B0F2C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bl>
    <w:p w14:paraId="6C1E4707" w14:textId="20424FAB"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注：方向统一为乡村及源缺失合并组减城镇组（组</w:t>
      </w:r>
      <w:r>
        <w:rPr>
          <w:rFonts w:ascii="Times New Roman" w:hAnsi="Times New Roman" w:cs="Times New Roman" w:eastAsia="SimSun"/>
          <w:sz w:val="21"/>
          <w:szCs w:val="21"/>
        </w:rPr>
        <w:t>1</w:t>
      </w:r>
      <w:r>
        <w:rPr>
          <w:rFonts w:ascii="Times New Roman" w:hAnsi="Times New Roman" w:cs="Times New Roman" w:eastAsia="SimSun"/>
          <w:sz w:val="21"/>
          <w:szCs w:val="21"/>
        </w:rPr>
        <w:t>减组</w:t>
      </w:r>
      <w:r>
        <w:rPr>
          <w:rFonts w:ascii="Times New Roman" w:hAnsi="Times New Roman" w:cs="Times New Roman" w:eastAsia="SimSun"/>
          <w:sz w:val="21"/>
          <w:szCs w:val="21"/>
        </w:rPr>
        <w:t>0</w:t>
      </w:r>
      <w:r>
        <w:rPr>
          <w:rFonts w:ascii="Times New Roman" w:hAnsi="Times New Roman" w:cs="Times New Roman" w:eastAsia="SimSun"/>
          <w:sz w:val="21"/>
          <w:szCs w:val="21"/>
        </w:rPr>
        <w:t>）；两种差值均以</w:t>
      </w:r>
      <w:r>
        <w:rPr>
          <w:rFonts w:ascii="Times New Roman" w:hAnsi="Times New Roman" w:cs="Times New Roman" w:eastAsia="SimSun"/>
          <w:sz w:val="21"/>
          <w:szCs w:val="21"/>
        </w:rPr>
        <w:t>0</w:t>
      </w:r>
      <w:r>
        <w:rPr>
          <w:rFonts w:ascii="Times New Roman" w:hAnsi="Times New Roman" w:cs="Times New Roman" w:eastAsia="SimSun"/>
          <w:sz w:val="21"/>
          <w:szCs w:val="21"/>
        </w:rPr>
        <w:t>为无效值。</w:t>
      </w:r>
      <w:r>
        <w:rPr>
          <w:rFonts w:ascii="Times New Roman" w:hAnsi="Times New Roman" w:cs="Times New Roman" w:eastAsia="SimSun"/>
          <w:sz w:val="21"/>
          <w:szCs w:val="21"/>
        </w:rPr>
        <w:t>p</w:t>
      </w:r>
      <w:r>
        <w:rPr>
          <w:rFonts w:ascii="Times New Roman" w:hAnsi="Times New Roman" w:cs="Times New Roman" w:eastAsia="SimSun"/>
          <w:sz w:val="21"/>
          <w:szCs w:val="21"/>
        </w:rPr>
        <w:t>值由中心化</w:t>
      </w:r>
      <w:r>
        <w:rPr>
          <w:rFonts w:ascii="Times New Roman" w:hAnsi="Times New Roman" w:cs="Times New Roman" w:eastAsia="SimSun"/>
          <w:sz w:val="21"/>
          <w:szCs w:val="21"/>
        </w:rPr>
        <w:t>bootstrap</w:t>
      </w:r>
      <w:r>
        <w:rPr>
          <w:rFonts w:ascii="Times New Roman" w:hAnsi="Times New Roman" w:cs="Times New Roman" w:eastAsia="SimSun"/>
          <w:sz w:val="21"/>
          <w:szCs w:val="21"/>
        </w:rPr>
        <w:t>偏差分布作双侧比较并加一校正；</w:t>
      </w:r>
      <w:r>
        <w:rPr>
          <w:rFonts w:ascii="Times New Roman" w:hAnsi="Times New Roman" w:cs="Times New Roman" w:eastAsia="SimSun"/>
          <w:sz w:val="21"/>
          <w:szCs w:val="21"/>
        </w:rPr>
        <w:t>BH q</w:t>
      </w:r>
      <w:r>
        <w:rPr>
          <w:rFonts w:ascii="Times New Roman" w:hAnsi="Times New Roman" w:cs="Times New Roman" w:eastAsia="SimSun"/>
          <w:sz w:val="21"/>
          <w:szCs w:val="21"/>
        </w:rPr>
        <w:t>分别在全部三维度</w:t>
      </w:r>
      <w:r>
        <w:rPr>
          <w:rFonts w:ascii="Times New Roman" w:hAnsi="Times New Roman" w:cs="Times New Roman" w:eastAsia="SimSun"/>
          <w:sz w:val="21"/>
          <w:szCs w:val="21"/>
        </w:rPr>
        <w:t>×</w:t>
      </w:r>
      <w:r>
        <w:rPr>
          <w:rFonts w:ascii="Times New Roman" w:hAnsi="Times New Roman" w:cs="Times New Roman" w:eastAsia="SimSun"/>
          <w:sz w:val="21"/>
          <w:szCs w:val="21"/>
        </w:rPr>
        <w:t>八链的</w:t>
      </w:r>
      <w:r>
        <w:rPr>
          <w:rFonts w:ascii="Times New Roman" w:hAnsi="Times New Roman" w:cs="Times New Roman" w:eastAsia="SimSun"/>
          <w:sz w:val="21"/>
          <w:szCs w:val="21"/>
        </w:rPr>
        <w:t>24</w:t>
      </w:r>
      <w:r>
        <w:rPr>
          <w:rFonts w:ascii="Times New Roman" w:hAnsi="Times New Roman" w:cs="Times New Roman" w:eastAsia="SimSun"/>
          <w:sz w:val="21"/>
          <w:szCs w:val="21"/>
        </w:rPr>
        <w:t>项中介、</w:t>
      </w:r>
      <w:r>
        <w:rPr>
          <w:rFonts w:ascii="Times New Roman" w:hAnsi="Times New Roman" w:cs="Times New Roman" w:eastAsia="SimSun"/>
          <w:sz w:val="21"/>
          <w:szCs w:val="21"/>
        </w:rPr>
        <w:t>24</w:t>
      </w:r>
      <w:r>
        <w:rPr>
          <w:rFonts w:ascii="Times New Roman" w:hAnsi="Times New Roman" w:cs="Times New Roman" w:eastAsia="SimSun"/>
          <w:sz w:val="21"/>
          <w:szCs w:val="21"/>
        </w:rPr>
        <w:t>项调节家族内计算。区间为普通百分位</w:t>
      </w:r>
      <w:r>
        <w:rPr>
          <w:rFonts w:ascii="Times New Roman" w:hAnsi="Times New Roman" w:cs="Times New Roman" w:eastAsia="SimSun"/>
          <w:sz w:val="21"/>
          <w:szCs w:val="21"/>
        </w:rPr>
        <w:t>95%</w:t>
      </w:r>
      <w:r>
        <w:rPr>
          <w:rFonts w:ascii="Times New Roman" w:hAnsi="Times New Roman" w:cs="Times New Roman" w:eastAsia="SimSun"/>
          <w:sz w:val="21"/>
          <w:szCs w:val="21"/>
        </w:rPr>
        <w:t>区间，不是同时置信区间。</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附录D 追加探索及敏感性分析</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历史11项 B1000 复核（尺度说明补全）</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11项全部完成1000次paired bootstrap并逐项验证。这是历史150项筛选后的估计精化，保留旧调整集；不是独立验证，也不使用仅11项校正冒称控制原150项选择。</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表D.1 历史11项候选的B=1000复核</w:t>
      </w:r>
    </w:p>
    <w:tbl>
      <w:tblPr>
        <w:tblW w:w="0" w:type="auto"/>
        <w:tblBorders>
          <w:top w:val="single" w:sz="12" w:color="000000"/>
          <w:left w:val="nil"/>
          <w:bottom w:val="single" w:sz="12" w:color="000000"/>
          <w:right w:val="nil"/>
          <w:insideH w:val="nil"/>
          <w:insideV w:val="nil"/>
        </w:tblBorders>
      </w:tblPr>
      <w:tblGrid>
        <w:gridCol w:w="1138"/>
        <w:gridCol w:w="1184"/>
        <w:gridCol w:w="2036"/>
        <w:gridCol w:w="1330"/>
        <w:gridCol w:w="2724"/>
        <w:gridCol w:w="1202"/>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尺度</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原始探索p</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0.998076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[0.994107, 1.00636]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0.567433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原模型比值之差</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0.0536997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[-0.11658, 0.215119]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0.535465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0.98334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[0.946885, 1.01248]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0.313686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原模型比值之差</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0.412125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[-0.146323, 1.1029]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0.194805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FEAS_031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0.999271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[0.995694, 1.00513]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0.743257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FEAS_031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原模型比值之差</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-0.407544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[-0.646373, -0.130888]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0.002997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[0.998163, 1.00323]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0.65035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原模型比值之差</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-0.0858683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[-0.162978, -0.00834853]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0.032967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FEAS_060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1.39246e-05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[-0.000145229, 0.000131508]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0.738262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FEAS_060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-0.00211093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[-0.00596121, 0.00105659]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0.233766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-8.63398e-06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[-6.47527e-05, 4.13532e-05]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0.654346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0.00119511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[-0.00040378, 0.00281311]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0.164835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8.1515e-06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[-4.63596e-06, 2.4239e-05]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0.318681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0.00163979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[-0.000739009, 0.0031963]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0.203796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-6.65048e-06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[-4.20956e-05, 2.78709e-05]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0.596404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0.00106642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[-7.74499e-05, 0.00228389]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0.0879121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FEAS_107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8.85562e-06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[-0.000108165, 0.000147797]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0.81019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FEAS_107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-0.00536692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[-0.0108896, 0.00156639]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0.120879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5.59197e-06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[-4.429e-06, 1.81256e-05]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0.348651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0.00123447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[-0.000557938, 0.00238834]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0.191808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-5.30427e-06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[-3.39242e-05, 2.11863e-05]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0.597403</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FEAS_143</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0.00093197</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[-7.69883e-05, 0.00193168]</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0.0669331</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比值型TNIE在表中报告原比值，检验在log尺度上进行（无效应值为1）；Delta_CDE为两个原模型比值之差（无效应值为0），不能解释为百分点。support_diff_10k由实际月均支持金额差除以10000生成，保留万元/月；support_log1p_10k由两期log1p(月均金额/10000)之差生成，其效应不是元/月或百分比。这些尺度不与新两部分模型的元/月混用。所有p均为原始探索值。</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各规格记录数/簇数：FEAS_003：2991/1277；FEAS_004：2654/1248；FEAS_031：9879/2939；FEAS_041：12564/3149；FEAS_060：2698/1140；FEAS_091：12564/3149；FEAS_092：8417/2538；FEAS_093：9295/2701；FEAS_107：2875/1211；FEAS_142：8417/2538；FEAS_143：9295/2701。</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最终冻结新14项：两阶段探索结果</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全部14项完成B=200整簇bootstrap初筛。有效抽样比例至少98%、满足支持门槛，且初筛p≤.10或尾概率Monte Carlo区间包含.05，方进入固定总数B=2000精化。当前没有合格候选。B表示重复抽样次数，不是样本量；未追加精化不等于真实效应为零。</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表D.2 新14项主检验的B=200筛选及多重比较</w:t>
      </w:r>
    </w:p>
    <w:tbl>
      <w:tblPr>
        <w:tblW w:w="0" w:type="auto"/>
        <w:tblBorders>
          <w:top w:val="single" w:sz="12" w:color="000000"/>
          <w:left w:val="nil"/>
          <w:bottom w:val="single" w:sz="12" w:color="000000"/>
          <w:right w:val="nil"/>
          <w:insideH w:val="nil"/>
          <w:insideV w:val="nil"/>
        </w:tblBorders>
      </w:tblPr>
      <w:tblGrid>
        <w:gridCol w:w="624"/>
        <w:gridCol w:w="3774"/>
        <w:gridCol w:w="1167"/>
        <w:gridCol w:w="834"/>
        <w:gridCol w:w="1044"/>
        <w:gridCol w:w="782"/>
        <w:gridCol w:w="1273"/>
        <w:gridCol w:w="1273"/>
        <w:gridCol w:w="1464"/>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检验</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对比</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估计值</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有效抽样</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初筛p</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全14项BH</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全14项BY</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状态</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绝对收入×本人基期满意度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-4.210292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绝对收入×本人基期满意度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-24.030924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195/200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有效比例不足</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-1.316213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0.7114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0.9688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-33.029883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199/200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相对收入跨越×本人基期满意度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-2.724202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0.5871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0.9132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相对收入跨越×本人基期满意度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-27.682452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0.4627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相对收入跨越×配偶基期满意度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4.406067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0.3483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相对收入跨越×配偶基期满意度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-4.578857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0.9502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绝对收入→本人满意度→支持</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0.9552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绝对收入→配偶满意度→支持</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0.023921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0.4527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绝对收入→配偶经济满意度→支持</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0.017525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0.4826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相对收入跨越→配偶经济满意度→支持</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0.090680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0.3284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三波本人满意度间接对比</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-0.012637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0.7612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0.9688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三波配偶满意度间接对比</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0.063236</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0.4428</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A/B报告满意度5分相对于≤3分的收入效应差，4分单独保留；B使用两部分模型合成的总体平均支持金额，不是正值人群条件金额。C/D报告模型化间接概率对比，不自动赋予自然间接效应的因果识别。</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B1的195/200有效抽样未达到98%门槛，诊断p=0.214286不作正常主推断。原金额模型失败与概率部分分开处理：只恢复原抽样计划中被连带丢弃的概率结果，未新增抽样、未按结果更换模型。</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全族校正仅描述本批探索，不能消除此前自适应规格选择。尾概率Monte Carlo区间不是效应置信区间；效应区间及样本/簇数已从对应保存对象汇入下表，未借用旧表。</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新14项样本与效应区间</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区间来自同一冻结规格的保存抽样；以下为登记的中心化检验反演区间。函数不证明检验校准或因果识别，B200区间仍有蒙特卡洛误差。B1不发布正常推断区间。</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表D.3 新14项主检验的样本规模与区间</w:t>
      </w:r>
    </w:p>
    <w:tbl>
      <w:tblPr>
        <w:tblW w:w="0" w:type="auto"/>
        <w:tblBorders>
          <w:top w:val="single" w:sz="12" w:color="000000"/>
          <w:left w:val="nil"/>
          <w:bottom w:val="single" w:sz="12" w:color="000000"/>
          <w:right w:val="nil"/>
          <w:insideH w:val="nil"/>
          <w:insideV w:val="nil"/>
        </w:tblBorders>
      </w:tblPr>
      <w:tblGrid>
        <w:gridCol w:w="624"/>
        <w:gridCol w:w="834"/>
        <w:gridCol w:w="624"/>
        <w:gridCol w:w="957"/>
        <w:gridCol w:w="2304"/>
        <w:gridCol w:w="834"/>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检验</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记录数</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簇数</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点估计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-4.2103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[-10.3341, 1.9135]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-24.0309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不发布：有效抽样不足</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-1.3162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[-7.6826, 5.0502]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-33.0299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[-107.5706, 41.5108]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-2.7242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[-12.2258, 6.7774]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-27.6825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[-97.3236, 41.9587]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4.4061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[-6.0009, 14.8130]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-4.5789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[-96.3330, 87.1753]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[-0.0513, 0.0523]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0.0239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[-0.0510, 0.0989]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[-0.0483, 0.0834]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0.0907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[-0.1375, 0.3188]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[-0.1548, 0.1295]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4443</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1773</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0.0632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[-0.1678, 0.2943]</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登记次级S1—S4结果</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四项均完成固定B=2000，全部抽样有效；N=12,634条记录、3,153簇。以下金额无关，效应与区间单位均为百分点。</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表D.4 S1—S4次级对比的B=2000结果</w:t>
      </w:r>
    </w:p>
    <w:tbl>
      <w:tblPr>
        <w:tblW w:w="0" w:type="auto"/>
        <w:tblBorders>
          <w:top w:val="single" w:sz="12" w:color="000000"/>
          <w:left w:val="nil"/>
          <w:bottom w:val="single" w:sz="12" w:color="000000"/>
          <w:right w:val="nil"/>
          <w:insideH w:val="nil"/>
          <w:insideV w:val="nil"/>
        </w:tblBorders>
      </w:tblPr>
      <w:tblGrid>
        <w:gridCol w:w="624"/>
        <w:gridCol w:w="5454"/>
        <w:gridCol w:w="747"/>
        <w:gridCol w:w="1674"/>
        <w:gridCol w:w="782"/>
        <w:gridCol w:w="1273"/>
        <w:gridCol w:w="1273"/>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检验</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含义</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BH（4项）</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BY（4项）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联合模型本人减配偶的基期满意度修饰对比</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-3.224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[-12.389, 5.941]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0.4663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收入—支持概率关联：女儿减儿子（分层拟合及标准化）</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4.957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[1.041, 8.873]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0.0155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0.0620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0.1291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本人基期满意度修饰对比：女儿减儿子</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[-13.273, 13.101]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S4</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配偶基期满意度修饰对比：女儿减儿子</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-2.835</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[-17.013, 11.342]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0.6812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S2显示女儿与儿子各自分析总体中标准化收入关联之差，不能单独归因于性别的因果修饰；它不是婚姻满意度中介或调节获得支持的证据。其原始p小于.05，但预设四项族的BH/BY均未拒绝。其余三项未发现原始p&lt;.05证据。</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本表为已查看历史探索结果后的登记次级分析，B2000提高数值精度，不提供独立样本确认。中心化bootstrap检验反演区间及校准局限沿用冻结规则；函数完成不等于证明检验校准。</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R1与R7登记敏感性分析</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R1恢复历史23项调整定义，包括可能含未来信息的dwm，属于历史定义对照，不称另一套有效因果调整集。R7改回支持是否增长的结局；与期末是否支持的目标不同。</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18项均完成B=500，90个保存目标量已从原抽样对象独立核验。下表完整列出登记的调节或间接目标量；各满意度组内收入对比和路径诊断仍保留在原CSV，不能作为机制检验的替代。</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表D.5 R1与R7敏感性主对比</w:t>
      </w:r>
    </w:p>
    <w:tbl>
      <w:tblPr>
        <w:tblW w:w="0" w:type="auto"/>
        <w:tblBorders>
          <w:top w:val="single" w:sz="12" w:color="000000"/>
          <w:left w:val="nil"/>
          <w:bottom w:val="single" w:sz="12" w:color="000000"/>
          <w:right w:val="nil"/>
          <w:insideH w:val="nil"/>
          <w:insideV w:val="nil"/>
        </w:tblBorders>
      </w:tblPr>
      <w:tblGrid>
        <w:gridCol w:w="811"/>
        <w:gridCol w:w="846"/>
        <w:gridCol w:w="834"/>
        <w:gridCol w:w="624"/>
        <w:gridCol w:w="957"/>
        <w:gridCol w:w="1884"/>
        <w:gridCol w:w="834"/>
        <w:gridCol w:w="893"/>
        <w:gridCol w:w="782"/>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记录数</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簇数</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有效/B</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-4.1399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[-10.3555, 2.0757]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0.1677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-24.1100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-4.0815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[-10.0184, 1.8553]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0.1737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-1.3440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[-7.1812, 4.4932]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0.6846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-32.5305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[-94.9889, 29.9280]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493/500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0.3219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-0.5031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[-6.0178, 5.0117]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0.8663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-2.5950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[-11.3678, 6.1777]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0.5908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-27.2796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[-87.7822, 33.2230]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0.3912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-4.3013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[-13.1332, 4.5306]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0.3553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4.2380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[-5.2323, 13.7084]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0.3932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-5.0524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[-88.5774, 78.4726]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0.8743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6.6430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[-2.4834, 15.7694]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0.1756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[-0.0436, 0.0444]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0.9681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0.0237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[-0.0497, 0.0971]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0.4251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0.0181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[-0.0504, 0.0866]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0.4870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0.0914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[-0.1531, 0.3360]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0.2994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R1_D1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-0.0131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[-0.1507, 0.1246]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0.6886</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R1_D2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4443</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1773</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0.0619</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[-0.1318, 0.2557]</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0.4192</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以上原始p不代表跨全部探索校正后的证据。有效比例低于98%的规格保留点估计与失败记录，主p与区间不发布；增加重复数不能纠正估计不稳定或因果识别问题。</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登记辅助分析R2/R5/R8完整结果</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R2复用既有B200保存抽样，主列为满意度5分对4分的辅助修饰对比；所有组内收入对比单列。R5为预设线性概率模型，R8为影响函数推断对照。不得按较小p替换新14项的冻结主推断。</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修饰对比</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表D.6 R2、R5与R8辅助调节对比</w:t>
      </w:r>
    </w:p>
    <w:tbl>
      <w:tblPr>
        <w:tblW w:w="0" w:type="auto"/>
        <w:tblBorders>
          <w:top w:val="single" w:sz="12" w:color="000000"/>
          <w:left w:val="nil"/>
          <w:bottom w:val="single" w:sz="12" w:color="000000"/>
          <w:right w:val="nil"/>
          <w:insideH w:val="nil"/>
          <w:insideV w:val="nil"/>
        </w:tblBorders>
      </w:tblPr>
      <w:tblGrid>
        <w:gridCol w:w="811"/>
        <w:gridCol w:w="1068"/>
        <w:gridCol w:w="957"/>
        <w:gridCol w:w="1884"/>
        <w:gridCol w:w="834"/>
        <w:gridCol w:w="782"/>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-2.8936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[-7.5619, 1.7746]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0.2637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-30.4152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-0.3190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[-5.2505, 4.6125]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0.9055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13.1336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[-21.4200, 47.6871]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0.4450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3.1826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[-4.6374, 11.0025]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0.4478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-34.1123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[-88.8018, 20.5772]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0.2189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-3.9022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[-12.0510, 4.2467]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0.3632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-14.3421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[-59.4617, 30.7776]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0.5672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-4.2481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[-10.2274, 1.7311]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0.1638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-1.1957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[-7.2741, 4.8828]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0.6998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-2.8570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[-12.0655, 6.3515]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0.5431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4.5128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[-4.8936, 13.9192]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0.3471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-4.2103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[-10.1913, 1.7707]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0.1677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-1.3162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[-7.4350, 4.8025]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0.6733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-2.7242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[-11.8797, 6.4313]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0.5598</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R8_A4</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4.4061</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[-4.9539, 13.7661]</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0.3562</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组内收入关联组件</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表D.7 R2、R5与R8组件结果</w:t>
      </w:r>
    </w:p>
    <w:tbl>
      <w:tblPr>
        <w:tblW w:w="0" w:type="auto"/>
        <w:tblBorders>
          <w:top w:val="single" w:sz="12" w:color="000000"/>
          <w:left w:val="nil"/>
          <w:bottom w:val="single" w:sz="12" w:color="000000"/>
          <w:right w:val="nil"/>
          <w:insideH w:val="nil"/>
          <w:insideV w:val="nil"/>
        </w:tblBorders>
      </w:tblPr>
      <w:tblGrid>
        <w:gridCol w:w="811"/>
        <w:gridCol w:w="951"/>
        <w:gridCol w:w="887"/>
        <w:gridCol w:w="1989"/>
        <w:gridCol w:w="834"/>
        <w:gridCol w:w="782"/>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6.5817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[0.9749, 12.1885]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0.0249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5.2650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[0.9799, 9.5501]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2.3714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[0.0108, 4.7320]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38.2765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44.6608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14.2456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4.5781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[-1.8037, 10.9600]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0.1841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3.5809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[-1.0585, 8.2203]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0.1393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3.2619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[0.5830, 5.9408]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55.7622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[-11.0940, 122.6185]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0.0650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9.5988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[-21.0179, 40.2154]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0.5100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22.7324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[2.3963, 43.0684]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0.0300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5.0968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[-2.6882, 12.8818]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0.2189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-0.8099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[-8.4563, 6.8364]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0.8259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2.3726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[-1.8442, 6.5895]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0.2836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43.8420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[-10.6236, 98.3077]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0.1343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50.2719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[-0.1891, 100.7328]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0.0547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16.1596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[-12.8099, 45.1291]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0.2587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-2.3825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[-11.3834, 6.6183]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0.5821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5.9257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[-1.0195, 12.8710]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0.0995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2.0235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[-1.9287, 5.9758]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0.3333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27.9158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[-59.1379, 114.9695]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0.5771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37.6790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[1.5896, 73.7684]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0.0448</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23.3369</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[0.1400, 46.5339]</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0.0498</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R2_B1金额抽样195/200有效，主推断缺失；不采用其百分位区间绕过稳定性门槛。组件T_P/T_Y并非调节对比，不能把其显著性作为满意度机制的证据。所有p为本行原始值，未据此声称全探索校正后的发现。</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剩余登记敏感性分析</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完整保留28项登记。B=500是整簇bootstrap重复次数；本表为追加敏感性探索，不是独立确认。</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 R3：连续log收入对比：0至预先固定的正变化第75百分位。</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 R4：本人—时期分析单位；采用该单位的登记调整集。</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 R6：期末正值支持金额按固定第99百分位截尾。</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 R9：中介结果改为两部分总体支持金额。</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 R10：三波结果额外调整2020年支持；并非纯处理前调整。</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 R11：相同有序满意度结局的部分比例优势模型。</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表D.8 剩余敏感性规格的主对比及有效重复</w:t>
      </w:r>
    </w:p>
    <w:tbl>
      <w:tblPr>
        <w:tblW w:w="0" w:type="auto"/>
        <w:tblBorders>
          <w:top w:val="single" w:sz="12" w:color="000000"/>
          <w:left w:val="nil"/>
          <w:bottom w:val="single" w:sz="12" w:color="000000"/>
          <w:right w:val="nil"/>
          <w:insideH w:val="nil"/>
          <w:insideV w:val="nil"/>
        </w:tblBorders>
      </w:tblPr>
      <w:tblGrid>
        <w:gridCol w:w="916"/>
        <w:gridCol w:w="846"/>
        <w:gridCol w:w="834"/>
        <w:gridCol w:w="624"/>
        <w:gridCol w:w="957"/>
        <w:gridCol w:w="2094"/>
        <w:gridCol w:w="834"/>
        <w:gridCol w:w="893"/>
        <w:gridCol w:w="782"/>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记录数</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簇数</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有效/B</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-4.8305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[-10.9232, 1.2622]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0.1317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-36.2619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-25.6106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[-61.6627, 10.4415]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0.1976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-2.6201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[-9.4266, 4.1865]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0.3992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-56.0143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[-159.2463, 47.2176]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496/500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0.3119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-2.0564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[-39.6805, 35.5676]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-5.6089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[-14.9384, 3.7206]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0.2355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-47.9433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[-136.7840, 40.8975]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0.3074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-28.9939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[-87.5409, 29.5530]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0.3214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3.7198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[-6.4665, 13.9062]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0.4830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-8.0706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[-132.7355, 116.5943]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0.8822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17.4532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[-38.2663, 73.1727]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0.5509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-2.2851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[-5.6274, 1.0571]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0.1756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-7.1529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487/500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[-3.5069, 2.7257]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0.7884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-10.3528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[-41.6523, 20.9467]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494/500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0.5495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488/500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0.0314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[-0.3550, 0.4178]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0.7365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483/500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0.3087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[-1.0932, 1.7106]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0.5429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R9_D1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373/500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R10_D1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1767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[-0.1418, 0.1170]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0.7006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R9_D2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311/500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R10_D2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1766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[-0.1143, 0.2376]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0.3972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[-0.0751, 0.0962]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0.7645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[-0.0621, 0.0978]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0.6088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0.0074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[-0.0745, 0.0894]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0.7745</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R11_C4</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0.0783</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[-0.1847, 0.3414]</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0.4671</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失败规格：无。</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有效比例低于98%的规格不发布主p及区间。显著的收入直接关联或单段路径不能替代中介／调节检验；此处原始p未控制全研究自适应探索。R10涉及暴露区间内的调整变量，解释须区别于主设定。</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登记敏感性模型的辅助满意度对比</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下表完整列出R1、R3、R4、R6、R7已有模型保存的5分对4分调节对比，不按p值筛选。这些是辅助对比，不能替代主要5分对≤3分的检验；其他模块已经展示的同类对比保留原表。</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表D.9 满意度5分对4分的完整辅助调节对比</w:t>
      </w:r>
    </w:p>
    <w:tbl>
      <w:tblPr>
        <w:tblW w:w="0" w:type="auto"/>
        <w:tblBorders>
          <w:top w:val="single" w:sz="12" w:color="000000"/>
          <w:left w:val="nil"/>
          <w:bottom w:val="single" w:sz="12" w:color="000000"/>
          <w:right w:val="nil"/>
          <w:insideH w:val="nil"/>
          <w:insideV w:val="nil"/>
        </w:tblBorders>
      </w:tblPr>
      <w:tblGrid>
        <w:gridCol w:w="811"/>
        <w:gridCol w:w="986"/>
        <w:gridCol w:w="1062"/>
        <w:gridCol w:w="1989"/>
        <w:gridCol w:w="834"/>
        <w:gridCol w:w="893"/>
        <w:gridCol w:w="1097"/>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有效/B</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-2.84642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[-7.93, 2.23716]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0.253493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-30.5294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-1.23187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[-5.9868, 3.52307]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0.628743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-0.379933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[-5.49358, 4.73371]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0.88024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13.1051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[-22.9442, 49.1543]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493/500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0.431174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1.84056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[-3.23801, 6.91914]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0.473054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3.29347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[-4.60358, 11.1905]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0.473054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-33.6577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[-94.1445, 26.8291]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0.237525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2.5159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[-5.8145, 10.8463]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0.550898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-4.09614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[-11.992, 3.79976]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0.315369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-14.97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[-62.4953, 32.5553]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0.562874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0.344976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[-7.62153, 8.31148]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0.912176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-4.15514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[-9.18351, 0.873228]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0.115768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-58.7145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-30.3551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[-58.6703, -2.03995]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0.0359281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-1.02336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[-6.76423, 4.71751]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0.688623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14.6965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[-41.3583, 70.7513]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496/500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0.577465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9.72408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[-22.5254, 41.9736]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0.510978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2.23162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[-6.14938, 10.6126]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0.644711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-93.7023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[-205.86, 18.455]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0.0918164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-32.7679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[-87.4089, 21.8732]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0.217565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-3.338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[-11.7841, 5.10811]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0.457086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-11.6913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[-83.7115, 60.3289]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0.748503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-13.8635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[-59.8777, 32.1507]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0.572854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-0.430562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[-3.07477, 2.21365]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0.746507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-4.94853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487/500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0.135411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[-2.68938, 2.9602]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0.908184</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17.7836</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[-1.12607, 36.6932]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494/500</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0.0606061</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6_B1的辅助金额对比原始p&lt;0.05；此结果属于多次探索中的辅助发现，尚不能称为控制整个搜索过程后的显著机制。不能将“主要对比未发现原始显著结果”扩写为“所有调节对比均不显著”。有效比例不足98%的结果继续暂缓推断。</w:t>
      </w:r>
    </w:p>
    <w:p>
      <w:pPr>
        <w:pStyle w:val="af5"/>
        <w:ind w:firstLine="428"/>
        <w:jc w:val="both"/>
        <w:rPr>
          <w:sz w:val="21"/>
          <w:szCs w:val="21"/>
        </w:rPr>
      </w:pPr>
      <w:r>
        <w:rPr>
          <w:rFonts w:ascii="Times New Roman" w:hAnsi="Times New Roman" w:eastAsia="SimSun" w:cs="Times New Roman"/>
          <w:sz w:val="21"/>
          <w:szCs w:val="21"/>
        </w:rPr>
        <w:t>附录E 选择后的限定复核</w:t>
      </w:r>
    </w:p>
    <w:p>
      <w:pPr>
        <w:pStyle w:val="af5"/>
        <w:ind w:firstLine="428"/>
        <w:jc w:val="both"/>
        <w:rPr>
          <w:sz w:val="21"/>
          <w:szCs w:val="21"/>
        </w:rPr>
      </w:pPr>
      <w:r>
        <w:rPr>
          <w:rFonts w:ascii="Times New Roman" w:hAnsi="Times New Roman" w:eastAsia="SimSun" w:cs="Times New Roman"/>
          <w:sz w:val="21"/>
          <w:szCs w:val="21"/>
        </w:rPr>
        <w:t>E.1 候选定义、样本与区间</w:t>
      </w:r>
    </w:p>
    <w:p>
      <w:pPr>
        <w:pStyle w:val="af5"/>
        <w:snapToGrid w:val="0"/>
        <w:ind w:firstLine="420"/>
        <w:jc w:val="both"/>
        <w:rPr>
          <w:sz w:val="21"/>
          <w:szCs w:val="21"/>
        </w:rPr>
      </w:pPr>
      <w:r>
        <w:rPr>
          <w:rFonts w:ascii="Times New Roman" w:hAnsi="Times New Roman" w:eastAsia="SimSun" w:cs="Times New Roman"/>
          <w:sz w:val="21"/>
          <w:szCs w:val="21"/>
        </w:rPr>
        <w:t>P1（FEAS_031）限定基期本人满意度不高于配偶且双方两期满意度可用者；期末本人高于配偶记为1，否则为0，固定对比0→1。样本为9,879条二元组—时段记录、2,939簇。P2（FEAS_041）使用本人减配偶满意度分差的跨期变化，固定对比0→1分；原完整案例12,625行，经基期分差加0和1均须落在[−4，4]的端点检查后，保留12,564行、3,149簇。该端点检查不证明条件共同支持或连续中介模拟均可行。配偶分差的负号镜像经干预值对应后不算独立机制。</w:t>
      </w:r>
    </w:p>
    <w:p>
      <w:pPr>
        <w:pStyle w:val="af5"/>
        <w:snapToGrid w:val="0"/>
        <w:ind w:firstLine="420"/>
        <w:jc w:val="both"/>
        <w:rPr>
          <w:sz w:val="21"/>
          <w:szCs w:val="21"/>
        </w:rPr>
      </w:pPr>
      <w:r>
        <w:rPr>
          <w:rFonts w:ascii="Times New Roman" w:hAnsi="Times New Roman" w:eastAsia="SimSun" w:cs="Times New Roman"/>
          <w:sz w:val="21"/>
          <w:szCs w:val="21"/>
        </w:rPr>
        <w:t>两候选的暴露均为本人期末实际收入高于基期，结局均为向原记录父母的实际月均经济支持高于基期；金额未知不赋零。结果模型包含收入、中介、二者交互及控制变量；P1中介方程为Logit，P2为Gaussian。本轮仅删除dwm_begin，不证明其余控制全部处于处理前。1,000次重复均有效；敏感性区间按点估计±bootstrap重复与点估计绝对偏差的95%分位数构造（type=7），与旧稿百分位区间分列，未新增p值。</w:t>
      </w:r>
    </w:p>
    <w:p>
      <w:pPr>
        <w:pStyle w:val="af5"/>
        <w:snapToGrid w:val="0"/>
        <w:ind w:firstLine="420"/>
        <w:jc w:val="both"/>
        <w:rPr>
          <w:sz w:val="21"/>
          <w:szCs w:val="21"/>
        </w:rPr>
      </w:pPr>
      <w:r>
        <w:rPr>
          <w:rFonts w:ascii="Times New Roman" w:hAnsi="Times New Roman" w:eastAsia="SimSun" w:cs="Times New Roman"/>
          <w:sz w:val="21"/>
          <w:szCs w:val="21"/>
        </w:rPr>
        <w:t>尺度说明：本轮固定M的CDE由不含postc的结局Logit模型标准化获得；041的Gaussian中介模型影响自然间接效应的模拟，不自动使固定M的ΔOR无效。OR具有不可崩缩性，尺度差异须与实际编码或数值故障区分。当前没有postc不证明现实中不存在处理后混杂。</w:t>
      </w:r>
    </w:p>
    <w:p>
      <w:pPr>
        <w:pStyle w:val="af5"/>
        <w:snapToGrid w:val="0"/>
        <w:ind w:firstLine="420"/>
        <w:jc w:val="both"/>
        <w:rPr>
          <w:sz w:val="21"/>
          <w:szCs w:val="21"/>
        </w:rPr>
      </w:pPr>
      <w:r>
        <w:rPr>
          <w:rFonts w:ascii="Times New Roman" w:hAnsi="Times New Roman" w:eastAsia="SimSun" w:cs="Times New Roman"/>
          <w:sz w:val="21"/>
          <w:szCs w:val="21"/>
        </w:rPr>
        <w:t>P1修订减原模型的ΔOR为−0.001807，95%区间[−0.007229，0.003615]；TNIE差为0.000069，区间[−0.000366，0.000504]。P2相应ΔOR差为0.000372，区间[−0.001218，0.001963]；TNIE差为−0.000007，区间[−0.000068，0.000054]。TNIE差的零值为0，与TNIE自身的无效值1不同。</w:t>
      </w:r>
    </w:p>
    <w:p>
      <w:pPr>
        <w:pStyle w:val="af5"/>
        <w:snapToGrid w:val="0"/>
        <w:ind w:firstLine="420"/>
        <w:jc w:val="both"/>
        <w:rPr>
          <w:sz w:val="21"/>
          <w:szCs w:val="21"/>
        </w:rPr>
      </w:pPr>
      <w:r>
        <w:rPr>
          <w:rFonts w:ascii="Times New Roman" w:hAnsi="Times New Roman" w:eastAsia="SimSun" w:cs="Times New Roman"/>
          <w:sz w:val="21"/>
          <w:szCs w:val="21"/>
        </w:rPr>
        <w:t>P1修订模型2018—2020年、2020—2022年的ΔOR分别为−0.461590和−0.342680；P2分别为−0.107590和−0.059135。两候选全部2,939和3,149个逐簇剔除拟合有效；其最大相对变化以修订全样本ΔOR为分母，不混入删除dwm_begin的变化。分期结果只报告点估计，不作新增显著性声明。</w:t>
      </w:r>
    </w:p>
    <w:p>
      <w:pPr>
        <w:pStyle w:val="af5"/>
        <w:snapToGrid w:val="0"/>
        <w:ind w:firstLine="420"/>
        <w:jc w:val="both"/>
        <w:rPr>
          <w:sz w:val="21"/>
          <w:szCs w:val="21"/>
        </w:rPr>
      </w:pPr>
      <w:r>
        <w:rPr>
          <w:rFonts w:ascii="Times New Roman" w:hAnsi="Times New Roman" w:eastAsia="SimSun" w:cs="Times New Roman"/>
          <w:sz w:val="21"/>
          <w:szCs w:val="21"/>
        </w:rPr>
        <w:t>逐簇删除导致的最大相对点变化分别为3.616%和8.016%，均低于本轮预定25%诊断阈值；该阈值只用于影响诊断，不构成新的显著性检验。历史搜索校正使用中心化重复、固定bootstrap标准差、逐步最大统计量和加一尾计数，仅作为已发生筛选的背景核查。</w:t>
      </w:r>
    </w:p>
    <w:p>
      <w:pPr>
        <w:pStyle w:val="af5"/>
        <w:ind w:firstLine="428"/>
        <w:jc w:val="both"/>
        <w:rPr>
          <w:sz w:val="21"/>
          <w:szCs w:val="21"/>
        </w:rPr>
      </w:pPr>
      <w:r>
        <w:rPr>
          <w:rFonts w:ascii="Times New Roman" w:hAnsi="Times New Roman" w:eastAsia="SimSun" w:cs="Times New Roman"/>
          <w:sz w:val="21"/>
          <w:szCs w:val="21"/>
        </w:rPr>
        <w:t>E.2 三状态金额对比及失败记录</w:t>
      </w:r>
    </w:p>
    <w:p>
      <w:pPr>
        <w:pStyle w:val="af5"/>
        <w:snapToGrid w:val="0"/>
        <w:ind w:firstLine="420"/>
        <w:jc w:val="both"/>
        <w:rPr>
          <w:sz w:val="21"/>
          <w:szCs w:val="21"/>
        </w:rPr>
      </w:pPr>
      <w:r>
        <w:rPr>
          <w:rFonts w:ascii="Times New Roman" w:hAnsi="Times New Roman" w:eastAsia="SimSun" w:cs="Times New Roman"/>
          <w:sz w:val="21"/>
          <w:szCs w:val="21"/>
        </w:rPr>
        <w:t>P3对三种满意度状态分别计算X=1与X=0的标准化预测差；总体金额为支持发生概率乘正值金额预测后再求样本平均。两个状态差组成二维向量，以有效重复的固定协方差计算二次型，并用bootstrap向量减原点估计所得中心化统计量校准尾概率，采用加一修正；不将其表述为卡方分布校准。封顶采用pmin固定阈值，不删除上尾记录。</w:t>
      </w:r>
    </w:p>
    <w:p>
      <w:pPr>
        <w:pStyle w:val="af5"/>
        <w:snapToGrid w:val="0"/>
        <w:ind w:firstLine="420"/>
        <w:jc w:val="both"/>
        <w:rPr>
          <w:sz w:val="21"/>
          <w:szCs w:val="21"/>
        </w:rPr>
      </w:pPr>
      <w:r>
        <w:rPr>
          <w:rFonts w:ascii="Times New Roman" w:hAnsi="Times New Roman" w:eastAsia="SimSun" w:cs="Times New Roman"/>
          <w:sz w:val="21"/>
          <w:szCs w:val="21"/>
        </w:rPr>
        <w:t>复核使用原3,212簇抽样框，其中3,153簇在P3有贡献，重复抽中簇的权重完整保留。封顶阈值固定为2,664.29840142096元／月；两部分合成为mean(p_i×mu_i)，不采用两个均值相乘。旧原金额重复有效率为97.55%，低于预定98%门槛；同似然修复保持样本、公式、Gamma/Log模型与抽样索引不变。数值路径采用更严格的步长控制并在同一目标上精化；目标函数、梯度、Hessian和两起点一致性诊断列于随附技术记录。</w:t>
      </w:r>
    </w:p>
    <w:p>
      <w:pPr>
        <w:pStyle w:val="af5"/>
        <w:snapToGrid w:val="0"/>
        <w:ind w:firstLine="420"/>
        <w:jc w:val="both"/>
        <w:rPr>
          <w:sz w:val="21"/>
          <w:szCs w:val="21"/>
        </w:rPr>
      </w:pPr>
      <w:r>
        <w:rPr>
          <w:rFonts w:ascii="Times New Roman" w:hAnsi="Times New Roman" w:eastAsia="SimSun" w:cs="Times New Roman"/>
          <w:sz w:val="21"/>
          <w:szCs w:val="21"/>
        </w:rPr>
        <w:t>历史推断缺失另行保留：新14项B1仅195/200次有效，敏感性R4_B1、R3_B1、R9_C1、R9_C3、R9_D1、R9_D2未达98%有效比例而暂缓正式p与区间；三波金额中介仅373/500与311/500。P3修复没有覆盖这些历史规格，不能将其计作已证实不显著。</w:t>
      </w:r>
    </w:p>
    <w:p>
      <w:pPr>
        <w:pStyle w:val="af5"/>
        <w:snapToGrid w:val="0"/>
        <w:ind w:firstLine="420"/>
        <w:jc w:val="both"/>
        <w:rPr>
          <w:sz w:val="21"/>
          <w:szCs w:val="21"/>
        </w:rPr>
      </w:pPr>
      <w:r>
        <w:rPr>
          <w:rFonts w:ascii="Times New Roman" w:hAnsi="Times New Roman" w:eastAsia="SimSun" w:cs="Times New Roman"/>
          <w:sz w:val="21"/>
          <w:szCs w:val="21"/>
        </w:rPr>
        <w:t>原金额5分对≤3分及5分对4分之差为−24.0332、−30.4177元/月；封顶金额对应差值为−25.6108、−30.3552元/月。旧49次失败（48次不收敛、1次拟合或预测错误）完整留档。固定验证中的53份样本、两种金额口径均通过满秩、正Hessian、梯度、两起点及有限正预测检查，随后统一应用新求解规则至原2,000份抽样。新旧概率方程重复值完全一致，所有原抽样哈希逐项匹配，原金额与封顶金额各2,000次有效。整体尾部计数分别为263与159，加一p分别为264/2001及160/2001；本轮未新增单个状态或相邻对比p值。</w:t>
      </w:r>
    </w:p>
    <w:p>
      <w:pPr>
        <w:pStyle w:val="af5"/>
        <w:ind w:firstLine="428"/>
        <w:jc w:val="both"/>
        <w:rPr>
          <w:sz w:val="21"/>
          <w:szCs w:val="21"/>
        </w:rPr>
      </w:pPr>
      <w:r>
        <w:rPr>
          <w:rFonts w:ascii="Times New Roman" w:hAnsi="Times New Roman" w:eastAsia="SimSun" w:cs="Times New Roman"/>
          <w:sz w:val="21"/>
          <w:szCs w:val="21"/>
        </w:rPr>
        <w:t>E.3 本人—波次关联及固定六项校正</w:t>
      </w:r>
    </w:p>
    <w:p>
      <w:pPr>
        <w:pStyle w:val="af5"/>
        <w:snapToGrid w:val="0"/>
        <w:ind w:firstLine="420"/>
        <w:jc w:val="both"/>
        <w:rPr>
          <w:sz w:val="21"/>
          <w:szCs w:val="21"/>
        </w:rPr>
      </w:pPr>
      <w:r>
        <w:rPr>
          <w:rFonts w:ascii="Times New Roman" w:hAnsi="Times New Roman" w:eastAsia="SimSun" w:cs="Times New Roman"/>
          <w:sz w:val="21"/>
          <w:szCs w:val="21"/>
        </w:rPr>
        <w:t>N1从13,514条本人—波次记录开始，完整资料13,361条，剔除仅余一波的68条后为13,293条；其中2,795人三波、2,454人两波。本人—波次等权意味着三波者总权重高于两波者，其他时变控制未全部分解均值与偏差。本人均值、本人偏差、配偶均值和配偶偏差的概率百分点系数依次为1.655113、1.234941、1.841208和−0.915259；95%区间依次为[0.031740，3.278486]、[−0.128793，2.598675]、[0.168838，3.513577]、[−2.298367，0.467848]。这些区间未经多重比较调整。</w:t>
      </w:r>
    </w:p>
    <w:p>
      <w:pPr>
        <w:pStyle w:val="af5"/>
        <w:keepNext/>
        <w:spacing w:line="280" w:lineRule="exact"/>
        <w:ind w:firstLineChars="0" w:firstLine="0"/>
        <w:jc w:val="center"/>
        <w:rPr>
          <w:rFonts w:eastAsia="KaiTi"/>
          <w:bCs w:val="0"/>
          <w:sz w:val="21"/>
          <w:szCs w:val="21"/>
        </w:rPr>
      </w:pPr>
      <w:r>
        <w:rPr>
          <w:rFonts w:ascii="Times New Roman" w:hAnsi="Times New Roman" w:eastAsia="KaiTi" w:cs="Times New Roman"/>
          <w:sz w:val="21"/>
          <w:szCs w:val="21"/>
        </w:rPr>
        <w:t>表E.1 固定六项检验的原始p与BH/BY调整</w:t>
      </w:r>
    </w:p>
    <w:tbl>
      <w:tblPr>
        <w:tblW w:w="0" w:type="auto"/>
        <w:tblInd w:w="0" w:type="dxa"/>
        <w:tblBorders>
          <w:top w:val="single" w:sz="8" w:color="auto"/>
          <w:bottom w:val="single" w:sz="8" w:color="auto"/>
        </w:tblBorders>
        <w:tblLayout w:type="autofit"/>
      </w:tblPr>
      <w:tblGrid>
        <w:gridCol w:w="3400"/>
        <w:gridCol w:w="1300"/>
        <w:gridCol w:w="1300"/>
        <w:gridCol w:w="1300"/>
        <w:gridCol w:w="1900"/>
      </w:tblGrid>
      <w:tr>
        <w:trPr>
          <w:cantSplit/>
          <w:tblHeader/>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登记检验</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原始p</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BH q6</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BY q6</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状态</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N1本人满意度人际均值</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0.045682</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N1本人满意度个人内偏差</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0.075915</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N1配偶满意度人际均值</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0.030937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N1配偶满意度个人内偏差</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0.194627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0.194627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0.476835</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P3原金额三状态整体</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0.131934</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0.158321</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0.387886</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P3封顶金额三状态整体</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0.079960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bl>
    <w:p>
      <w:pPr>
        <w:pStyle w:val="af5"/>
        <w:snapToGrid w:val="0"/>
        <w:ind w:firstLine="420"/>
        <w:jc w:val="both"/>
        <w:rPr>
          <w:sz w:val="21"/>
          <w:szCs w:val="21"/>
        </w:rPr>
      </w:pPr>
      <w:r>
        <w:rPr>
          <w:rFonts w:ascii="Times New Roman" w:hAnsi="Times New Roman" w:eastAsia="SimSun" w:cs="Times New Roman"/>
          <w:sz w:val="21"/>
          <w:szCs w:val="21"/>
        </w:rPr>
        <w:t>注：固定家族共6项，数值修复后六项均可估计；BH/BY均未在0.05水平拒绝。本表仅调整本次六项检验，不消除历史模型选择。P1/P2敏感性区间不属于本表六项家族；旧B=200搜索校正另行报告。N2只描述既有分期点，不新增检验。</w:t>
      </w:r>
    </w:p>
    <w:p w14:paraId="0280F381" w14:textId="77777777" w:rsidR="003E386D" w:rsidRDefault="003E386D">
      <w:pPr>
        <w:pStyle w:val="af5"/>
        <w:keepNext w:val="0"/>
        <w:spacing w:line="360" w:lineRule="exact" w:before="0" w:after="0" w:beforeLines="0" w:afterLines="0" w:beforeAutospacing="0" w:afterAutospacing="0"/>
        <w:ind w:firstLineChars="200" w:firstLine="42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参考文献</w:t>
      </w:r>
    </w:p>
    <w:p w14:paraId="370E6F9C" w14:textId="77777777" w:rsidR="003C461A" w:rsidRPr="003C461A" w:rsidRDefault="003E386D" w:rsidP="003C461A">
      <w:pPr>
        <w:pStyle w:val="afc"/>
        <w:ind w:firstLine="480"/>
        <w:rPr>
          <w:rFonts w:eastAsiaTheme="minorEastAsia" w:cs="Times New Roman"/>
          <w:sz w:val="21"/>
          <w:lang w:eastAsia="zh-CN"/>
        </w:rPr>
      </w:pPr>
      <w:r>
        <w:fldChar w:fldCharType="begin"/>
      </w:r>
      <w:r w:rsidR="003C461A">
        <w:rPr>
          <w:lang w:eastAsia="zh-CN"/>
        </w:rPr>
        <w:instrText xml:space="preserve"> ADDIN ZOTERO_BIBL {"uncited":[],"omitted":[],"custom":[]} CSL_BIBLIOGRAPHY </w:instrText>
      </w:r>
      <w:r>
        <w:fldChar w:fldCharType="separate"/>
      </w:r>
      <w:r w:rsidR="003C461A" w:rsidRPr="003C461A">
        <w:rPr>
          <w:rFonts w:eastAsiaTheme="minorEastAsia" w:cs="Times New Roman"/>
          <w:sz w:val="21"/>
          <w:lang w:eastAsia="zh-CN"/>
        </w:rPr>
        <w:t>王跃生</w:t>
      </w:r>
      <w:r w:rsidR="003C461A" w:rsidRPr="003C461A">
        <w:rPr>
          <w:rFonts w:eastAsiaTheme="minorEastAsia" w:cs="Times New Roman"/>
          <w:sz w:val="21"/>
          <w:lang w:eastAsia="zh-CN"/>
        </w:rPr>
        <w:t xml:space="preserve">, 2026. </w:t>
      </w:r>
      <w:r w:rsidR="003C461A" w:rsidRPr="003C461A">
        <w:rPr>
          <w:rFonts w:eastAsiaTheme="minorEastAsia" w:cs="Times New Roman"/>
          <w:sz w:val="21"/>
          <w:lang w:eastAsia="zh-CN"/>
        </w:rPr>
        <w:t>中国家庭结构百年变迁及其特征分析</w:t>
      </w:r>
      <w:r w:rsidR="003C461A" w:rsidRPr="003C461A">
        <w:rPr>
          <w:rFonts w:eastAsiaTheme="minorEastAsia" w:cs="Times New Roman"/>
          <w:sz w:val="21"/>
          <w:lang w:eastAsia="zh-CN"/>
        </w:rPr>
        <w:t xml:space="preserve">[N]. </w:t>
      </w:r>
      <w:r w:rsidR="003C461A" w:rsidRPr="003C461A">
        <w:rPr>
          <w:rFonts w:eastAsiaTheme="minorEastAsia" w:cs="Times New Roman"/>
          <w:sz w:val="21"/>
          <w:lang w:eastAsia="zh-CN"/>
        </w:rPr>
        <w:t>光明日报</w:t>
      </w:r>
      <w:r w:rsidR="003C461A" w:rsidRPr="003C461A">
        <w:rPr>
          <w:rFonts w:eastAsiaTheme="minorEastAsia" w:cs="Times New Roman"/>
          <w:sz w:val="21"/>
          <w:lang w:eastAsia="zh-CN"/>
        </w:rPr>
        <w:t>, 2026-04-01(11).</w:t>
      </w:r>
    </w:p>
    <w:p w14:paraId="3FDC8D96" w14:textId="77777777" w:rsidR="003C461A" w:rsidRPr="003C461A" w:rsidRDefault="003C461A" w:rsidP="003C461A">
      <w:pPr>
        <w:pStyle w:val="afc"/>
        <w:ind w:firstLine="420"/>
        <w:rPr>
          <w:rFonts w:eastAsiaTheme="minorEastAsia" w:cs="Times New Roman"/>
          <w:sz w:val="21"/>
          <w:lang w:eastAsia="zh-CN"/>
        </w:rPr>
      </w:pPr>
      <w:r w:rsidRPr="003C461A">
        <w:rPr>
          <w:rFonts w:eastAsiaTheme="minorEastAsia" w:cs="Times New Roman"/>
          <w:sz w:val="21"/>
          <w:lang w:eastAsia="zh-CN"/>
        </w:rPr>
        <w:t>许琪</w:t>
      </w:r>
      <w:r w:rsidRPr="003C461A">
        <w:rPr>
          <w:rFonts w:eastAsiaTheme="minorEastAsia" w:cs="Times New Roman"/>
          <w:sz w:val="21"/>
          <w:lang w:eastAsia="zh-CN"/>
        </w:rPr>
        <w:t xml:space="preserve">, 2022. </w:t>
      </w:r>
      <w:r w:rsidRPr="003C461A">
        <w:rPr>
          <w:rFonts w:eastAsiaTheme="minorEastAsia" w:cs="Times New Roman"/>
          <w:sz w:val="21"/>
          <w:lang w:eastAsia="zh-CN"/>
        </w:rPr>
        <w:t>挣钱还是做家务</w:t>
      </w:r>
      <w:r w:rsidRPr="003C461A">
        <w:rPr>
          <w:rFonts w:eastAsiaTheme="minorEastAsia" w:cs="Times New Roman"/>
          <w:sz w:val="21"/>
          <w:lang w:eastAsia="zh-CN"/>
        </w:rPr>
        <w:t>——</w:t>
      </w:r>
      <w:r w:rsidRPr="003C461A">
        <w:rPr>
          <w:rFonts w:eastAsiaTheme="minorEastAsia" w:cs="Times New Roman"/>
          <w:sz w:val="21"/>
          <w:lang w:eastAsia="zh-CN"/>
        </w:rPr>
        <w:t>丈夫的经济贡献和家务贡献对妻子婚姻满意度的影响</w:t>
      </w:r>
      <w:r w:rsidRPr="003C461A">
        <w:rPr>
          <w:rFonts w:eastAsiaTheme="minorEastAsia" w:cs="Times New Roman"/>
          <w:sz w:val="21"/>
          <w:lang w:eastAsia="zh-CN"/>
        </w:rPr>
        <w:t xml:space="preserve">[J]. </w:t>
      </w:r>
      <w:r w:rsidRPr="003C461A">
        <w:rPr>
          <w:rFonts w:eastAsiaTheme="minorEastAsia" w:cs="Times New Roman"/>
          <w:sz w:val="21"/>
          <w:lang w:eastAsia="zh-CN"/>
        </w:rPr>
        <w:t>社会学评论</w:t>
      </w:r>
      <w:r w:rsidRPr="003C461A">
        <w:rPr>
          <w:rFonts w:eastAsiaTheme="minorEastAsia" w:cs="Times New Roman"/>
          <w:sz w:val="21"/>
          <w:lang w:eastAsia="zh-CN"/>
        </w:rPr>
        <w:t>, 10(3): 43-63.</w:t>
      </w:r>
    </w:p>
    <w:p w14:paraId="0B308C23" w14:textId="77777777" w:rsidR="003C461A" w:rsidRPr="003C461A" w:rsidRDefault="003C461A" w:rsidP="003C461A">
      <w:pPr>
        <w:pStyle w:val="afc"/>
        <w:ind w:firstLine="420"/>
        <w:rPr>
          <w:rFonts w:eastAsiaTheme="minorEastAsia" w:cs="Times New Roman"/>
          <w:sz w:val="21"/>
          <w:lang w:eastAsia="zh-CN"/>
        </w:rPr>
      </w:pPr>
      <w:r w:rsidRPr="003C461A">
        <w:rPr>
          <w:rFonts w:eastAsiaTheme="minorEastAsia" w:cs="Times New Roman"/>
          <w:sz w:val="21"/>
          <w:lang w:eastAsia="zh-CN"/>
        </w:rPr>
        <w:t>郑丹丹</w:t>
      </w:r>
      <w:r w:rsidRPr="003C461A">
        <w:rPr>
          <w:rFonts w:eastAsiaTheme="minorEastAsia" w:cs="Times New Roman"/>
          <w:sz w:val="21"/>
          <w:lang w:eastAsia="zh-CN"/>
        </w:rPr>
        <w:t xml:space="preserve">, </w:t>
      </w:r>
      <w:r w:rsidRPr="003C461A">
        <w:rPr>
          <w:rFonts w:eastAsiaTheme="minorEastAsia" w:cs="Times New Roman"/>
          <w:sz w:val="21"/>
          <w:lang w:eastAsia="zh-CN"/>
        </w:rPr>
        <w:t>狄金华</w:t>
      </w:r>
      <w:r w:rsidRPr="003C461A">
        <w:rPr>
          <w:rFonts w:eastAsiaTheme="minorEastAsia" w:cs="Times New Roman"/>
          <w:sz w:val="21"/>
          <w:lang w:eastAsia="zh-CN"/>
        </w:rPr>
        <w:t xml:space="preserve">, 2017. </w:t>
      </w:r>
      <w:r w:rsidRPr="003C461A">
        <w:rPr>
          <w:rFonts w:eastAsiaTheme="minorEastAsia" w:cs="Times New Roman"/>
          <w:sz w:val="21"/>
          <w:lang w:eastAsia="zh-CN"/>
        </w:rPr>
        <w:t>女性家庭权力、夫妻关系与家庭代际资源分配</w:t>
      </w:r>
      <w:r w:rsidRPr="003C461A">
        <w:rPr>
          <w:rFonts w:eastAsiaTheme="minorEastAsia" w:cs="Times New Roman"/>
          <w:sz w:val="21"/>
          <w:lang w:eastAsia="zh-CN"/>
        </w:rPr>
        <w:t xml:space="preserve">[J]. </w:t>
      </w:r>
      <w:r w:rsidRPr="003C461A">
        <w:rPr>
          <w:rFonts w:eastAsiaTheme="minorEastAsia" w:cs="Times New Roman"/>
          <w:sz w:val="21"/>
          <w:lang w:eastAsia="zh-CN"/>
        </w:rPr>
        <w:t>社会学研究</w:t>
      </w:r>
      <w:r w:rsidRPr="003C461A">
        <w:rPr>
          <w:rFonts w:eastAsiaTheme="minorEastAsia" w:cs="Times New Roman"/>
          <w:sz w:val="21"/>
          <w:lang w:eastAsia="zh-CN"/>
        </w:rPr>
        <w:t>, 32(1): 171-192+245.</w:t>
      </w:r>
    </w:p>
    <w:p w14:paraId="607CC99E"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Al-kassab-Córdova A, Mezones-Holguin E, Kaufman J S, 2025. Diminished returns of maternal education on children’s vaccination status for indigenous women in Peru[J]. Social Science &amp; Medicine, 370: 117862.</w:t>
      </w:r>
    </w:p>
    <w:p w14:paraId="2E4FA75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Ding P, VanderWeele T J, 2016. Sensitivity analysis without assumptions[J]. Epidemiology, 27(3): 368-377.</w:t>
      </w:r>
    </w:p>
    <w:p w14:paraId="40D46304"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Fujihara S, 2024. Identifying the role of high school in educational inequality: A causal mediation approach[J]. Social Science Research, 124: 103077.</w:t>
      </w:r>
    </w:p>
    <w:p w14:paraId="2EE76E31"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Hsu Y T, Grodstein F, Liu T H, et al., 2025. Causal mediation of the association between educational attainment and late-life cognitive function by trajectories of social participation[J]. Social Science &amp; Medicine, 370: 117861.</w:t>
      </w:r>
    </w:p>
    <w:p w14:paraId="7F7B0A30"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Ikram M A, VanderWeele T J, 2015. A proposed clinical and biological interpretation of mediated interaction[J]. European Journal of Epidemiology, 30(10): 1115-1118.</w:t>
      </w:r>
    </w:p>
    <w:p w14:paraId="2E42E314"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lastRenderedPageBreak/>
        <w:t>Kratz F, Pettinger B, Grätz M, 2022. At which age is education the great equalizer? A causal mediation analysis of the (in-)direct effects of social origin over the life course[J]. European Sociological Review, 38(6): 866-881.</w:t>
      </w:r>
    </w:p>
    <w:p w14:paraId="570E31AF"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Lundberg I, 2024. The gap-closing estimand: A causal approach to study interventions that close disparities across social categories[J]. Sociological Methods &amp; Research, 53(2): 507-570.</w:t>
      </w:r>
    </w:p>
    <w:p w14:paraId="5694E1F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Lundberg I, Johnson R, Stewart B M, 2021. What is your estimand? Defining the target quantity connects statistical evidence to theory[J]. American Sociological Review, 86(3): 532-565.</w:t>
      </w:r>
    </w:p>
    <w:p w14:paraId="28AE7177"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Madia J E, Gruijters R J, Raabe I J, et al., 2025. Growth mindset and socioeconomic inequality in academic achievement across seventy-three PISA countries[J]. npj Science of Learning, 10(1): 81.</w:t>
      </w:r>
    </w:p>
    <w:p w14:paraId="4743B1CE"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Mencarini L, Vignoli D, 2018. Employed women and marital union stability: It helps when men help[J]. Journal of Family Issues, 39(5): 1348-1373.</w:t>
      </w:r>
    </w:p>
    <w:p w14:paraId="0B0901EF"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Mikkonen J, Remes H, Moustgaard H, et al., 2021. Early adolescent health problems, school performance, and upper secondary educational pathways: A counterfactual-based mediation analysis[J]. Social Forces, 99(3): 1146-1175.</w:t>
      </w:r>
    </w:p>
    <w:p w14:paraId="739BD5F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Qin X, Yang F, 2022. Simulation-based sensitivity analysis for causal mediation studies[J]. Psychological Methods, 27(6): 1000-1013.</w:t>
      </w:r>
    </w:p>
    <w:p w14:paraId="3C6D0C2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Rijnhart J J M, Valente M J, Smyth H L, et al., 2023. Statistical mediation analysis for models with a binary mediator and a binary outcome: The differences between causal and traditional mediation analysis[J]. Prevention Science, 24(3): 408-418.</w:t>
      </w:r>
    </w:p>
    <w:p w14:paraId="3E78D5EB"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Shi B, Choirat C, Coull B A, et al., 2021. CMAverse: A suite of functions for reproducible causal mediation analyses[J]. Epidemiology, 32(5): e20-e22.</w:t>
      </w:r>
    </w:p>
    <w:p w14:paraId="3CB35B5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Smith L H, VanderWeele T J, 2019. Mediational E-values: Approximate sensitivity analysis for unmeasured mediator-outcome confounding[J]. Epidemiology (Cambridge, Mass.), 30(6): 835-837.</w:t>
      </w:r>
    </w:p>
    <w:p w14:paraId="47C49AB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2013. A three-way decomposition of a total effect into direct, indirect, and interactive effects[J]. Epidemiology, 24(2): 224-232.</w:t>
      </w:r>
    </w:p>
    <w:p w14:paraId="5C70EE9E"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2014. A unification of mediation and interaction: A 4-way decomposition[J]. Epidemiology, 25(5): 749-761.</w:t>
      </w:r>
    </w:p>
    <w:p w14:paraId="737F18CF"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Ding P, 2017a. Sensitivity analysis in observational research: Introducing the E-value[J]. Annals of Internal Medicine, 167(4): 268-274.</w:t>
      </w:r>
    </w:p>
    <w:p w14:paraId="6DE7AF3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Tchetgen Tchetgen E J, 2017b. Mediation analysis with time varying exposures and mediators[J]. Journal of the Royal Statistical Society. Series B, Statistical methodology, 79(3): 917-938.</w:t>
      </w:r>
    </w:p>
    <w:p w14:paraId="6C3AA288"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Vignoli D, Mencarini L, Alderotti G, 2020. Is the effect of job uncertainty on fertility intentions channeled by subjective well-being?[J]. Advances in Life Course Research, 46: 100343.</w:t>
      </w:r>
    </w:p>
    <w:p w14:paraId="207A207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Wang A, Arah O A, 2015. G-computation demonstration in causal mediation analysis[J]. European Journal of Epidemiology, 30(10): 1119-1127.</w:t>
      </w:r>
    </w:p>
    <w:p w14:paraId="083D103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Yazawa A, Shiba K, Inoue Y, et al., 2022. Early childhood adversity and late-life depressive symptoms: Unpacking mediation and interaction by adult socioeconomic status[J]. Social Psychiatry and Psychiatric Epidemiology, 57(6): 1147-1156.</w:t>
      </w:r>
    </w:p>
    <w:p w14:paraId="5A51F66F" w14:textId="29A4A9CF" w:rsidR="00FB24F4" w:rsidRDefault="003E386D" w:rsidP="003C461A">
      <w:pPr>
        <w:pStyle w:val="afc"/>
        <w:ind w:firstLine="420"/>
        <w:rPr>
          <w:bCs/>
          <w:sz w:val="21"/>
          <w:szCs w:val="21"/>
        </w:rPr>
      </w:pPr>
      <w:r>
        <w:rPr>
          <w:bCs/>
          <w:sz w:val="21"/>
          <w:szCs w:val="21"/>
        </w:rPr>
        <w:fldChar w:fldCharType="end"/>
      </w:r>
    </w:p>
    <w:sectPr w:rsidR="00FB24F4" w:rsidSect="008F3C9C">
      <w:headerReference w:type="even" r:id="rId11"/>
      <w:headerReference w:type="default" r:id="rId12"/>
      <w:footerReference w:type="even" r:id="rId13"/>
      <w:footerReference w:type="default" r:id="rId14"/>
      <w:headerReference w:type="first" r:id="rId15"/>
      <w:footerReference w:type="first" r:id="rId16"/>
      <w:pgSz w:w="16838" w:h="11906" w:orient="landscape"/>
      <w:pgMar w:top="284" w:right="284" w:bottom="284" w:left="28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90CFEE" w14:textId="77777777" w:rsidR="005211F2" w:rsidRDefault="005211F2" w:rsidP="00BC7770">
      <w:pPr>
        <w:ind w:firstLine="420"/>
      </w:pPr>
      <w:r>
        <w:separator/>
      </w:r>
    </w:p>
  </w:endnote>
  <w:endnote w:type="continuationSeparator" w:id="0">
    <w:p w14:paraId="36ED2CA1" w14:textId="77777777" w:rsidR="005211F2" w:rsidRDefault="005211F2" w:rsidP="00BC77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KaiTi">
    <w:altName w:val="楷体"/>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3A7B39" w14:textId="77777777" w:rsidR="00F7563D" w:rsidRDefault="00F7563D">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2EFBF5" w14:textId="77777777" w:rsidR="00F7563D" w:rsidRDefault="00F7563D">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A0B042" w14:textId="77777777" w:rsidR="00F7563D" w:rsidRDefault="00F7563D">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307E84" w14:textId="77777777" w:rsidR="005211F2" w:rsidRDefault="005211F2" w:rsidP="00BC7770">
      <w:pPr>
        <w:ind w:firstLine="420"/>
      </w:pPr>
      <w:r>
        <w:separator/>
      </w:r>
    </w:p>
  </w:footnote>
  <w:footnote w:type="continuationSeparator" w:id="0">
    <w:p w14:paraId="49FFC23A" w14:textId="77777777" w:rsidR="005211F2" w:rsidRDefault="005211F2" w:rsidP="00BC7770">
      <w:pPr>
        <w:ind w:firstLine="420"/>
      </w:pPr>
      <w:r>
        <w:continuationSeparator/>
      </w:r>
    </w:p>
  </w:footnote>
  <w:footnote w:id="1">
    <w:p w14:paraId="3A76070C" w14:textId="774A9258" w:rsidR="00D75296" w:rsidRDefault="00D75296">
      <w:pPr>
        <w:pStyle w:val="af7"/>
        <w:ind w:firstLine="360"/>
      </w:pPr>
      <w:r>
        <w:rPr>
          <w:rStyle w:val="af9"/>
        </w:rPr>
        <w:footnoteRef/>
      </w:r>
      <w:r>
        <w:t xml:space="preserve"> </w:t>
      </w:r>
      <w:r>
        <w:t>本研究考察收入正向转移与向上代际经济支持之间的联系，以及本人和配偶婚姻满意度在其中的中介与调节角色。收入与满意度是否存在交互，需要由明确尺度下的对比及其不确定性检验，不能预先假定存在，也不能仅凭单一路径的显著性作出判断。</w:t>
      </w:r>
    </w:p>
  </w:footnote>
  <w:footnote w:id="2">
    <w:p w14:paraId="4BEE10B8" w14:textId="77777777" w:rsidR="004F7FD9" w:rsidRDefault="004F7FD9" w:rsidP="004F7FD9">
      <w:pPr>
        <w:pStyle w:val="af7"/>
        <w:ind w:firstLine="360"/>
      </w:pPr>
      <w:r>
        <w:rPr>
          <w:rStyle w:val="af9"/>
        </w:rPr>
        <w:footnoteRef/>
      </w:r>
      <w:r>
        <w:t xml:space="preserve"> </w:t>
      </w:r>
      <w:r w:rsidRPr="004F7FD9">
        <w:t>https://www.mca.gov.cn/n152/n165/c1662004999980001877/part/19971.pdf</w:t>
      </w:r>
    </w:p>
  </w:footnote>
  <w:footnote w:id="3">
    <w:p w14:paraId="441558D7" w14:textId="68D7AB5E" w:rsidR="00011C2F" w:rsidRDefault="00011C2F">
      <w:pPr>
        <w:pStyle w:val="af7"/>
        <w:ind w:firstLine="360"/>
      </w:pPr>
      <w:r>
        <w:rPr>
          <w:rStyle w:val="af9"/>
        </w:rPr>
        <w:footnoteRef/>
      </w:r>
      <w:r>
        <w:t xml:space="preserve"> </w:t>
      </w:r>
      <w:r w:rsidRPr="00011C2F">
        <w:t>我院王跃生教授在《光明日报》撰文：中国家庭结构百年变迁及其特征分析</w:t>
      </w:r>
      <w:r>
        <w:rPr>
          <w:rFonts w:hint="eastAsia"/>
        </w:rPr>
        <w:t xml:space="preserve"> </w:t>
      </w:r>
      <w:r w:rsidRPr="00011C2F">
        <w:t>https://history.nankai.edu.cn/2026/0403/c16078a592148/page.htm</w:t>
      </w:r>
    </w:p>
  </w:footnote>
  <w:footnote w:id="4">
    <w:p w14:paraId="69181AD0" w14:textId="11B77C02" w:rsidR="004F7FD9" w:rsidRDefault="004F7FD9">
      <w:pPr>
        <w:pStyle w:val="af7"/>
        <w:ind w:firstLine="360"/>
      </w:pPr>
      <w:r>
        <w:rPr>
          <w:rStyle w:val="af9"/>
        </w:rPr>
        <w:footnoteRef/>
      </w:r>
      <w:r>
        <w:t xml:space="preserve"> </w:t>
      </w:r>
      <w:r w:rsidRPr="004F7FD9">
        <w:t>https://www.mca.gov.cn/n152/n165/c1662004999980001877/part/19971.pdf</w:t>
      </w:r>
    </w:p>
  </w:footnote>
  <w:footnote w:id="5">
    <w:p w14:paraId="55BECCAF" w14:textId="79027EB3" w:rsidR="003C4A23" w:rsidRPr="00C852B7" w:rsidRDefault="003C4A23" w:rsidP="003C4A23">
      <w:pPr>
        <w:pStyle w:val="af7"/>
        <w:ind w:firstLine="360"/>
      </w:pPr>
      <w:r>
        <w:rPr>
          <w:rStyle w:val="af9"/>
        </w:rPr>
        <w:footnoteRef/>
      </w:r>
      <w:r>
        <w:t xml:space="preserve"> The controlled contrasts compare the income contrast at two fixed mediator states within the same target sample. Their paired difference is an interaction contrast on the reported scale; neither contrast alone establishes causal moderation.</w:t>
      </w:r>
    </w:p>
  </w:footnote>
  <w:footnote w:id="6">
    <w:p w14:paraId="13BF3FFA" w14:textId="76FF37F7" w:rsidR="003C4A23" w:rsidRDefault="003C4A23" w:rsidP="003C4A23">
      <w:pPr>
        <w:pStyle w:val="af7"/>
        <w:ind w:firstLine="360"/>
      </w:pPr>
      <w:r>
        <w:rPr>
          <w:rStyle w:val="af9"/>
        </w:rPr>
        <w:footnoteRef/>
      </w:r>
      <w:r>
        <w:t xml:space="preserve"> </w:t>
      </w:r>
      <w:r>
        <w:t>固定中介状态与重新分配中介分布是不同的干预。前者在同一目标样本上设置</w:t>
      </w:r>
      <w:r>
        <w:t>M=m</w:t>
      </w:r>
      <w:r>
        <w:t>，不删除观察到另一状态的记录；后者须另行指定分配分布、参照群体和目标总体，二者不能作为</w:t>
      </w:r>
      <w:r>
        <w:t>PE</w:t>
      </w:r>
      <w:r>
        <w:t>的两种等价解释。</w:t>
      </w:r>
    </w:p>
    <w:p w14:paraId="2B060A9A" w14:textId="6D1A88BB" w:rsidR="003C4A23" w:rsidRDefault="003C4A23" w:rsidP="003C4A23">
      <w:pPr>
        <w:pStyle w:val="af7"/>
        <w:numPr>
          <w:ilvl w:val="0"/>
          <w:numId w:val="9"/>
        </w:numPr>
        <w:ind w:firstLineChars="0"/>
      </w:pPr>
      <w:r>
        <w:t>有关中介、交互及干预量化的实证应用，可参见</w:t>
      </w:r>
      <w:r>
        <w:fldChar w:fldCharType="begin"/>
      </w:r>
      <w:r w:rsidR="003E386D">
        <w:instrText xml:space="preserve"> ADDIN ZOTERO_ITEM CSL_CITATION {"citationID":"ze6hmBJV","properties":{"formattedCitation":"\\uc0\\u65288{}Al-kassab-C\\uc0\\u243{}rdova et al., 2025; Fujihara, 2024; Mencarini et al., 2018; Vignoli et al., 2020; Mikkonen et al., 2021; Kratz et al., 2022\</w:instrText>
      </w:r>
      <w:r w:rsidR="003E386D">
        <w:rPr>
          <w:rFonts w:hint="eastAsia"/>
        </w:rPr>
        <w:instrText>\uc0\\u65289{}","plainCitation":"</w:instrText>
      </w:r>
      <w:r w:rsidR="003E386D">
        <w:rPr>
          <w:rFonts w:hint="eastAsia"/>
        </w:rPr>
        <w:instrText>（</w:instrText>
      </w:r>
      <w:r w:rsidR="003E386D">
        <w:rPr>
          <w:rFonts w:hint="eastAsia"/>
        </w:rPr>
        <w:instrText>Al-kassab-C</w:instrText>
      </w:r>
      <w:r w:rsidR="003E386D">
        <w:rPr>
          <w:rFonts w:hint="eastAsia"/>
        </w:rPr>
        <w:instrText>ó</w:instrText>
      </w:r>
      <w:r w:rsidR="003E386D">
        <w:rPr>
          <w:rFonts w:hint="eastAsia"/>
        </w:rPr>
        <w:instrText>rdova et al., 2025; Fujihara, 2024; Mencarini et al., 2018; Vignoli et al., 2020; Mikkonen et al., 2021; Kratz et al., 2022</w:instrText>
      </w:r>
      <w:r w:rsidR="003E386D">
        <w:rPr>
          <w:rFonts w:hint="eastAsia"/>
        </w:rPr>
        <w:instrText>）</w:instrText>
      </w:r>
      <w:r w:rsidR="003E386D">
        <w:rPr>
          <w:rFonts w:hint="eastAsia"/>
        </w:rPr>
        <w:instrText>","noteIndex":6},"citationItems":[{"id":25742,"uris":["http://zotero.org/users/967673</w:instrText>
      </w:r>
      <w:r w:rsidR="003E386D">
        <w:instrText>7/items/YFYCNQMH"],"itemData":{"id":25742,"type":"article-journal","abstract":"Objective\nTo assess the mediating and moderating roles of maternal education on ethnic disparities in children's vaccination status in Peru.\nMethods\nThis was a cross-sectional study based on the secondary analysis of the 2023 Demographic and Health Survey. Children's vaccination status was defined as having completely received BCG; three doses of DPT and polio vaccines; and MMR vaccine by 12 months of age. Linear and Poisson regression models by ethnicity were fitted to assess the effect of maternal education on vaccination status. The 4-way decomposition using interventional analogues of natural effects was performed with the g-formula to assess the mediating and moderating roles of education on the disparity in vaccination status by mother's self-reported ethnicity (Indigenous versus Mestizos).\nResults\nA total of 5,622 Indigenous and 6,939 Mestizo children were included. The proportion of incomplete vaccination was 27.6% in Indigenous children and 21.6% in Mestizo children. Among Indigenous children, secondary and higher maternal education were associated with a 5 and 4 percentage point reduction in incomplete vaccination [-0.05 (95% CI: −0.08,-0.02) and −0.04 (95% CI: −0.07,-0.01), respectively]; while among Mestizo children, the reductions were 8 and 11 percentage points [-0.08 (95% CI: −0.11,-0.06) and −0.11 (95% CI: −0.13,-0.08)], compared to mothers who completed less than secondary education. Poisson models were consistent with the linear model. The mediation analysis showed large negative interaction, representing the reduced benefit of higher educational attainment for Indigenous women.\nConclusion\nSmaller beneficial effects of maternal education level on children's vaccination status for Indigenous relative to Mestizos. Increasing education levels for all groups would inadvertently amplify existing ethnic gaps.","citation-key":"Al-kassab-Cordova2025","container-title":"Social Science &amp; Medicine","DOI":"10.1016/</w:instrText>
      </w:r>
      <w:r w:rsidR="003E386D">
        <w:rPr>
          <w:rFonts w:hint="eastAsia"/>
        </w:rPr>
        <w:instrText>j.socscimed.2025.117862","ISSN":"0277-9536","journalAbbreviation":"Social Science &amp; Medicine","language":"en","note":"</w:instrText>
      </w:r>
      <w:r w:rsidR="003E386D">
        <w:rPr>
          <w:rFonts w:hint="eastAsia"/>
        </w:rPr>
        <w:instrText>顶刊</w:instrText>
      </w:r>
      <w:r w:rsidR="003E386D">
        <w:rPr>
          <w:rFonts w:hint="eastAsia"/>
        </w:rPr>
        <w:instrText>;CWAverse;g-formula;4-way decom;\nTLDR: Smaller beneficial effects of maternal education level on children's vaccination status for Ind</w:instrText>
      </w:r>
      <w:r w:rsidR="003E386D">
        <w:instrText>igenous relative to Mestizos are found, suggesting that increasing education levels for all groups would inadvertently amplify existing ethnic gaps.","page":"117862","source":"ScienceDirect","title":"Diminished returns of maternal education on children's vaccination status for indigenous women in Peru","volume":"370","author":[{"family":"Al-kassab-Córdova","given":"Ali"},{"family":"Mezones-Holguin","given":"Edward"},{"family":"Kaufman","given":"Jay S."}],"issued":{"date-parts":[["2025",4,1]]}}},{"id":25728,"uris":["http://zotero.org/users/9676737/items/ZTGFSF26"],"itemData":{"id":25728,"type":"article-journal","abstract":"Although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w:instrText>
      </w:r>
      <w:r w:rsidR="003E386D">
        <w:rPr>
          <w:rFonts w:hint="eastAsia"/>
        </w:rPr>
        <w:instrText>ournalAbbreviation":"Social Science Research","language":"en","note":"</w:instrText>
      </w:r>
      <w:r w:rsidR="003E386D">
        <w:rPr>
          <w:rFonts w:hint="eastAsia"/>
        </w:rPr>
        <w:instrText>顶刊</w:instrText>
      </w:r>
      <w:r w:rsidR="003E386D">
        <w:rPr>
          <w:rFonts w:hint="eastAsia"/>
        </w:rPr>
        <w:instrText>;gformula; CMAverse; Rcode","page":"103077","source":"ScienceDirect","title":"Identifying the role of high school in educational inequality: A causal mediation approach","title-short"</w:instrText>
      </w:r>
      <w:r w:rsidR="003E386D">
        <w:instrText>:"Identifying the role of high school in educational inequality","volume":"124","author":[{"family":"Fujihara","given":"Sho"}],"issued":{"date-parts":[["2024",11,1]]}}},{"id":25630,"uris":["http://zotero.org/users/9676737/items/UGUATJU8"],"itemData":{"id":25630,"type":"article-journal","abstract":"A new strand of studies has called into question standard microeconomic predictions of a positive association between women’s economic independence and marital union dissolution. We investigate whether and how the gender division of labor channels the impact of women’s employment on marital union disruption, utilizing data on heterosexual couples from the 2003 and 2007 waves of the Italian nationally representative “Family and Social Subject” survey (N = 2,871) and applying techniques of mediation analysis. We suggest that women’s employment does not have a negative effect per se on union stability, and that women’s paid work becomes detrimental to the stability of the union only if the men’s contribution to unpaid work is limited.","citation-key":"Mencarini2018","container-title":"Journal of Family Issues","DOI":"10.1177/0192513X17710283","ISSN":"0192-513X","issue":"5","language":"en","page":"1348-1373","publisher":"SAGE Publications Inc","source":"SAGE Journals","title":"Employed women and marital union stability: It helps when men help","title-short":"Employed Women and Marital Union Stability","volume":"39","author":[{"family":"Mencarini","given":"Letizia"},{"family":"Vignoli","given":"Daniele"}],"issued":{"date-parts":[["2018",4,1]]}}},{"id":25152,"uris":["http://zotero.org/users/9676737/items/EQT78FFF"],"itemData":{"id":25152,"type":"article-journal","abstract":"This article combines two apparently distinct strands of contemporary research on fertility: the literature on economic uncertainty and fertility; and the literature on subjective well-being and fertility. We advance the hypothesis that the impact of jobs with uncertain conditions on fertility intentions is channeled by an individual’s level of subjective well-being, which captures also unmeasured amenities of the job, including prestige, work-life balance, or welfare provision. To offer evidence for this hypothesis, we apply techniques of mediation analysis to data from two rounds of the European Social Survey (ESS 2004 and 2010). Our analysis suggested that the effect of jobs with uncertain conditions on fertility intentions depends on the level of subjective well-being: the negative effect is found only when subjective well-being is relatively low (i.e. life satisfaction levels equal or below six). Detailed results show that parents and older individuals have lower fertility intentions than childless and younger individuals when they have a job with uncertain conditions and a consequent low subjective well-being. We also found that – while the economic crisis was underway in 2010 – it was especially the deterioration in men’s position in the labor market that was associated with lower fertility plans.","citation-key":"Vignoli2020","container-title":"Advances in Life Course Research","DOI":"10.1016/j.alcr.2020.100343","ISSN":"1569-4909","journalAbbreviation":"Advances in Life Course Research","language":"en","page":"100343","source":"ScienceDirect","title":"Is the effect of job uncertainty on fertility intentions channeled by subjective well-being?","volume":"46","author":[{"family":"Vignoli","given":"Daniele"},{"family":"Mencarini","given":"Letizia"},{"family":"Alderotti","given":"Giammarco"}],"issued":{"date-parts":[["2020",12,1]]}}},{"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w:instrText>
      </w:r>
      <w:r w:rsidR="003E386D">
        <w:rPr>
          <w:rFonts w:hint="eastAsia"/>
        </w:rPr>
        <w:instrText>,"issue":"3","journalAbbreviation":"Social Forces","language":"en","note":"</w:instrText>
      </w:r>
      <w:r w:rsidR="003E386D">
        <w:rPr>
          <w:rFonts w:hint="eastAsia"/>
        </w:rPr>
        <w:instrText>反事实中介</w:instrText>
      </w:r>
      <w:r w:rsidR="003E386D">
        <w:rPr>
          <w:rFonts w:hint="eastAsia"/>
        </w:rPr>
        <w:instrText>\nTLDR: While impaired school performance is an important component in health-related selection to education, it does not fully explain the shorter and less academically orien</w:instrText>
      </w:r>
      <w:r w:rsidR="003E386D">
        <w:instrText>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25149,"uris":["http://zotero.org/users/9676737/items/SLBRBXRX"],"itemData":{"id":25149,"type":"article-journal","abstract":"The mechanisms linking parental resources to their children’s opportunities are of fundamental interest to sociologists. This study is the first to provide a dynamic life course assessment of the origin–education–destination triangle using causal mediation analysis. While the age-as-equalizer hypothesis suggests that for the highly educated, direct effects of social origin are high at young ages and decrease over the life course, the age-as-stratifier hypothesis suggests that for individuals with low educational attainment, direct effects of social origin are low at young ages and increase over the life course. Findings using panel data from the German Socio-Economic Panel Study are largely consistent with these hypotheses for various measures of social origin and social destination. Overall, this study demonstrates how causal mediation analysis provides precise effect definitions that allow scholars to assess mechanisms when status transmission processes depend on educational attainment.","citation-key":"Kratz2022","container-title":"European Sociological Review","DOI":"10.1093/esr/jcac018","ISSN":"0266-7215","issue":"6","journalAbbreviation":"European Sociological Review","language":"en","n</w:instrText>
      </w:r>
      <w:r w:rsidR="003E386D">
        <w:rPr>
          <w:rFonts w:hint="eastAsia"/>
        </w:rPr>
        <w:instrText>ote":"</w:instrText>
      </w:r>
      <w:r w:rsidR="003E386D">
        <w:rPr>
          <w:rFonts w:hint="eastAsia"/>
        </w:rPr>
        <w:instrText>反事实中介</w:instrText>
      </w:r>
      <w:r w:rsidR="003E386D">
        <w:rPr>
          <w:rFonts w:hint="eastAsia"/>
        </w:rPr>
        <w:instrText>","page":"866-881","source":"Silverchair","title":"At which age is education the great equalizer? A causal mediation analysis of the (in-)direct effects of social origin over the life course","title-short":"At Which Age is Education the Great E</w:instrText>
      </w:r>
      <w:r w:rsidR="003E386D">
        <w:instrText xml:space="preserve">qualizer?","volume":"38","author":[{"family":"Kratz","given":"Fabian"},{"family":"Pettinger","given":"Bettina"},{"family":"Grätz","given":"Michael"}],"issued":{"date-parts":[["2022",12,1]]}}}],"schema":"https://github.com/citation-style-language/schema/raw/master/csl-citation.json"} </w:instrText>
      </w:r>
      <w:r>
        <w:fldChar w:fldCharType="separate"/>
      </w:r>
      <w:r w:rsidR="005A7A5B" w:rsidRPr="005A7A5B">
        <w:rPr>
          <w:rFonts w:cs="Times New Roman"/>
          <w:kern w:val="0"/>
        </w:rPr>
        <w:t>（</w:t>
      </w:r>
      <w:r w:rsidR="005A7A5B" w:rsidRPr="005A7A5B">
        <w:rPr>
          <w:rFonts w:cs="Times New Roman"/>
          <w:kern w:val="0"/>
        </w:rPr>
        <w:t>Al-kassab-Córdova et al., 2025; Fujihara, 2024; Mencarini et al., 2018; Vignoli et al., 2020; Mikkonen et al., 2021; Kratz et al., 2022</w:t>
      </w:r>
      <w:r w:rsidR="005A7A5B" w:rsidRPr="005A7A5B">
        <w:rPr>
          <w:rFonts w:cs="Times New Roman"/>
          <w:kern w:val="0"/>
        </w:rPr>
        <w:t>）</w:t>
      </w:r>
      <w:r>
        <w:fldChar w:fldCharType="end"/>
      </w:r>
      <w:r>
        <w:t>。具体指标的解释应以各文献定义的目标对比和效应尺度为准。</w:t>
      </w:r>
    </w:p>
    <w:p w14:paraId="21D172F0" w14:textId="721D46FE" w:rsidR="003C4A23" w:rsidRDefault="003C4A23" w:rsidP="003C4A23">
      <w:pPr>
        <w:pStyle w:val="af7"/>
        <w:ind w:firstLine="360"/>
      </w:pPr>
      <w:r>
        <w:t>有关教育与晚年认知关联的中介分析，亦可参见</w:t>
      </w:r>
      <w:r>
        <w:fldChar w:fldCharType="begin"/>
      </w:r>
      <w:r w:rsidR="005B2027">
        <w:rPr>
          <w:rFonts w:hint="eastAsia"/>
        </w:rPr>
        <w:instrText xml:space="preserve"> ADDIN ZOTERO_ITEM CSL_CITATION {"citationID":"vWNJc6ec","properties":{"formattedCitation":"\\uc0\\u65288{}Hsu et al., 2025\\uc0\\u65289{}","plainCitation":"</w:instrText>
      </w:r>
      <w:r w:rsidR="005B2027">
        <w:rPr>
          <w:rFonts w:hint="eastAsia"/>
        </w:rPr>
        <w:instrText>（</w:instrText>
      </w:r>
      <w:r w:rsidR="005B2027">
        <w:rPr>
          <w:rFonts w:hint="eastAsia"/>
        </w:rPr>
        <w:instrText>Hsu et al., 2025</w:instrText>
      </w:r>
      <w:r w:rsidR="005B2027">
        <w:rPr>
          <w:rFonts w:hint="eastAsia"/>
        </w:rPr>
        <w:instrText>）</w:instrText>
      </w:r>
      <w:r w:rsidR="005B2027">
        <w:rPr>
          <w:rFonts w:hint="eastAsia"/>
        </w:rPr>
        <w:instrText>","noteIndex":6},"citationItems":[{"id":25726,"uris":["http://zotero.org/users/9</w:instrText>
      </w:r>
      <w:r w:rsidR="005B2027">
        <w:instrText>676737/items/HPFYFAPB"],"itemData":{"id":25726,"type":"article-journal","abstract":"Background\nEducation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participation or stable employment should be undertaken.","citation-key":"Hsu2025","container-title":"Social Science &amp; Medicine","DOI":"10.1016/j.socscimed.2025.117861","ISSN":"0277-9536","journalAbbreviation":"Social Science &amp; Medicine","lang</w:instrText>
      </w:r>
      <w:r w:rsidR="005B2027">
        <w:rPr>
          <w:rFonts w:hint="eastAsia"/>
        </w:rPr>
        <w:instrText>uage":"en","note":"</w:instrText>
      </w:r>
      <w:r w:rsidR="005B2027">
        <w:rPr>
          <w:rFonts w:hint="eastAsia"/>
        </w:rPr>
        <w:instrText>顶刊</w:instrText>
      </w:r>
      <w:r w:rsidR="005B2027">
        <w:rPr>
          <w:rFonts w:hint="eastAsia"/>
        </w:rPr>
        <w:instrText xml:space="preserve">;CWAverse;4-way decom; </w:instrText>
      </w:r>
      <w:r w:rsidR="005B2027">
        <w:rPr>
          <w:rFonts w:hint="eastAsia"/>
        </w:rPr>
        <w:instrText>中介不显著</w:instrText>
      </w:r>
      <w:r w:rsidR="005B2027">
        <w:rPr>
          <w:rFonts w:hint="eastAsia"/>
        </w:rPr>
        <w:instrText>","page":"117861","source":"ScienceDirect","title":"Causal mediation of the association between educational attainment and late-life cognitive function by trajectories of social participation","volume":"370</w:instrText>
      </w:r>
      <w:r w:rsidR="005B2027">
        <w:instrText xml:space="preserve">","author":[{"family":"Hsu","given":"Yu-Tien"},{"family":"Grodstein","given":"Francine"},{"family":"Liu","given":"Tzu-Hung"},{"family":"Chang","given":"Chia-Rui"},{"family":"Kawachi","given":"Ichiro"},{"family":"Chen","given":"Jarvis T."}],"issued":{"date-parts":[["2025",4,1]]}}}],"schema":"https://github.com/citation-style-language/schema/raw/master/csl-citation.json"} </w:instrText>
      </w:r>
      <w:r>
        <w:fldChar w:fldCharType="separate"/>
      </w:r>
      <w:r w:rsidRPr="007C0A77">
        <w:rPr>
          <w:rFonts w:cs="Times New Roman"/>
          <w:kern w:val="0"/>
        </w:rPr>
        <w:t>（</w:t>
      </w:r>
      <w:r w:rsidRPr="007C0A77">
        <w:rPr>
          <w:rFonts w:cs="Times New Roman"/>
          <w:kern w:val="0"/>
        </w:rPr>
        <w:t>Hsu et al., 2025</w:t>
      </w:r>
      <w:r w:rsidRPr="007C0A77">
        <w:rPr>
          <w:rFonts w:cs="Times New Roman"/>
          <w:kern w:val="0"/>
        </w:rPr>
        <w:t>）</w:t>
      </w:r>
      <w:r>
        <w:fldChar w:fldCharType="end"/>
      </w:r>
      <w:r>
        <w:t>。引用此类研究并不意味着本文已估计了同一分配干预或社会差距缩减量。</w:t>
      </w:r>
    </w:p>
    <w:p w14:paraId="7B33357B" w14:textId="2DFC5C9B" w:rsidR="003C4A23" w:rsidRPr="006159F9" w:rsidRDefault="003C4A23" w:rsidP="003C4A23">
      <w:pPr>
        <w:pStyle w:val="af7"/>
        <w:ind w:firstLine="360"/>
      </w:pPr>
      <w:r>
        <w:t>四项分解区分直接、中介和交互部分，其理论依据见</w:t>
      </w:r>
      <w:r>
        <w:fldChar w:fldCharType="begin"/>
      </w:r>
      <w:r w:rsidR="003E386D">
        <w:rPr>
          <w:rFonts w:hint="eastAsia"/>
        </w:rPr>
        <w:instrText xml:space="preserve"> ADDIN ZOTERO_ITEM CSL_CITATION {"citationID":"hE2u8elZ","properties":{"formattedCitation":"\\uc0\\u65288{}VanderWeele, 2014\\uc0\\u65289{}","plainCitation":"</w:instrText>
      </w:r>
      <w:r w:rsidR="003E386D">
        <w:rPr>
          <w:rFonts w:hint="eastAsia"/>
        </w:rPr>
        <w:instrText>（</w:instrText>
      </w:r>
      <w:r w:rsidR="003E386D">
        <w:rPr>
          <w:rFonts w:hint="eastAsia"/>
        </w:rPr>
        <w:instrText>VanderWeele, 2014</w:instrText>
      </w:r>
      <w:r w:rsidR="003E386D">
        <w:rPr>
          <w:rFonts w:hint="eastAsia"/>
        </w:rPr>
        <w:instrText>）</w:instrText>
      </w:r>
      <w:r w:rsidR="003E386D">
        <w:rPr>
          <w:rFonts w:hint="eastAsia"/>
        </w:rPr>
        <w:instrText>","noteIndex":6},"citationItems":[{"id":25640,"uris":["http://zotero.org/users/9676737/items/UKLUG7YC"],"itemData":{"id":25640,"type":"article-journal","abstract":"</w:instrText>
      </w:r>
      <w:r w:rsidR="003E386D">
        <w:rPr>
          <w:rFonts w:hint="eastAsia"/>
        </w:rPr>
        <w:instrText>在存在可能与暴露因素相互作用的中介因素的情况下，暴露对结果的总体影响可以分解为四个组成部分：（</w:instrText>
      </w:r>
      <w:r w:rsidR="003E386D">
        <w:rPr>
          <w:rFonts w:hint="eastAsia"/>
        </w:rPr>
        <w:instrText>1</w:instrText>
      </w:r>
      <w:r w:rsidR="003E386D">
        <w:rPr>
          <w:rFonts w:hint="eastAsia"/>
        </w:rPr>
        <w:instrText>）在没有中介因素的情况下，暴露的影响；（</w:instrText>
      </w:r>
      <w:r w:rsidR="003E386D">
        <w:rPr>
          <w:rFonts w:hint="eastAsia"/>
        </w:rPr>
        <w:instrText>2</w:instrText>
      </w:r>
      <w:r w:rsidR="003E386D">
        <w:rPr>
          <w:rFonts w:hint="eastAsia"/>
        </w:rPr>
        <w:instrText>）当中介因素保持其在没有暴露因素时的状态时，交互作用的影响；（</w:instrText>
      </w:r>
      <w:r w:rsidR="003E386D">
        <w:rPr>
          <w:rFonts w:hint="eastAsia"/>
        </w:rPr>
        <w:instrText>3</w:instrText>
      </w:r>
      <w:r w:rsidR="003E386D">
        <w:rPr>
          <w:rFonts w:hint="eastAsia"/>
        </w:rPr>
        <w:instrText>）中介交互作用；（</w:instrText>
      </w:r>
      <w:r w:rsidR="003E386D">
        <w:rPr>
          <w:rFonts w:hint="eastAsia"/>
        </w:rPr>
        <w:instrText>4</w:instrText>
      </w:r>
      <w:r w:rsidR="003E386D">
        <w:rPr>
          <w:rFonts w:hint="eastAsia"/>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rPr>
        <w:instrText>","citation-key":"VanderWeele2014","container-title":"Epidemiology","DOI":"10.1097/EDE.0000000000000121","ISSN":"1044-3983","issue":"5","language":"en","page":"749-761","source":"journals.lww.com","title":"A unification o</w:instrText>
      </w:r>
      <w:r w:rsidR="003E386D">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fldChar w:fldCharType="separate"/>
      </w:r>
      <w:r w:rsidRPr="007C0A77">
        <w:rPr>
          <w:rFonts w:cs="Times New Roman"/>
          <w:kern w:val="0"/>
        </w:rPr>
        <w:t>（</w:t>
      </w:r>
      <w:r w:rsidRPr="007C0A77">
        <w:rPr>
          <w:rFonts w:cs="Times New Roman"/>
          <w:kern w:val="0"/>
        </w:rPr>
        <w:t>VanderWeele, 2014</w:t>
      </w:r>
      <w:r w:rsidRPr="007C0A77">
        <w:rPr>
          <w:rFonts w:cs="Times New Roman"/>
          <w:kern w:val="0"/>
        </w:rPr>
        <w:t>）</w:t>
      </w:r>
      <w:r>
        <w:fldChar w:fldCharType="end"/>
      </w:r>
      <w:r>
        <w:t>。固定</w:t>
      </w:r>
      <w:r>
        <w:t>M</w:t>
      </w:r>
      <w:r>
        <w:t>下的比例解释必须与总对比使用一致的尺度和参照；风险差尺度的公式不能直接套入</w:t>
      </w:r>
      <w:r>
        <w:t>OR</w:t>
      </w:r>
      <w:r>
        <w:t>。当前原生</w:t>
      </w:r>
      <w:r>
        <w:t>PE</w:t>
      </w:r>
      <w:r>
        <w:t>及受限分解量仅作技术归档，不解释为代际支持增长概率的净增益或已实现的治理贡献。</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78FDAF" w14:textId="77777777" w:rsidR="00F7563D" w:rsidRDefault="00F7563D">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72E803" w14:textId="77777777" w:rsidR="00F7563D" w:rsidRDefault="00F7563D">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480416" w14:textId="77777777" w:rsidR="00F7563D" w:rsidRDefault="00F7563D">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2BCA4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E81010B"/>
    <w:multiLevelType w:val="hybridMultilevel"/>
    <w:tmpl w:val="650E2232"/>
    <w:lvl w:ilvl="0" w:tplc="0B34110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9807B54"/>
    <w:multiLevelType w:val="hybridMultilevel"/>
    <w:tmpl w:val="F7228D98"/>
    <w:lvl w:ilvl="0" w:tplc="90708FE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1984CE6"/>
    <w:multiLevelType w:val="hybridMultilevel"/>
    <w:tmpl w:val="1D2C6D9E"/>
    <w:lvl w:ilvl="0" w:tplc="BD90D68A">
      <w:start w:val="1"/>
      <w:numFmt w:val="decimalEnclosedCircle"/>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 w15:restartNumberingAfterBreak="0">
    <w:nsid w:val="7E717EF5"/>
    <w:multiLevelType w:val="multilevel"/>
    <w:tmpl w:val="A44EC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2440746">
    <w:abstractNumId w:val="2"/>
  </w:num>
  <w:num w:numId="2" w16cid:durableId="1258715429">
    <w:abstractNumId w:val="3"/>
  </w:num>
  <w:num w:numId="3" w16cid:durableId="1064526297">
    <w:abstractNumId w:val="8"/>
  </w:num>
  <w:num w:numId="4" w16cid:durableId="965430953">
    <w:abstractNumId w:val="0"/>
  </w:num>
  <w:num w:numId="5" w16cid:durableId="313220817">
    <w:abstractNumId w:val="5"/>
  </w:num>
  <w:num w:numId="6" w16cid:durableId="121965579">
    <w:abstractNumId w:val="6"/>
  </w:num>
  <w:num w:numId="7" w16cid:durableId="2072146666">
    <w:abstractNumId w:val="7"/>
  </w:num>
  <w:num w:numId="8" w16cid:durableId="575743113">
    <w:abstractNumId w:val="1"/>
  </w:num>
  <w:num w:numId="9" w16cid:durableId="127540685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bordersDoNotSurroundHeader/>
  <w:bordersDoNotSurroundFooter/>
  <w:proofState w:grammar="clean"/>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C9C"/>
    <w:rsid w:val="000020AD"/>
    <w:rsid w:val="000023CE"/>
    <w:rsid w:val="000024CC"/>
    <w:rsid w:val="00006BAB"/>
    <w:rsid w:val="00006EC4"/>
    <w:rsid w:val="00011969"/>
    <w:rsid w:val="00011C2F"/>
    <w:rsid w:val="00011C54"/>
    <w:rsid w:val="00012C13"/>
    <w:rsid w:val="00014688"/>
    <w:rsid w:val="0001593D"/>
    <w:rsid w:val="00015B26"/>
    <w:rsid w:val="00020606"/>
    <w:rsid w:val="000211DE"/>
    <w:rsid w:val="00023CED"/>
    <w:rsid w:val="00024777"/>
    <w:rsid w:val="000266BF"/>
    <w:rsid w:val="00027689"/>
    <w:rsid w:val="000300EB"/>
    <w:rsid w:val="000308B7"/>
    <w:rsid w:val="00033130"/>
    <w:rsid w:val="00037CD6"/>
    <w:rsid w:val="00037E15"/>
    <w:rsid w:val="00040E90"/>
    <w:rsid w:val="00043857"/>
    <w:rsid w:val="000438DE"/>
    <w:rsid w:val="00043941"/>
    <w:rsid w:val="00045AC0"/>
    <w:rsid w:val="00047C25"/>
    <w:rsid w:val="000548B9"/>
    <w:rsid w:val="00054CFE"/>
    <w:rsid w:val="0005530B"/>
    <w:rsid w:val="00057A3B"/>
    <w:rsid w:val="0006209C"/>
    <w:rsid w:val="00062454"/>
    <w:rsid w:val="00062489"/>
    <w:rsid w:val="00062907"/>
    <w:rsid w:val="00064DFC"/>
    <w:rsid w:val="00070290"/>
    <w:rsid w:val="00070D26"/>
    <w:rsid w:val="00071373"/>
    <w:rsid w:val="00073BF3"/>
    <w:rsid w:val="00073DD4"/>
    <w:rsid w:val="000744B2"/>
    <w:rsid w:val="00075D4A"/>
    <w:rsid w:val="00080CED"/>
    <w:rsid w:val="000839EC"/>
    <w:rsid w:val="000854EA"/>
    <w:rsid w:val="00085C98"/>
    <w:rsid w:val="00085FAC"/>
    <w:rsid w:val="00086DB1"/>
    <w:rsid w:val="00090736"/>
    <w:rsid w:val="000911D8"/>
    <w:rsid w:val="000914D8"/>
    <w:rsid w:val="00092A6B"/>
    <w:rsid w:val="000979BC"/>
    <w:rsid w:val="00097D0B"/>
    <w:rsid w:val="000A0355"/>
    <w:rsid w:val="000A05A6"/>
    <w:rsid w:val="000A2AF9"/>
    <w:rsid w:val="000A2FBD"/>
    <w:rsid w:val="000A3C23"/>
    <w:rsid w:val="000A3FD2"/>
    <w:rsid w:val="000A4689"/>
    <w:rsid w:val="000A4F2A"/>
    <w:rsid w:val="000A596E"/>
    <w:rsid w:val="000A5FD8"/>
    <w:rsid w:val="000A6B19"/>
    <w:rsid w:val="000B026E"/>
    <w:rsid w:val="000B0C84"/>
    <w:rsid w:val="000B3CF7"/>
    <w:rsid w:val="000B407C"/>
    <w:rsid w:val="000B480B"/>
    <w:rsid w:val="000B6606"/>
    <w:rsid w:val="000B727E"/>
    <w:rsid w:val="000C0969"/>
    <w:rsid w:val="000C17B0"/>
    <w:rsid w:val="000C1F0E"/>
    <w:rsid w:val="000C3D5D"/>
    <w:rsid w:val="000C48F8"/>
    <w:rsid w:val="000C59C8"/>
    <w:rsid w:val="000C5A3C"/>
    <w:rsid w:val="000C68E7"/>
    <w:rsid w:val="000C7413"/>
    <w:rsid w:val="000C7F5B"/>
    <w:rsid w:val="000D031B"/>
    <w:rsid w:val="000D15B7"/>
    <w:rsid w:val="000D2962"/>
    <w:rsid w:val="000D2CF1"/>
    <w:rsid w:val="000D3551"/>
    <w:rsid w:val="000D54D6"/>
    <w:rsid w:val="000D6190"/>
    <w:rsid w:val="000D6383"/>
    <w:rsid w:val="000E02DE"/>
    <w:rsid w:val="000E1294"/>
    <w:rsid w:val="000E3A7C"/>
    <w:rsid w:val="000E4114"/>
    <w:rsid w:val="000E4434"/>
    <w:rsid w:val="000E571E"/>
    <w:rsid w:val="000E5CE8"/>
    <w:rsid w:val="000E6413"/>
    <w:rsid w:val="000F2EC0"/>
    <w:rsid w:val="000F560D"/>
    <w:rsid w:val="000F6551"/>
    <w:rsid w:val="000F65A6"/>
    <w:rsid w:val="000F7B37"/>
    <w:rsid w:val="001000DC"/>
    <w:rsid w:val="00103B08"/>
    <w:rsid w:val="001049CA"/>
    <w:rsid w:val="001062D7"/>
    <w:rsid w:val="001066AE"/>
    <w:rsid w:val="00107FA2"/>
    <w:rsid w:val="00110A5E"/>
    <w:rsid w:val="00115A49"/>
    <w:rsid w:val="001160B2"/>
    <w:rsid w:val="00116368"/>
    <w:rsid w:val="00116AB8"/>
    <w:rsid w:val="00121715"/>
    <w:rsid w:val="00121C74"/>
    <w:rsid w:val="00121ED5"/>
    <w:rsid w:val="0012321F"/>
    <w:rsid w:val="00124D81"/>
    <w:rsid w:val="0012575B"/>
    <w:rsid w:val="00125DAB"/>
    <w:rsid w:val="001260AD"/>
    <w:rsid w:val="00130049"/>
    <w:rsid w:val="001333CE"/>
    <w:rsid w:val="00137DD7"/>
    <w:rsid w:val="0014011B"/>
    <w:rsid w:val="00140FD0"/>
    <w:rsid w:val="001417F7"/>
    <w:rsid w:val="0014334E"/>
    <w:rsid w:val="0014341D"/>
    <w:rsid w:val="00144BF0"/>
    <w:rsid w:val="0014631E"/>
    <w:rsid w:val="0014720B"/>
    <w:rsid w:val="00153B90"/>
    <w:rsid w:val="0015576A"/>
    <w:rsid w:val="00156429"/>
    <w:rsid w:val="001575E8"/>
    <w:rsid w:val="00163165"/>
    <w:rsid w:val="0016343F"/>
    <w:rsid w:val="0016557D"/>
    <w:rsid w:val="00167C4B"/>
    <w:rsid w:val="00167DBA"/>
    <w:rsid w:val="0017166E"/>
    <w:rsid w:val="0017219B"/>
    <w:rsid w:val="001727BB"/>
    <w:rsid w:val="00173274"/>
    <w:rsid w:val="00173B69"/>
    <w:rsid w:val="00177971"/>
    <w:rsid w:val="00180EF6"/>
    <w:rsid w:val="0018377D"/>
    <w:rsid w:val="00184BBE"/>
    <w:rsid w:val="00185487"/>
    <w:rsid w:val="00185CCB"/>
    <w:rsid w:val="0018669D"/>
    <w:rsid w:val="0018731E"/>
    <w:rsid w:val="0018753E"/>
    <w:rsid w:val="0019135D"/>
    <w:rsid w:val="0019216D"/>
    <w:rsid w:val="0019237E"/>
    <w:rsid w:val="001942E6"/>
    <w:rsid w:val="001942FA"/>
    <w:rsid w:val="00194E87"/>
    <w:rsid w:val="00194F20"/>
    <w:rsid w:val="001953A7"/>
    <w:rsid w:val="001A2069"/>
    <w:rsid w:val="001A2F0C"/>
    <w:rsid w:val="001A4D75"/>
    <w:rsid w:val="001A655F"/>
    <w:rsid w:val="001B0110"/>
    <w:rsid w:val="001B0C43"/>
    <w:rsid w:val="001B0FC1"/>
    <w:rsid w:val="001B1C22"/>
    <w:rsid w:val="001B2B4C"/>
    <w:rsid w:val="001B33CF"/>
    <w:rsid w:val="001B5233"/>
    <w:rsid w:val="001B5814"/>
    <w:rsid w:val="001C0C36"/>
    <w:rsid w:val="001C1353"/>
    <w:rsid w:val="001C16B6"/>
    <w:rsid w:val="001C2FE5"/>
    <w:rsid w:val="001C32F5"/>
    <w:rsid w:val="001C4EB2"/>
    <w:rsid w:val="001C56F8"/>
    <w:rsid w:val="001C6720"/>
    <w:rsid w:val="001D470A"/>
    <w:rsid w:val="001D74B7"/>
    <w:rsid w:val="001E2C2C"/>
    <w:rsid w:val="001E3FE2"/>
    <w:rsid w:val="001E7D79"/>
    <w:rsid w:val="001F4060"/>
    <w:rsid w:val="001F4917"/>
    <w:rsid w:val="001F73FF"/>
    <w:rsid w:val="001F7A97"/>
    <w:rsid w:val="00200B1D"/>
    <w:rsid w:val="00201125"/>
    <w:rsid w:val="00201375"/>
    <w:rsid w:val="00201A23"/>
    <w:rsid w:val="00201F78"/>
    <w:rsid w:val="00202B36"/>
    <w:rsid w:val="002054AD"/>
    <w:rsid w:val="0020640C"/>
    <w:rsid w:val="0021023A"/>
    <w:rsid w:val="00210E96"/>
    <w:rsid w:val="0021348E"/>
    <w:rsid w:val="00213D62"/>
    <w:rsid w:val="00213EFB"/>
    <w:rsid w:val="00214757"/>
    <w:rsid w:val="00215200"/>
    <w:rsid w:val="002164B8"/>
    <w:rsid w:val="002217B0"/>
    <w:rsid w:val="00223D4D"/>
    <w:rsid w:val="00224B2B"/>
    <w:rsid w:val="00224CD7"/>
    <w:rsid w:val="00225837"/>
    <w:rsid w:val="0022734B"/>
    <w:rsid w:val="00227E36"/>
    <w:rsid w:val="00233FD0"/>
    <w:rsid w:val="00234106"/>
    <w:rsid w:val="00234D7D"/>
    <w:rsid w:val="00241189"/>
    <w:rsid w:val="00242DC2"/>
    <w:rsid w:val="00243F52"/>
    <w:rsid w:val="00245DF9"/>
    <w:rsid w:val="00250A3E"/>
    <w:rsid w:val="00253023"/>
    <w:rsid w:val="002542B8"/>
    <w:rsid w:val="00254AC6"/>
    <w:rsid w:val="002557A9"/>
    <w:rsid w:val="00257299"/>
    <w:rsid w:val="00261DAD"/>
    <w:rsid w:val="002624E5"/>
    <w:rsid w:val="00262BC6"/>
    <w:rsid w:val="00262D73"/>
    <w:rsid w:val="00263C2D"/>
    <w:rsid w:val="0026417F"/>
    <w:rsid w:val="00264979"/>
    <w:rsid w:val="00265078"/>
    <w:rsid w:val="002658F3"/>
    <w:rsid w:val="00265AC3"/>
    <w:rsid w:val="002660AC"/>
    <w:rsid w:val="00266627"/>
    <w:rsid w:val="00266EC1"/>
    <w:rsid w:val="00267B9C"/>
    <w:rsid w:val="00275F5B"/>
    <w:rsid w:val="0027700E"/>
    <w:rsid w:val="00280E32"/>
    <w:rsid w:val="002818AD"/>
    <w:rsid w:val="002826E9"/>
    <w:rsid w:val="00283F7E"/>
    <w:rsid w:val="0028504A"/>
    <w:rsid w:val="00285632"/>
    <w:rsid w:val="00286F50"/>
    <w:rsid w:val="0029340B"/>
    <w:rsid w:val="00293A54"/>
    <w:rsid w:val="002A0A38"/>
    <w:rsid w:val="002A0A9C"/>
    <w:rsid w:val="002A133E"/>
    <w:rsid w:val="002A149E"/>
    <w:rsid w:val="002A236B"/>
    <w:rsid w:val="002A4D9A"/>
    <w:rsid w:val="002A5131"/>
    <w:rsid w:val="002A6504"/>
    <w:rsid w:val="002A6B46"/>
    <w:rsid w:val="002A7934"/>
    <w:rsid w:val="002B2C72"/>
    <w:rsid w:val="002B362C"/>
    <w:rsid w:val="002B3A0C"/>
    <w:rsid w:val="002B3E01"/>
    <w:rsid w:val="002B5733"/>
    <w:rsid w:val="002B660E"/>
    <w:rsid w:val="002B7C93"/>
    <w:rsid w:val="002C027B"/>
    <w:rsid w:val="002C130A"/>
    <w:rsid w:val="002C19FB"/>
    <w:rsid w:val="002C2EAF"/>
    <w:rsid w:val="002C38DB"/>
    <w:rsid w:val="002C445C"/>
    <w:rsid w:val="002C46C5"/>
    <w:rsid w:val="002C5B28"/>
    <w:rsid w:val="002D0066"/>
    <w:rsid w:val="002D0BC4"/>
    <w:rsid w:val="002D22AF"/>
    <w:rsid w:val="002D42C0"/>
    <w:rsid w:val="002D4623"/>
    <w:rsid w:val="002D57D3"/>
    <w:rsid w:val="002E1469"/>
    <w:rsid w:val="002E2C1C"/>
    <w:rsid w:val="002E3A68"/>
    <w:rsid w:val="002E3C30"/>
    <w:rsid w:val="002E44F8"/>
    <w:rsid w:val="002E4F91"/>
    <w:rsid w:val="002F01B6"/>
    <w:rsid w:val="002F18EC"/>
    <w:rsid w:val="002F30FB"/>
    <w:rsid w:val="002F34D8"/>
    <w:rsid w:val="002F51E1"/>
    <w:rsid w:val="002F6B83"/>
    <w:rsid w:val="002F7455"/>
    <w:rsid w:val="00300402"/>
    <w:rsid w:val="003025A0"/>
    <w:rsid w:val="00302B7A"/>
    <w:rsid w:val="003034C6"/>
    <w:rsid w:val="00303F96"/>
    <w:rsid w:val="003041B2"/>
    <w:rsid w:val="003042C5"/>
    <w:rsid w:val="00305A3E"/>
    <w:rsid w:val="00314401"/>
    <w:rsid w:val="00315C9F"/>
    <w:rsid w:val="00317860"/>
    <w:rsid w:val="00317AE2"/>
    <w:rsid w:val="00320244"/>
    <w:rsid w:val="0032302D"/>
    <w:rsid w:val="003260DF"/>
    <w:rsid w:val="00326F70"/>
    <w:rsid w:val="003274C7"/>
    <w:rsid w:val="003351BD"/>
    <w:rsid w:val="00336BBF"/>
    <w:rsid w:val="00336D26"/>
    <w:rsid w:val="00340284"/>
    <w:rsid w:val="00340899"/>
    <w:rsid w:val="00340B61"/>
    <w:rsid w:val="00343179"/>
    <w:rsid w:val="003470A8"/>
    <w:rsid w:val="003476C6"/>
    <w:rsid w:val="003540AC"/>
    <w:rsid w:val="0035511A"/>
    <w:rsid w:val="003566D2"/>
    <w:rsid w:val="0036061A"/>
    <w:rsid w:val="003616FB"/>
    <w:rsid w:val="0036310C"/>
    <w:rsid w:val="003658A8"/>
    <w:rsid w:val="00367046"/>
    <w:rsid w:val="00367575"/>
    <w:rsid w:val="003744B7"/>
    <w:rsid w:val="00377C80"/>
    <w:rsid w:val="003811BA"/>
    <w:rsid w:val="0038625C"/>
    <w:rsid w:val="00387CBD"/>
    <w:rsid w:val="00391116"/>
    <w:rsid w:val="00392256"/>
    <w:rsid w:val="0039248D"/>
    <w:rsid w:val="00392D9D"/>
    <w:rsid w:val="00396E57"/>
    <w:rsid w:val="003979E0"/>
    <w:rsid w:val="00397E6E"/>
    <w:rsid w:val="00397FC2"/>
    <w:rsid w:val="003A01BD"/>
    <w:rsid w:val="003A293A"/>
    <w:rsid w:val="003A3D6A"/>
    <w:rsid w:val="003A48B9"/>
    <w:rsid w:val="003A6FAB"/>
    <w:rsid w:val="003A7A78"/>
    <w:rsid w:val="003B0366"/>
    <w:rsid w:val="003B18D8"/>
    <w:rsid w:val="003B5227"/>
    <w:rsid w:val="003C2473"/>
    <w:rsid w:val="003C3853"/>
    <w:rsid w:val="003C426D"/>
    <w:rsid w:val="003C4A23"/>
    <w:rsid w:val="003C4BD2"/>
    <w:rsid w:val="003C6D2F"/>
    <w:rsid w:val="003C7B79"/>
    <w:rsid w:val="003D0255"/>
    <w:rsid w:val="003D2C99"/>
    <w:rsid w:val="003D6093"/>
    <w:rsid w:val="003D7D52"/>
    <w:rsid w:val="003E1153"/>
    <w:rsid w:val="003E2937"/>
    <w:rsid w:val="003E2EE1"/>
    <w:rsid w:val="003E386D"/>
    <w:rsid w:val="003E4281"/>
    <w:rsid w:val="003E7C84"/>
    <w:rsid w:val="003F0F99"/>
    <w:rsid w:val="003F2688"/>
    <w:rsid w:val="003F3E83"/>
    <w:rsid w:val="003F408E"/>
    <w:rsid w:val="003F698E"/>
    <w:rsid w:val="003F6F7A"/>
    <w:rsid w:val="003F79B0"/>
    <w:rsid w:val="00402B1B"/>
    <w:rsid w:val="00404E03"/>
    <w:rsid w:val="00407EC7"/>
    <w:rsid w:val="00410027"/>
    <w:rsid w:val="00410D05"/>
    <w:rsid w:val="00410F86"/>
    <w:rsid w:val="0041198F"/>
    <w:rsid w:val="00413466"/>
    <w:rsid w:val="00414998"/>
    <w:rsid w:val="00414FE6"/>
    <w:rsid w:val="0041535B"/>
    <w:rsid w:val="00417F1A"/>
    <w:rsid w:val="00420186"/>
    <w:rsid w:val="00420777"/>
    <w:rsid w:val="00421A5A"/>
    <w:rsid w:val="004225AE"/>
    <w:rsid w:val="00423FBA"/>
    <w:rsid w:val="00424196"/>
    <w:rsid w:val="004325A0"/>
    <w:rsid w:val="004327BB"/>
    <w:rsid w:val="004341CD"/>
    <w:rsid w:val="00437098"/>
    <w:rsid w:val="00437780"/>
    <w:rsid w:val="00441697"/>
    <w:rsid w:val="0044237A"/>
    <w:rsid w:val="00442869"/>
    <w:rsid w:val="0044351E"/>
    <w:rsid w:val="00444686"/>
    <w:rsid w:val="00446FF9"/>
    <w:rsid w:val="004478E3"/>
    <w:rsid w:val="004503CE"/>
    <w:rsid w:val="004506EA"/>
    <w:rsid w:val="0045238D"/>
    <w:rsid w:val="00460BEC"/>
    <w:rsid w:val="00460E86"/>
    <w:rsid w:val="004624D9"/>
    <w:rsid w:val="00463DDD"/>
    <w:rsid w:val="00463DF8"/>
    <w:rsid w:val="004663C0"/>
    <w:rsid w:val="00466D40"/>
    <w:rsid w:val="00466F0A"/>
    <w:rsid w:val="004712E0"/>
    <w:rsid w:val="004734DA"/>
    <w:rsid w:val="00473E94"/>
    <w:rsid w:val="00474554"/>
    <w:rsid w:val="00481D45"/>
    <w:rsid w:val="004853FC"/>
    <w:rsid w:val="00490A62"/>
    <w:rsid w:val="0049370C"/>
    <w:rsid w:val="00493992"/>
    <w:rsid w:val="00493E1E"/>
    <w:rsid w:val="004A07EC"/>
    <w:rsid w:val="004A24CD"/>
    <w:rsid w:val="004A4462"/>
    <w:rsid w:val="004A55AA"/>
    <w:rsid w:val="004A58B9"/>
    <w:rsid w:val="004A6874"/>
    <w:rsid w:val="004A6A06"/>
    <w:rsid w:val="004B26E7"/>
    <w:rsid w:val="004B31F5"/>
    <w:rsid w:val="004B6CE1"/>
    <w:rsid w:val="004C040A"/>
    <w:rsid w:val="004C1449"/>
    <w:rsid w:val="004C3D69"/>
    <w:rsid w:val="004C407A"/>
    <w:rsid w:val="004C687A"/>
    <w:rsid w:val="004C76E6"/>
    <w:rsid w:val="004C785D"/>
    <w:rsid w:val="004D003D"/>
    <w:rsid w:val="004D0518"/>
    <w:rsid w:val="004D06EE"/>
    <w:rsid w:val="004D21EF"/>
    <w:rsid w:val="004D2AB4"/>
    <w:rsid w:val="004D3567"/>
    <w:rsid w:val="004D3FCF"/>
    <w:rsid w:val="004D4F08"/>
    <w:rsid w:val="004E1912"/>
    <w:rsid w:val="004E1B03"/>
    <w:rsid w:val="004E275C"/>
    <w:rsid w:val="004E5AD8"/>
    <w:rsid w:val="004E5CC5"/>
    <w:rsid w:val="004E5E53"/>
    <w:rsid w:val="004F13FB"/>
    <w:rsid w:val="004F1CED"/>
    <w:rsid w:val="004F2190"/>
    <w:rsid w:val="004F3491"/>
    <w:rsid w:val="004F6558"/>
    <w:rsid w:val="004F6EF3"/>
    <w:rsid w:val="004F7FD9"/>
    <w:rsid w:val="005019A4"/>
    <w:rsid w:val="0050289B"/>
    <w:rsid w:val="00503904"/>
    <w:rsid w:val="00504FC8"/>
    <w:rsid w:val="00505022"/>
    <w:rsid w:val="00505695"/>
    <w:rsid w:val="00505ECA"/>
    <w:rsid w:val="005067A8"/>
    <w:rsid w:val="0050747C"/>
    <w:rsid w:val="00512347"/>
    <w:rsid w:val="00513D3E"/>
    <w:rsid w:val="00514106"/>
    <w:rsid w:val="0051457E"/>
    <w:rsid w:val="00514D14"/>
    <w:rsid w:val="00516047"/>
    <w:rsid w:val="005165F2"/>
    <w:rsid w:val="0051666A"/>
    <w:rsid w:val="0051786D"/>
    <w:rsid w:val="00517C3A"/>
    <w:rsid w:val="005200E4"/>
    <w:rsid w:val="005211F2"/>
    <w:rsid w:val="00524E75"/>
    <w:rsid w:val="00526A2A"/>
    <w:rsid w:val="00531676"/>
    <w:rsid w:val="005328C5"/>
    <w:rsid w:val="005333AE"/>
    <w:rsid w:val="00533F24"/>
    <w:rsid w:val="005352D0"/>
    <w:rsid w:val="0053717B"/>
    <w:rsid w:val="005375B4"/>
    <w:rsid w:val="0054006E"/>
    <w:rsid w:val="00540A63"/>
    <w:rsid w:val="0054208F"/>
    <w:rsid w:val="005476C6"/>
    <w:rsid w:val="00550394"/>
    <w:rsid w:val="005515E9"/>
    <w:rsid w:val="00552086"/>
    <w:rsid w:val="005549B7"/>
    <w:rsid w:val="0055596A"/>
    <w:rsid w:val="00555E6E"/>
    <w:rsid w:val="0056002F"/>
    <w:rsid w:val="005617B5"/>
    <w:rsid w:val="00561BED"/>
    <w:rsid w:val="00563675"/>
    <w:rsid w:val="0056462D"/>
    <w:rsid w:val="0057264B"/>
    <w:rsid w:val="00572716"/>
    <w:rsid w:val="00572FEF"/>
    <w:rsid w:val="00574403"/>
    <w:rsid w:val="00575A60"/>
    <w:rsid w:val="00577173"/>
    <w:rsid w:val="0058133E"/>
    <w:rsid w:val="00582906"/>
    <w:rsid w:val="00583871"/>
    <w:rsid w:val="00585721"/>
    <w:rsid w:val="00586355"/>
    <w:rsid w:val="00587F6E"/>
    <w:rsid w:val="00590BE5"/>
    <w:rsid w:val="005951EA"/>
    <w:rsid w:val="00596EE0"/>
    <w:rsid w:val="00597DE8"/>
    <w:rsid w:val="005A1B88"/>
    <w:rsid w:val="005A2194"/>
    <w:rsid w:val="005A3859"/>
    <w:rsid w:val="005A429E"/>
    <w:rsid w:val="005A4F34"/>
    <w:rsid w:val="005A6311"/>
    <w:rsid w:val="005A782A"/>
    <w:rsid w:val="005A7A5B"/>
    <w:rsid w:val="005A7E66"/>
    <w:rsid w:val="005B022C"/>
    <w:rsid w:val="005B11AD"/>
    <w:rsid w:val="005B2027"/>
    <w:rsid w:val="005B4A51"/>
    <w:rsid w:val="005B4EF4"/>
    <w:rsid w:val="005B6B81"/>
    <w:rsid w:val="005C56C1"/>
    <w:rsid w:val="005C5DDA"/>
    <w:rsid w:val="005D0056"/>
    <w:rsid w:val="005D08EE"/>
    <w:rsid w:val="005D46AC"/>
    <w:rsid w:val="005D4822"/>
    <w:rsid w:val="005D48C8"/>
    <w:rsid w:val="005D558D"/>
    <w:rsid w:val="005D63AA"/>
    <w:rsid w:val="005E0056"/>
    <w:rsid w:val="005E169D"/>
    <w:rsid w:val="005E21D1"/>
    <w:rsid w:val="005E2A9E"/>
    <w:rsid w:val="005E2DC6"/>
    <w:rsid w:val="005F23BF"/>
    <w:rsid w:val="005F36D5"/>
    <w:rsid w:val="005F6F96"/>
    <w:rsid w:val="0060108E"/>
    <w:rsid w:val="006014F7"/>
    <w:rsid w:val="00602270"/>
    <w:rsid w:val="00603512"/>
    <w:rsid w:val="006070D2"/>
    <w:rsid w:val="00607AF4"/>
    <w:rsid w:val="00613482"/>
    <w:rsid w:val="00615454"/>
    <w:rsid w:val="006159F9"/>
    <w:rsid w:val="0062002D"/>
    <w:rsid w:val="00620138"/>
    <w:rsid w:val="00621570"/>
    <w:rsid w:val="00621A6E"/>
    <w:rsid w:val="00621D32"/>
    <w:rsid w:val="006231C7"/>
    <w:rsid w:val="00623DAF"/>
    <w:rsid w:val="00624854"/>
    <w:rsid w:val="00624EAE"/>
    <w:rsid w:val="00625714"/>
    <w:rsid w:val="006264BB"/>
    <w:rsid w:val="00626EF7"/>
    <w:rsid w:val="006301EB"/>
    <w:rsid w:val="006311C3"/>
    <w:rsid w:val="0063389C"/>
    <w:rsid w:val="00633D72"/>
    <w:rsid w:val="00634320"/>
    <w:rsid w:val="006343EE"/>
    <w:rsid w:val="00634C28"/>
    <w:rsid w:val="00635057"/>
    <w:rsid w:val="006353B6"/>
    <w:rsid w:val="006353DC"/>
    <w:rsid w:val="00635AAF"/>
    <w:rsid w:val="00637F2C"/>
    <w:rsid w:val="00641BF6"/>
    <w:rsid w:val="006432E3"/>
    <w:rsid w:val="006440F1"/>
    <w:rsid w:val="00644A2A"/>
    <w:rsid w:val="00646BE2"/>
    <w:rsid w:val="00647745"/>
    <w:rsid w:val="00647DD0"/>
    <w:rsid w:val="00655E80"/>
    <w:rsid w:val="006563C7"/>
    <w:rsid w:val="00656A8A"/>
    <w:rsid w:val="0065719A"/>
    <w:rsid w:val="006574BC"/>
    <w:rsid w:val="00663214"/>
    <w:rsid w:val="00663798"/>
    <w:rsid w:val="00664AAD"/>
    <w:rsid w:val="00664B8F"/>
    <w:rsid w:val="0066691D"/>
    <w:rsid w:val="006704F5"/>
    <w:rsid w:val="006709CC"/>
    <w:rsid w:val="00672D98"/>
    <w:rsid w:val="00676BD2"/>
    <w:rsid w:val="00677309"/>
    <w:rsid w:val="0068059F"/>
    <w:rsid w:val="00681C56"/>
    <w:rsid w:val="006825A4"/>
    <w:rsid w:val="00682745"/>
    <w:rsid w:val="00682ACC"/>
    <w:rsid w:val="006836E5"/>
    <w:rsid w:val="00683B16"/>
    <w:rsid w:val="00686AB5"/>
    <w:rsid w:val="00691736"/>
    <w:rsid w:val="006934B5"/>
    <w:rsid w:val="00693585"/>
    <w:rsid w:val="006958B0"/>
    <w:rsid w:val="00695BA6"/>
    <w:rsid w:val="0069621B"/>
    <w:rsid w:val="0069698F"/>
    <w:rsid w:val="00697D7A"/>
    <w:rsid w:val="006A271F"/>
    <w:rsid w:val="006A5059"/>
    <w:rsid w:val="006B0D12"/>
    <w:rsid w:val="006B0FE1"/>
    <w:rsid w:val="006B1912"/>
    <w:rsid w:val="006B2113"/>
    <w:rsid w:val="006B258F"/>
    <w:rsid w:val="006B62DE"/>
    <w:rsid w:val="006C323B"/>
    <w:rsid w:val="006C376F"/>
    <w:rsid w:val="006C3D0C"/>
    <w:rsid w:val="006D37D2"/>
    <w:rsid w:val="006D3D41"/>
    <w:rsid w:val="006D49D7"/>
    <w:rsid w:val="006D6EA6"/>
    <w:rsid w:val="006E1867"/>
    <w:rsid w:val="006E2C4F"/>
    <w:rsid w:val="006E6CD6"/>
    <w:rsid w:val="006F0B48"/>
    <w:rsid w:val="006F0C24"/>
    <w:rsid w:val="006F0D23"/>
    <w:rsid w:val="006F3DBE"/>
    <w:rsid w:val="006F55E8"/>
    <w:rsid w:val="006F64BC"/>
    <w:rsid w:val="006F6552"/>
    <w:rsid w:val="006F7DCD"/>
    <w:rsid w:val="007047A8"/>
    <w:rsid w:val="00705A9F"/>
    <w:rsid w:val="0071050D"/>
    <w:rsid w:val="0071168D"/>
    <w:rsid w:val="0071491E"/>
    <w:rsid w:val="00715A43"/>
    <w:rsid w:val="0072029D"/>
    <w:rsid w:val="0072162B"/>
    <w:rsid w:val="00721D64"/>
    <w:rsid w:val="0072497F"/>
    <w:rsid w:val="00724D46"/>
    <w:rsid w:val="0072510A"/>
    <w:rsid w:val="00727516"/>
    <w:rsid w:val="007306A4"/>
    <w:rsid w:val="00731C56"/>
    <w:rsid w:val="00731F4E"/>
    <w:rsid w:val="00734820"/>
    <w:rsid w:val="00744052"/>
    <w:rsid w:val="00744DC1"/>
    <w:rsid w:val="00746FA8"/>
    <w:rsid w:val="00747409"/>
    <w:rsid w:val="00751779"/>
    <w:rsid w:val="0075192D"/>
    <w:rsid w:val="007532DE"/>
    <w:rsid w:val="0075655D"/>
    <w:rsid w:val="007572AC"/>
    <w:rsid w:val="00757A0D"/>
    <w:rsid w:val="0076129B"/>
    <w:rsid w:val="00761BE4"/>
    <w:rsid w:val="007634FA"/>
    <w:rsid w:val="007662B6"/>
    <w:rsid w:val="007670BC"/>
    <w:rsid w:val="00772775"/>
    <w:rsid w:val="00773F1A"/>
    <w:rsid w:val="00774A2F"/>
    <w:rsid w:val="007768A3"/>
    <w:rsid w:val="00776C0D"/>
    <w:rsid w:val="00776F52"/>
    <w:rsid w:val="007772A5"/>
    <w:rsid w:val="00780323"/>
    <w:rsid w:val="00783D42"/>
    <w:rsid w:val="00785D5A"/>
    <w:rsid w:val="007865C1"/>
    <w:rsid w:val="0079075D"/>
    <w:rsid w:val="007921F7"/>
    <w:rsid w:val="00793FE4"/>
    <w:rsid w:val="00795829"/>
    <w:rsid w:val="00795E55"/>
    <w:rsid w:val="00796F08"/>
    <w:rsid w:val="007A2AE0"/>
    <w:rsid w:val="007A57BB"/>
    <w:rsid w:val="007A589F"/>
    <w:rsid w:val="007A62A1"/>
    <w:rsid w:val="007A6886"/>
    <w:rsid w:val="007A743D"/>
    <w:rsid w:val="007B09F0"/>
    <w:rsid w:val="007B2205"/>
    <w:rsid w:val="007B4229"/>
    <w:rsid w:val="007B6986"/>
    <w:rsid w:val="007B7000"/>
    <w:rsid w:val="007B7566"/>
    <w:rsid w:val="007C0A77"/>
    <w:rsid w:val="007C0C7D"/>
    <w:rsid w:val="007C215F"/>
    <w:rsid w:val="007C4570"/>
    <w:rsid w:val="007C4F37"/>
    <w:rsid w:val="007C50C9"/>
    <w:rsid w:val="007C5854"/>
    <w:rsid w:val="007C5C4A"/>
    <w:rsid w:val="007C5FA1"/>
    <w:rsid w:val="007C6487"/>
    <w:rsid w:val="007C7339"/>
    <w:rsid w:val="007C73B9"/>
    <w:rsid w:val="007D2C8F"/>
    <w:rsid w:val="007D4B31"/>
    <w:rsid w:val="007D6163"/>
    <w:rsid w:val="007D625C"/>
    <w:rsid w:val="007E0837"/>
    <w:rsid w:val="007E1834"/>
    <w:rsid w:val="007E2783"/>
    <w:rsid w:val="007E411B"/>
    <w:rsid w:val="007E4B17"/>
    <w:rsid w:val="007E51D5"/>
    <w:rsid w:val="007E5C0F"/>
    <w:rsid w:val="007F247E"/>
    <w:rsid w:val="007F3291"/>
    <w:rsid w:val="007F67C2"/>
    <w:rsid w:val="007F72BE"/>
    <w:rsid w:val="00800BBA"/>
    <w:rsid w:val="00800DD3"/>
    <w:rsid w:val="00800E4A"/>
    <w:rsid w:val="00802BAB"/>
    <w:rsid w:val="008032D4"/>
    <w:rsid w:val="008034B0"/>
    <w:rsid w:val="00804594"/>
    <w:rsid w:val="00805980"/>
    <w:rsid w:val="00807D1F"/>
    <w:rsid w:val="008109BB"/>
    <w:rsid w:val="00810E9C"/>
    <w:rsid w:val="008256EB"/>
    <w:rsid w:val="00832F9C"/>
    <w:rsid w:val="00833190"/>
    <w:rsid w:val="00835F04"/>
    <w:rsid w:val="008377DE"/>
    <w:rsid w:val="008405AE"/>
    <w:rsid w:val="00842691"/>
    <w:rsid w:val="0084297A"/>
    <w:rsid w:val="0084429D"/>
    <w:rsid w:val="00850661"/>
    <w:rsid w:val="00851D49"/>
    <w:rsid w:val="00853099"/>
    <w:rsid w:val="0085450D"/>
    <w:rsid w:val="00854551"/>
    <w:rsid w:val="00854B43"/>
    <w:rsid w:val="008560FF"/>
    <w:rsid w:val="00857296"/>
    <w:rsid w:val="0086019B"/>
    <w:rsid w:val="0086373F"/>
    <w:rsid w:val="00864690"/>
    <w:rsid w:val="00864D4F"/>
    <w:rsid w:val="008650D7"/>
    <w:rsid w:val="00865647"/>
    <w:rsid w:val="00865CD7"/>
    <w:rsid w:val="00870C6B"/>
    <w:rsid w:val="0087110A"/>
    <w:rsid w:val="008734D3"/>
    <w:rsid w:val="00875336"/>
    <w:rsid w:val="00876131"/>
    <w:rsid w:val="00877A02"/>
    <w:rsid w:val="008804E0"/>
    <w:rsid w:val="00886C13"/>
    <w:rsid w:val="0088702E"/>
    <w:rsid w:val="00887492"/>
    <w:rsid w:val="00890878"/>
    <w:rsid w:val="008928A7"/>
    <w:rsid w:val="0089320D"/>
    <w:rsid w:val="00894576"/>
    <w:rsid w:val="0089461A"/>
    <w:rsid w:val="00894A55"/>
    <w:rsid w:val="0089640F"/>
    <w:rsid w:val="00896EFD"/>
    <w:rsid w:val="008A4043"/>
    <w:rsid w:val="008A5BA3"/>
    <w:rsid w:val="008A6C43"/>
    <w:rsid w:val="008A7AC3"/>
    <w:rsid w:val="008B4A32"/>
    <w:rsid w:val="008B5350"/>
    <w:rsid w:val="008B6A2F"/>
    <w:rsid w:val="008C0CF9"/>
    <w:rsid w:val="008C33B2"/>
    <w:rsid w:val="008C392B"/>
    <w:rsid w:val="008C43BE"/>
    <w:rsid w:val="008C5124"/>
    <w:rsid w:val="008C657A"/>
    <w:rsid w:val="008C661F"/>
    <w:rsid w:val="008D3362"/>
    <w:rsid w:val="008D392A"/>
    <w:rsid w:val="008D4431"/>
    <w:rsid w:val="008D6C7A"/>
    <w:rsid w:val="008D745D"/>
    <w:rsid w:val="008E1BD1"/>
    <w:rsid w:val="008E2C06"/>
    <w:rsid w:val="008E3F5E"/>
    <w:rsid w:val="008E5E19"/>
    <w:rsid w:val="008E7379"/>
    <w:rsid w:val="008E7791"/>
    <w:rsid w:val="008F0135"/>
    <w:rsid w:val="008F10CC"/>
    <w:rsid w:val="008F16BB"/>
    <w:rsid w:val="008F29A1"/>
    <w:rsid w:val="008F362B"/>
    <w:rsid w:val="008F3C9C"/>
    <w:rsid w:val="008F3D77"/>
    <w:rsid w:val="008F66E3"/>
    <w:rsid w:val="008F67F4"/>
    <w:rsid w:val="009010F6"/>
    <w:rsid w:val="00901A08"/>
    <w:rsid w:val="00904F56"/>
    <w:rsid w:val="00906C7D"/>
    <w:rsid w:val="009073F6"/>
    <w:rsid w:val="009073F9"/>
    <w:rsid w:val="0090749E"/>
    <w:rsid w:val="00907838"/>
    <w:rsid w:val="00910DCB"/>
    <w:rsid w:val="009116CA"/>
    <w:rsid w:val="00911D7A"/>
    <w:rsid w:val="00912E30"/>
    <w:rsid w:val="00913196"/>
    <w:rsid w:val="00913B03"/>
    <w:rsid w:val="00913D01"/>
    <w:rsid w:val="0091533B"/>
    <w:rsid w:val="009162B5"/>
    <w:rsid w:val="0091648A"/>
    <w:rsid w:val="009175A3"/>
    <w:rsid w:val="009203D3"/>
    <w:rsid w:val="0092057E"/>
    <w:rsid w:val="00920873"/>
    <w:rsid w:val="00920E91"/>
    <w:rsid w:val="00921C7A"/>
    <w:rsid w:val="00925B83"/>
    <w:rsid w:val="009273C5"/>
    <w:rsid w:val="009276B2"/>
    <w:rsid w:val="009309DB"/>
    <w:rsid w:val="009310E2"/>
    <w:rsid w:val="00934CF1"/>
    <w:rsid w:val="00934F6A"/>
    <w:rsid w:val="0094074E"/>
    <w:rsid w:val="00941029"/>
    <w:rsid w:val="00942392"/>
    <w:rsid w:val="009429D9"/>
    <w:rsid w:val="0094369F"/>
    <w:rsid w:val="00946EB0"/>
    <w:rsid w:val="009504AA"/>
    <w:rsid w:val="0095073B"/>
    <w:rsid w:val="009507B1"/>
    <w:rsid w:val="009512A0"/>
    <w:rsid w:val="009518FE"/>
    <w:rsid w:val="00952A36"/>
    <w:rsid w:val="009540E0"/>
    <w:rsid w:val="00955207"/>
    <w:rsid w:val="00957A72"/>
    <w:rsid w:val="00962279"/>
    <w:rsid w:val="009627C6"/>
    <w:rsid w:val="009647D5"/>
    <w:rsid w:val="00964E52"/>
    <w:rsid w:val="009652E0"/>
    <w:rsid w:val="009657C6"/>
    <w:rsid w:val="00965F3F"/>
    <w:rsid w:val="009669A1"/>
    <w:rsid w:val="00966A43"/>
    <w:rsid w:val="00966FE3"/>
    <w:rsid w:val="00970A94"/>
    <w:rsid w:val="009741F2"/>
    <w:rsid w:val="00977B3D"/>
    <w:rsid w:val="009808EB"/>
    <w:rsid w:val="009813D1"/>
    <w:rsid w:val="009836DD"/>
    <w:rsid w:val="00984075"/>
    <w:rsid w:val="009842E1"/>
    <w:rsid w:val="00984354"/>
    <w:rsid w:val="00987036"/>
    <w:rsid w:val="0098783B"/>
    <w:rsid w:val="0099126D"/>
    <w:rsid w:val="00992357"/>
    <w:rsid w:val="009947DB"/>
    <w:rsid w:val="009953F7"/>
    <w:rsid w:val="00995BDB"/>
    <w:rsid w:val="00995EC6"/>
    <w:rsid w:val="009A1C4D"/>
    <w:rsid w:val="009B196B"/>
    <w:rsid w:val="009B31A2"/>
    <w:rsid w:val="009B4F0F"/>
    <w:rsid w:val="009B59E2"/>
    <w:rsid w:val="009B6432"/>
    <w:rsid w:val="009B6BC0"/>
    <w:rsid w:val="009C0254"/>
    <w:rsid w:val="009C0D93"/>
    <w:rsid w:val="009C0E29"/>
    <w:rsid w:val="009C2B3A"/>
    <w:rsid w:val="009C598B"/>
    <w:rsid w:val="009C5BB1"/>
    <w:rsid w:val="009C7459"/>
    <w:rsid w:val="009C7BEC"/>
    <w:rsid w:val="009D0516"/>
    <w:rsid w:val="009D1C8D"/>
    <w:rsid w:val="009D2F9B"/>
    <w:rsid w:val="009D3065"/>
    <w:rsid w:val="009D3CF0"/>
    <w:rsid w:val="009D5E96"/>
    <w:rsid w:val="009E15CA"/>
    <w:rsid w:val="009E17A1"/>
    <w:rsid w:val="009E1947"/>
    <w:rsid w:val="009E2149"/>
    <w:rsid w:val="009E2BBD"/>
    <w:rsid w:val="009E39FD"/>
    <w:rsid w:val="009E4256"/>
    <w:rsid w:val="009E659D"/>
    <w:rsid w:val="009E660B"/>
    <w:rsid w:val="009F2015"/>
    <w:rsid w:val="009F241F"/>
    <w:rsid w:val="009F40DF"/>
    <w:rsid w:val="009F57C5"/>
    <w:rsid w:val="009F701D"/>
    <w:rsid w:val="009F756C"/>
    <w:rsid w:val="00A01251"/>
    <w:rsid w:val="00A0188F"/>
    <w:rsid w:val="00A03D80"/>
    <w:rsid w:val="00A06489"/>
    <w:rsid w:val="00A104F3"/>
    <w:rsid w:val="00A112BD"/>
    <w:rsid w:val="00A14665"/>
    <w:rsid w:val="00A14C3B"/>
    <w:rsid w:val="00A14C68"/>
    <w:rsid w:val="00A157A0"/>
    <w:rsid w:val="00A200DB"/>
    <w:rsid w:val="00A20A2C"/>
    <w:rsid w:val="00A214D4"/>
    <w:rsid w:val="00A26287"/>
    <w:rsid w:val="00A306FB"/>
    <w:rsid w:val="00A30B21"/>
    <w:rsid w:val="00A3324A"/>
    <w:rsid w:val="00A341C6"/>
    <w:rsid w:val="00A360AA"/>
    <w:rsid w:val="00A36939"/>
    <w:rsid w:val="00A36B23"/>
    <w:rsid w:val="00A413A5"/>
    <w:rsid w:val="00A42FFC"/>
    <w:rsid w:val="00A444B9"/>
    <w:rsid w:val="00A44A87"/>
    <w:rsid w:val="00A51207"/>
    <w:rsid w:val="00A54C7A"/>
    <w:rsid w:val="00A57DB3"/>
    <w:rsid w:val="00A70231"/>
    <w:rsid w:val="00A727D4"/>
    <w:rsid w:val="00A728CA"/>
    <w:rsid w:val="00A738B9"/>
    <w:rsid w:val="00A740D4"/>
    <w:rsid w:val="00A743DA"/>
    <w:rsid w:val="00A77D7A"/>
    <w:rsid w:val="00A804B5"/>
    <w:rsid w:val="00A8050D"/>
    <w:rsid w:val="00A80F2F"/>
    <w:rsid w:val="00A81464"/>
    <w:rsid w:val="00A83094"/>
    <w:rsid w:val="00A84B17"/>
    <w:rsid w:val="00A87E95"/>
    <w:rsid w:val="00A90C57"/>
    <w:rsid w:val="00A922B5"/>
    <w:rsid w:val="00A934C2"/>
    <w:rsid w:val="00A96D3E"/>
    <w:rsid w:val="00A97C86"/>
    <w:rsid w:val="00A97C90"/>
    <w:rsid w:val="00AA0308"/>
    <w:rsid w:val="00AA177D"/>
    <w:rsid w:val="00AA2918"/>
    <w:rsid w:val="00AA301B"/>
    <w:rsid w:val="00AA4152"/>
    <w:rsid w:val="00AA436F"/>
    <w:rsid w:val="00AB204E"/>
    <w:rsid w:val="00AB23A0"/>
    <w:rsid w:val="00AB3E0A"/>
    <w:rsid w:val="00AB40BE"/>
    <w:rsid w:val="00AB4BA6"/>
    <w:rsid w:val="00AB4EFA"/>
    <w:rsid w:val="00AB5929"/>
    <w:rsid w:val="00AB660F"/>
    <w:rsid w:val="00AC3E51"/>
    <w:rsid w:val="00AC4C33"/>
    <w:rsid w:val="00AC6850"/>
    <w:rsid w:val="00AC6AAC"/>
    <w:rsid w:val="00AD1BC5"/>
    <w:rsid w:val="00AD30DE"/>
    <w:rsid w:val="00AD40B6"/>
    <w:rsid w:val="00AD432F"/>
    <w:rsid w:val="00AD533B"/>
    <w:rsid w:val="00AD61EC"/>
    <w:rsid w:val="00AE02DA"/>
    <w:rsid w:val="00AE38C9"/>
    <w:rsid w:val="00AE3C61"/>
    <w:rsid w:val="00AE78EA"/>
    <w:rsid w:val="00AF07ED"/>
    <w:rsid w:val="00AF0B09"/>
    <w:rsid w:val="00AF2943"/>
    <w:rsid w:val="00AF3E31"/>
    <w:rsid w:val="00AF469D"/>
    <w:rsid w:val="00AF4DFF"/>
    <w:rsid w:val="00AF6C0F"/>
    <w:rsid w:val="00B03704"/>
    <w:rsid w:val="00B05182"/>
    <w:rsid w:val="00B0581E"/>
    <w:rsid w:val="00B06B7A"/>
    <w:rsid w:val="00B1019A"/>
    <w:rsid w:val="00B102BD"/>
    <w:rsid w:val="00B121C3"/>
    <w:rsid w:val="00B132CB"/>
    <w:rsid w:val="00B14545"/>
    <w:rsid w:val="00B16A9E"/>
    <w:rsid w:val="00B16BF2"/>
    <w:rsid w:val="00B204F2"/>
    <w:rsid w:val="00B20E4E"/>
    <w:rsid w:val="00B2166D"/>
    <w:rsid w:val="00B23515"/>
    <w:rsid w:val="00B251CC"/>
    <w:rsid w:val="00B25C94"/>
    <w:rsid w:val="00B31290"/>
    <w:rsid w:val="00B31A97"/>
    <w:rsid w:val="00B320EB"/>
    <w:rsid w:val="00B3381A"/>
    <w:rsid w:val="00B34A7E"/>
    <w:rsid w:val="00B372A7"/>
    <w:rsid w:val="00B41B78"/>
    <w:rsid w:val="00B432F8"/>
    <w:rsid w:val="00B454BF"/>
    <w:rsid w:val="00B46749"/>
    <w:rsid w:val="00B46D05"/>
    <w:rsid w:val="00B47FC7"/>
    <w:rsid w:val="00B50F15"/>
    <w:rsid w:val="00B526B1"/>
    <w:rsid w:val="00B53BE1"/>
    <w:rsid w:val="00B5655D"/>
    <w:rsid w:val="00B6091E"/>
    <w:rsid w:val="00B640C4"/>
    <w:rsid w:val="00B65848"/>
    <w:rsid w:val="00B66020"/>
    <w:rsid w:val="00B66AB9"/>
    <w:rsid w:val="00B66D08"/>
    <w:rsid w:val="00B677F7"/>
    <w:rsid w:val="00B701A9"/>
    <w:rsid w:val="00B7053F"/>
    <w:rsid w:val="00B706E3"/>
    <w:rsid w:val="00B7075D"/>
    <w:rsid w:val="00B72809"/>
    <w:rsid w:val="00B73EA3"/>
    <w:rsid w:val="00B74716"/>
    <w:rsid w:val="00B75A32"/>
    <w:rsid w:val="00B8125C"/>
    <w:rsid w:val="00B82690"/>
    <w:rsid w:val="00B83375"/>
    <w:rsid w:val="00B83DAD"/>
    <w:rsid w:val="00B8510C"/>
    <w:rsid w:val="00B90611"/>
    <w:rsid w:val="00B92E0A"/>
    <w:rsid w:val="00B95994"/>
    <w:rsid w:val="00BA2D65"/>
    <w:rsid w:val="00BA482A"/>
    <w:rsid w:val="00BB0B84"/>
    <w:rsid w:val="00BB354C"/>
    <w:rsid w:val="00BB429B"/>
    <w:rsid w:val="00BB44DD"/>
    <w:rsid w:val="00BB53FB"/>
    <w:rsid w:val="00BB5EF4"/>
    <w:rsid w:val="00BB6AD9"/>
    <w:rsid w:val="00BB6DC0"/>
    <w:rsid w:val="00BB6EF7"/>
    <w:rsid w:val="00BB6FDC"/>
    <w:rsid w:val="00BC14E5"/>
    <w:rsid w:val="00BC2C32"/>
    <w:rsid w:val="00BC2D96"/>
    <w:rsid w:val="00BC3590"/>
    <w:rsid w:val="00BC394F"/>
    <w:rsid w:val="00BC4CC7"/>
    <w:rsid w:val="00BC4FC7"/>
    <w:rsid w:val="00BC5B1D"/>
    <w:rsid w:val="00BC5F7B"/>
    <w:rsid w:val="00BC62A5"/>
    <w:rsid w:val="00BC6D61"/>
    <w:rsid w:val="00BC7770"/>
    <w:rsid w:val="00BC7815"/>
    <w:rsid w:val="00BD2165"/>
    <w:rsid w:val="00BD2F2F"/>
    <w:rsid w:val="00BD4FF2"/>
    <w:rsid w:val="00BD6217"/>
    <w:rsid w:val="00BD78C7"/>
    <w:rsid w:val="00BE1BF2"/>
    <w:rsid w:val="00BE4C89"/>
    <w:rsid w:val="00BE6C6D"/>
    <w:rsid w:val="00BF19A6"/>
    <w:rsid w:val="00BF29AA"/>
    <w:rsid w:val="00BF2B8D"/>
    <w:rsid w:val="00BF4674"/>
    <w:rsid w:val="00BF576E"/>
    <w:rsid w:val="00BF586E"/>
    <w:rsid w:val="00BF5988"/>
    <w:rsid w:val="00BF5DBD"/>
    <w:rsid w:val="00BF666A"/>
    <w:rsid w:val="00BF7806"/>
    <w:rsid w:val="00C00232"/>
    <w:rsid w:val="00C015FE"/>
    <w:rsid w:val="00C03A3F"/>
    <w:rsid w:val="00C053DD"/>
    <w:rsid w:val="00C07D97"/>
    <w:rsid w:val="00C12B41"/>
    <w:rsid w:val="00C143F2"/>
    <w:rsid w:val="00C14DC8"/>
    <w:rsid w:val="00C21BC3"/>
    <w:rsid w:val="00C2286A"/>
    <w:rsid w:val="00C237FA"/>
    <w:rsid w:val="00C24B28"/>
    <w:rsid w:val="00C25EC7"/>
    <w:rsid w:val="00C27FAB"/>
    <w:rsid w:val="00C3752E"/>
    <w:rsid w:val="00C379BB"/>
    <w:rsid w:val="00C40A36"/>
    <w:rsid w:val="00C42D62"/>
    <w:rsid w:val="00C43083"/>
    <w:rsid w:val="00C44A01"/>
    <w:rsid w:val="00C50650"/>
    <w:rsid w:val="00C50756"/>
    <w:rsid w:val="00C53206"/>
    <w:rsid w:val="00C53761"/>
    <w:rsid w:val="00C538B0"/>
    <w:rsid w:val="00C538BE"/>
    <w:rsid w:val="00C5686F"/>
    <w:rsid w:val="00C56D23"/>
    <w:rsid w:val="00C56FB0"/>
    <w:rsid w:val="00C57C72"/>
    <w:rsid w:val="00C602E7"/>
    <w:rsid w:val="00C60E7F"/>
    <w:rsid w:val="00C6541E"/>
    <w:rsid w:val="00C65880"/>
    <w:rsid w:val="00C672A1"/>
    <w:rsid w:val="00C67B58"/>
    <w:rsid w:val="00C71461"/>
    <w:rsid w:val="00C721AD"/>
    <w:rsid w:val="00C7384E"/>
    <w:rsid w:val="00C756E4"/>
    <w:rsid w:val="00C76046"/>
    <w:rsid w:val="00C77733"/>
    <w:rsid w:val="00C77952"/>
    <w:rsid w:val="00C82603"/>
    <w:rsid w:val="00C83F10"/>
    <w:rsid w:val="00C846B5"/>
    <w:rsid w:val="00C852B7"/>
    <w:rsid w:val="00C91D52"/>
    <w:rsid w:val="00C96E41"/>
    <w:rsid w:val="00C97548"/>
    <w:rsid w:val="00CA19C0"/>
    <w:rsid w:val="00CA3AB5"/>
    <w:rsid w:val="00CA6DE4"/>
    <w:rsid w:val="00CA7A7E"/>
    <w:rsid w:val="00CB1A34"/>
    <w:rsid w:val="00CB1EFE"/>
    <w:rsid w:val="00CB27CF"/>
    <w:rsid w:val="00CB4215"/>
    <w:rsid w:val="00CB5D80"/>
    <w:rsid w:val="00CB6BE8"/>
    <w:rsid w:val="00CC02C3"/>
    <w:rsid w:val="00CC03C1"/>
    <w:rsid w:val="00CC24F5"/>
    <w:rsid w:val="00CC4348"/>
    <w:rsid w:val="00CC43D5"/>
    <w:rsid w:val="00CC5752"/>
    <w:rsid w:val="00CC7F9B"/>
    <w:rsid w:val="00CD162E"/>
    <w:rsid w:val="00CD2722"/>
    <w:rsid w:val="00CD2C27"/>
    <w:rsid w:val="00CD4045"/>
    <w:rsid w:val="00CD7046"/>
    <w:rsid w:val="00CE01A2"/>
    <w:rsid w:val="00CE0B32"/>
    <w:rsid w:val="00CE163B"/>
    <w:rsid w:val="00CE555B"/>
    <w:rsid w:val="00CE5DCA"/>
    <w:rsid w:val="00CE60AD"/>
    <w:rsid w:val="00CE60E1"/>
    <w:rsid w:val="00CE65E2"/>
    <w:rsid w:val="00CF00B0"/>
    <w:rsid w:val="00CF2001"/>
    <w:rsid w:val="00CF2A18"/>
    <w:rsid w:val="00CF2CDF"/>
    <w:rsid w:val="00CF4299"/>
    <w:rsid w:val="00CF7950"/>
    <w:rsid w:val="00CF7E1F"/>
    <w:rsid w:val="00D022CD"/>
    <w:rsid w:val="00D02A85"/>
    <w:rsid w:val="00D02E23"/>
    <w:rsid w:val="00D0568E"/>
    <w:rsid w:val="00D05712"/>
    <w:rsid w:val="00D11C4D"/>
    <w:rsid w:val="00D17D0F"/>
    <w:rsid w:val="00D2090C"/>
    <w:rsid w:val="00D20B51"/>
    <w:rsid w:val="00D2367A"/>
    <w:rsid w:val="00D24CF1"/>
    <w:rsid w:val="00D31D11"/>
    <w:rsid w:val="00D32BDE"/>
    <w:rsid w:val="00D34EC9"/>
    <w:rsid w:val="00D350CD"/>
    <w:rsid w:val="00D35BDF"/>
    <w:rsid w:val="00D35D6A"/>
    <w:rsid w:val="00D36AF0"/>
    <w:rsid w:val="00D413CB"/>
    <w:rsid w:val="00D41B2D"/>
    <w:rsid w:val="00D43EC1"/>
    <w:rsid w:val="00D44C27"/>
    <w:rsid w:val="00D44C69"/>
    <w:rsid w:val="00D44C8B"/>
    <w:rsid w:val="00D44C98"/>
    <w:rsid w:val="00D46C8F"/>
    <w:rsid w:val="00D4753E"/>
    <w:rsid w:val="00D4769B"/>
    <w:rsid w:val="00D50C23"/>
    <w:rsid w:val="00D57B01"/>
    <w:rsid w:val="00D60035"/>
    <w:rsid w:val="00D601EE"/>
    <w:rsid w:val="00D60ABC"/>
    <w:rsid w:val="00D60DE2"/>
    <w:rsid w:val="00D6108F"/>
    <w:rsid w:val="00D62DF9"/>
    <w:rsid w:val="00D64E76"/>
    <w:rsid w:val="00D6604E"/>
    <w:rsid w:val="00D66BA8"/>
    <w:rsid w:val="00D67031"/>
    <w:rsid w:val="00D70230"/>
    <w:rsid w:val="00D7133E"/>
    <w:rsid w:val="00D722A1"/>
    <w:rsid w:val="00D729D1"/>
    <w:rsid w:val="00D73277"/>
    <w:rsid w:val="00D74092"/>
    <w:rsid w:val="00D740B6"/>
    <w:rsid w:val="00D74248"/>
    <w:rsid w:val="00D74F50"/>
    <w:rsid w:val="00D751C3"/>
    <w:rsid w:val="00D75296"/>
    <w:rsid w:val="00D7594D"/>
    <w:rsid w:val="00D76D48"/>
    <w:rsid w:val="00D81818"/>
    <w:rsid w:val="00D8280D"/>
    <w:rsid w:val="00D83FED"/>
    <w:rsid w:val="00D853D1"/>
    <w:rsid w:val="00D85E1B"/>
    <w:rsid w:val="00D87205"/>
    <w:rsid w:val="00D90731"/>
    <w:rsid w:val="00D9432B"/>
    <w:rsid w:val="00D94ABE"/>
    <w:rsid w:val="00D9540A"/>
    <w:rsid w:val="00D961B4"/>
    <w:rsid w:val="00D96322"/>
    <w:rsid w:val="00D965DF"/>
    <w:rsid w:val="00D967CE"/>
    <w:rsid w:val="00DA0172"/>
    <w:rsid w:val="00DA0393"/>
    <w:rsid w:val="00DB39C4"/>
    <w:rsid w:val="00DB4D0D"/>
    <w:rsid w:val="00DB6003"/>
    <w:rsid w:val="00DB7512"/>
    <w:rsid w:val="00DB76E4"/>
    <w:rsid w:val="00DB7F8A"/>
    <w:rsid w:val="00DC1D82"/>
    <w:rsid w:val="00DC2479"/>
    <w:rsid w:val="00DC42F3"/>
    <w:rsid w:val="00DC5153"/>
    <w:rsid w:val="00DC67C5"/>
    <w:rsid w:val="00DD4038"/>
    <w:rsid w:val="00DD4864"/>
    <w:rsid w:val="00DD72CE"/>
    <w:rsid w:val="00DE1635"/>
    <w:rsid w:val="00DE2DF6"/>
    <w:rsid w:val="00DE36F0"/>
    <w:rsid w:val="00DE6646"/>
    <w:rsid w:val="00DE690A"/>
    <w:rsid w:val="00DF30F9"/>
    <w:rsid w:val="00DF5EC1"/>
    <w:rsid w:val="00DF6DBB"/>
    <w:rsid w:val="00E063EA"/>
    <w:rsid w:val="00E06720"/>
    <w:rsid w:val="00E1417A"/>
    <w:rsid w:val="00E14CCB"/>
    <w:rsid w:val="00E15024"/>
    <w:rsid w:val="00E166DA"/>
    <w:rsid w:val="00E177D9"/>
    <w:rsid w:val="00E20012"/>
    <w:rsid w:val="00E203D1"/>
    <w:rsid w:val="00E226AE"/>
    <w:rsid w:val="00E22B72"/>
    <w:rsid w:val="00E247E5"/>
    <w:rsid w:val="00E30712"/>
    <w:rsid w:val="00E3133C"/>
    <w:rsid w:val="00E340A8"/>
    <w:rsid w:val="00E3436A"/>
    <w:rsid w:val="00E35404"/>
    <w:rsid w:val="00E36420"/>
    <w:rsid w:val="00E36972"/>
    <w:rsid w:val="00E378D3"/>
    <w:rsid w:val="00E40C31"/>
    <w:rsid w:val="00E4334D"/>
    <w:rsid w:val="00E4580B"/>
    <w:rsid w:val="00E45AA3"/>
    <w:rsid w:val="00E45DB1"/>
    <w:rsid w:val="00E4623C"/>
    <w:rsid w:val="00E46636"/>
    <w:rsid w:val="00E4677E"/>
    <w:rsid w:val="00E47F2F"/>
    <w:rsid w:val="00E55AAD"/>
    <w:rsid w:val="00E61286"/>
    <w:rsid w:val="00E63CBA"/>
    <w:rsid w:val="00E64E4E"/>
    <w:rsid w:val="00E6777F"/>
    <w:rsid w:val="00E67D76"/>
    <w:rsid w:val="00E7087C"/>
    <w:rsid w:val="00E72526"/>
    <w:rsid w:val="00E75F7F"/>
    <w:rsid w:val="00E76D20"/>
    <w:rsid w:val="00E775D4"/>
    <w:rsid w:val="00E81CDD"/>
    <w:rsid w:val="00E846E3"/>
    <w:rsid w:val="00E90AE7"/>
    <w:rsid w:val="00E910B5"/>
    <w:rsid w:val="00E94859"/>
    <w:rsid w:val="00E95CDB"/>
    <w:rsid w:val="00E9690E"/>
    <w:rsid w:val="00EA3518"/>
    <w:rsid w:val="00EA435C"/>
    <w:rsid w:val="00EA5F5C"/>
    <w:rsid w:val="00EA6A55"/>
    <w:rsid w:val="00EA7141"/>
    <w:rsid w:val="00EA7D4A"/>
    <w:rsid w:val="00EB03F7"/>
    <w:rsid w:val="00EB23A3"/>
    <w:rsid w:val="00EB375C"/>
    <w:rsid w:val="00EB5E14"/>
    <w:rsid w:val="00EB602A"/>
    <w:rsid w:val="00EB6455"/>
    <w:rsid w:val="00EB7E07"/>
    <w:rsid w:val="00EB7EFD"/>
    <w:rsid w:val="00EC0EB1"/>
    <w:rsid w:val="00EC1285"/>
    <w:rsid w:val="00EC13DD"/>
    <w:rsid w:val="00EC3528"/>
    <w:rsid w:val="00EC3660"/>
    <w:rsid w:val="00EC36FC"/>
    <w:rsid w:val="00EC600D"/>
    <w:rsid w:val="00ED1543"/>
    <w:rsid w:val="00EE0131"/>
    <w:rsid w:val="00EE16C5"/>
    <w:rsid w:val="00EE6070"/>
    <w:rsid w:val="00EE6CF0"/>
    <w:rsid w:val="00EE7A86"/>
    <w:rsid w:val="00EE7DBB"/>
    <w:rsid w:val="00EF2542"/>
    <w:rsid w:val="00EF2EFC"/>
    <w:rsid w:val="00EF4034"/>
    <w:rsid w:val="00EF60CB"/>
    <w:rsid w:val="00EF7AA7"/>
    <w:rsid w:val="00F031E4"/>
    <w:rsid w:val="00F057E9"/>
    <w:rsid w:val="00F05A91"/>
    <w:rsid w:val="00F1093C"/>
    <w:rsid w:val="00F10D5E"/>
    <w:rsid w:val="00F11A6A"/>
    <w:rsid w:val="00F16260"/>
    <w:rsid w:val="00F21E19"/>
    <w:rsid w:val="00F238BF"/>
    <w:rsid w:val="00F24D39"/>
    <w:rsid w:val="00F25366"/>
    <w:rsid w:val="00F25448"/>
    <w:rsid w:val="00F2556D"/>
    <w:rsid w:val="00F327BD"/>
    <w:rsid w:val="00F333E8"/>
    <w:rsid w:val="00F34DBB"/>
    <w:rsid w:val="00F35A24"/>
    <w:rsid w:val="00F36EA5"/>
    <w:rsid w:val="00F373C9"/>
    <w:rsid w:val="00F37931"/>
    <w:rsid w:val="00F379C8"/>
    <w:rsid w:val="00F403B6"/>
    <w:rsid w:val="00F41B46"/>
    <w:rsid w:val="00F4399F"/>
    <w:rsid w:val="00F461F3"/>
    <w:rsid w:val="00F46736"/>
    <w:rsid w:val="00F528CD"/>
    <w:rsid w:val="00F53BA0"/>
    <w:rsid w:val="00F54968"/>
    <w:rsid w:val="00F565AC"/>
    <w:rsid w:val="00F56E27"/>
    <w:rsid w:val="00F605C3"/>
    <w:rsid w:val="00F63B6C"/>
    <w:rsid w:val="00F640AF"/>
    <w:rsid w:val="00F65300"/>
    <w:rsid w:val="00F653CC"/>
    <w:rsid w:val="00F658D5"/>
    <w:rsid w:val="00F660D0"/>
    <w:rsid w:val="00F72385"/>
    <w:rsid w:val="00F72BE4"/>
    <w:rsid w:val="00F7536D"/>
    <w:rsid w:val="00F7563D"/>
    <w:rsid w:val="00F76B58"/>
    <w:rsid w:val="00F77B38"/>
    <w:rsid w:val="00F77DBC"/>
    <w:rsid w:val="00F800A7"/>
    <w:rsid w:val="00F8032C"/>
    <w:rsid w:val="00F80563"/>
    <w:rsid w:val="00F80660"/>
    <w:rsid w:val="00F8231F"/>
    <w:rsid w:val="00F854EC"/>
    <w:rsid w:val="00F858AE"/>
    <w:rsid w:val="00F90D0D"/>
    <w:rsid w:val="00F923F2"/>
    <w:rsid w:val="00F92992"/>
    <w:rsid w:val="00F92EB8"/>
    <w:rsid w:val="00F93A57"/>
    <w:rsid w:val="00F93D67"/>
    <w:rsid w:val="00F97B5F"/>
    <w:rsid w:val="00FA092B"/>
    <w:rsid w:val="00FA276F"/>
    <w:rsid w:val="00FA3A1B"/>
    <w:rsid w:val="00FA3E06"/>
    <w:rsid w:val="00FA470F"/>
    <w:rsid w:val="00FA4C70"/>
    <w:rsid w:val="00FB0E51"/>
    <w:rsid w:val="00FB24F4"/>
    <w:rsid w:val="00FB301F"/>
    <w:rsid w:val="00FB41B6"/>
    <w:rsid w:val="00FB61E2"/>
    <w:rsid w:val="00FB6E84"/>
    <w:rsid w:val="00FC01E9"/>
    <w:rsid w:val="00FC1896"/>
    <w:rsid w:val="00FC3B1B"/>
    <w:rsid w:val="00FC41CE"/>
    <w:rsid w:val="00FC53BC"/>
    <w:rsid w:val="00FC5AB5"/>
    <w:rsid w:val="00FC69BB"/>
    <w:rsid w:val="00FD5EA8"/>
    <w:rsid w:val="00FD60A6"/>
    <w:rsid w:val="00FD63DF"/>
    <w:rsid w:val="00FD6F16"/>
    <w:rsid w:val="00FD7A8A"/>
    <w:rsid w:val="00FE1D5A"/>
    <w:rsid w:val="00FE1D7F"/>
    <w:rsid w:val="00FE1DCE"/>
    <w:rsid w:val="00FE300C"/>
    <w:rsid w:val="00FE3328"/>
    <w:rsid w:val="00FE4737"/>
    <w:rsid w:val="00FE5562"/>
    <w:rsid w:val="00FE6CE6"/>
    <w:rsid w:val="00FE7D36"/>
    <w:rsid w:val="00FF0F5A"/>
    <w:rsid w:val="00FF1E25"/>
    <w:rsid w:val="00FF36C9"/>
    <w:rsid w:val="00FF596F"/>
    <w:rsid w:val="00FF5A8D"/>
    <w:rsid w:val="00FF5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35E1C"/>
  <w15:chartTrackingRefBased/>
  <w15:docId w15:val="{D5CFA725-7C64-429A-8565-A5142B64D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062907"/>
    <w:pPr>
      <w:widowControl w:val="0"/>
      <w:ind w:firstLineChars="200" w:firstLine="200"/>
      <w:jc w:val="both"/>
    </w:pPr>
    <w:rPr>
      <w:rFonts w:ascii="Times New Roman" w:eastAsia="SimSun" w:hAnsi="Times New Roman"/>
    </w:rPr>
  </w:style>
  <w:style w:type="paragraph" w:styleId="1">
    <w:name w:val="heading 1"/>
    <w:basedOn w:val="a"/>
    <w:next w:val="a"/>
    <w:link w:val="10"/>
    <w:uiPriority w:val="9"/>
    <w:qFormat/>
    <w:rsid w:val="008F3C9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F3C9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F3C9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8F3C9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F3C9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F3C9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F3C9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3C9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F3C9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SimSun"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標題 1 字元"/>
    <w:basedOn w:val="a0"/>
    <w:link w:val="1"/>
    <w:uiPriority w:val="9"/>
    <w:rsid w:val="008F3C9C"/>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F3C9C"/>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F3C9C"/>
    <w:rPr>
      <w:rFonts w:asciiTheme="majorHAnsi" w:eastAsiaTheme="majorEastAsia" w:hAnsiTheme="majorHAnsi" w:cstheme="majorBidi"/>
      <w:color w:val="2F5496" w:themeColor="accent1" w:themeShade="BF"/>
      <w:sz w:val="32"/>
      <w:szCs w:val="32"/>
    </w:rPr>
  </w:style>
  <w:style w:type="character" w:customStyle="1" w:styleId="40">
    <w:name w:val="標題 4 字元"/>
    <w:basedOn w:val="a0"/>
    <w:link w:val="4"/>
    <w:uiPriority w:val="9"/>
    <w:rsid w:val="008F3C9C"/>
    <w:rPr>
      <w:rFonts w:cstheme="majorBidi"/>
      <w:color w:val="2F5496" w:themeColor="accent1" w:themeShade="BF"/>
      <w:sz w:val="28"/>
      <w:szCs w:val="28"/>
    </w:rPr>
  </w:style>
  <w:style w:type="character" w:customStyle="1" w:styleId="50">
    <w:name w:val="標題 5 字元"/>
    <w:basedOn w:val="a0"/>
    <w:link w:val="5"/>
    <w:uiPriority w:val="9"/>
    <w:semiHidden/>
    <w:rsid w:val="008F3C9C"/>
    <w:rPr>
      <w:rFonts w:cstheme="majorBidi"/>
      <w:color w:val="2F5496" w:themeColor="accent1" w:themeShade="BF"/>
      <w:sz w:val="24"/>
      <w:szCs w:val="24"/>
    </w:rPr>
  </w:style>
  <w:style w:type="character" w:customStyle="1" w:styleId="60">
    <w:name w:val="標題 6 字元"/>
    <w:basedOn w:val="a0"/>
    <w:link w:val="6"/>
    <w:uiPriority w:val="9"/>
    <w:semiHidden/>
    <w:rsid w:val="008F3C9C"/>
    <w:rPr>
      <w:rFonts w:cstheme="majorBidi"/>
      <w:b/>
      <w:bCs/>
      <w:color w:val="2F5496" w:themeColor="accent1" w:themeShade="BF"/>
    </w:rPr>
  </w:style>
  <w:style w:type="character" w:customStyle="1" w:styleId="70">
    <w:name w:val="標題 7 字元"/>
    <w:basedOn w:val="a0"/>
    <w:link w:val="7"/>
    <w:uiPriority w:val="9"/>
    <w:semiHidden/>
    <w:rsid w:val="008F3C9C"/>
    <w:rPr>
      <w:rFonts w:cstheme="majorBidi"/>
      <w:b/>
      <w:bCs/>
      <w:color w:val="595959" w:themeColor="text1" w:themeTint="A6"/>
    </w:rPr>
  </w:style>
  <w:style w:type="character" w:customStyle="1" w:styleId="80">
    <w:name w:val="標題 8 字元"/>
    <w:basedOn w:val="a0"/>
    <w:link w:val="8"/>
    <w:uiPriority w:val="9"/>
    <w:semiHidden/>
    <w:rsid w:val="008F3C9C"/>
    <w:rPr>
      <w:rFonts w:cstheme="majorBidi"/>
      <w:color w:val="595959" w:themeColor="text1" w:themeTint="A6"/>
    </w:rPr>
  </w:style>
  <w:style w:type="character" w:customStyle="1" w:styleId="90">
    <w:name w:val="標題 9 字元"/>
    <w:basedOn w:val="a0"/>
    <w:link w:val="9"/>
    <w:uiPriority w:val="9"/>
    <w:semiHidden/>
    <w:rsid w:val="008F3C9C"/>
    <w:rPr>
      <w:rFonts w:eastAsiaTheme="majorEastAsia" w:cstheme="majorBidi"/>
      <w:color w:val="595959" w:themeColor="text1" w:themeTint="A6"/>
    </w:rPr>
  </w:style>
  <w:style w:type="paragraph" w:styleId="a4">
    <w:name w:val="Title"/>
    <w:basedOn w:val="a"/>
    <w:next w:val="a"/>
    <w:link w:val="a5"/>
    <w:uiPriority w:val="10"/>
    <w:qFormat/>
    <w:rsid w:val="008F3C9C"/>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0"/>
    <w:link w:val="a4"/>
    <w:uiPriority w:val="10"/>
    <w:rsid w:val="008F3C9C"/>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F3C9C"/>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0"/>
    <w:link w:val="a6"/>
    <w:uiPriority w:val="11"/>
    <w:rsid w:val="008F3C9C"/>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F3C9C"/>
    <w:pPr>
      <w:spacing w:before="160" w:after="160"/>
      <w:jc w:val="center"/>
    </w:pPr>
    <w:rPr>
      <w:i/>
      <w:iCs/>
      <w:color w:val="404040" w:themeColor="text1" w:themeTint="BF"/>
    </w:rPr>
  </w:style>
  <w:style w:type="character" w:customStyle="1" w:styleId="a9">
    <w:name w:val="引文 字元"/>
    <w:basedOn w:val="a0"/>
    <w:link w:val="a8"/>
    <w:uiPriority w:val="29"/>
    <w:rsid w:val="008F3C9C"/>
    <w:rPr>
      <w:i/>
      <w:iCs/>
      <w:color w:val="404040" w:themeColor="text1" w:themeTint="BF"/>
    </w:rPr>
  </w:style>
  <w:style w:type="paragraph" w:styleId="aa">
    <w:name w:val="List Paragraph"/>
    <w:basedOn w:val="a"/>
    <w:uiPriority w:val="34"/>
    <w:qFormat/>
    <w:rsid w:val="008F3C9C"/>
    <w:pPr>
      <w:ind w:left="720"/>
      <w:contextualSpacing/>
    </w:pPr>
  </w:style>
  <w:style w:type="character" w:styleId="ab">
    <w:name w:val="Intense Emphasis"/>
    <w:basedOn w:val="a0"/>
    <w:uiPriority w:val="21"/>
    <w:qFormat/>
    <w:rsid w:val="008F3C9C"/>
    <w:rPr>
      <w:i/>
      <w:iCs/>
      <w:color w:val="2F5496" w:themeColor="accent1" w:themeShade="BF"/>
    </w:rPr>
  </w:style>
  <w:style w:type="paragraph" w:styleId="ac">
    <w:name w:val="Intense Quote"/>
    <w:basedOn w:val="a"/>
    <w:next w:val="a"/>
    <w:link w:val="ad"/>
    <w:uiPriority w:val="30"/>
    <w:qFormat/>
    <w:rsid w:val="008F3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鮮明引文 字元"/>
    <w:basedOn w:val="a0"/>
    <w:link w:val="ac"/>
    <w:uiPriority w:val="30"/>
    <w:rsid w:val="008F3C9C"/>
    <w:rPr>
      <w:i/>
      <w:iCs/>
      <w:color w:val="2F5496" w:themeColor="accent1" w:themeShade="BF"/>
    </w:rPr>
  </w:style>
  <w:style w:type="character" w:styleId="ae">
    <w:name w:val="Intense Reference"/>
    <w:basedOn w:val="a0"/>
    <w:uiPriority w:val="32"/>
    <w:qFormat/>
    <w:rsid w:val="008F3C9C"/>
    <w:rPr>
      <w:b/>
      <w:bCs/>
      <w:smallCaps/>
      <w:color w:val="2F5496" w:themeColor="accent1" w:themeShade="BF"/>
      <w:spacing w:val="5"/>
    </w:rPr>
  </w:style>
  <w:style w:type="paragraph" w:customStyle="1" w:styleId="FirstParagraph">
    <w:name w:val="First Paragraph"/>
    <w:basedOn w:val="af"/>
    <w:next w:val="af"/>
    <w:link w:val="FirstParagraph0"/>
    <w:qFormat/>
    <w:rsid w:val="008F3C9C"/>
    <w:pPr>
      <w:widowControl/>
      <w:spacing w:before="180" w:after="180"/>
      <w:jc w:val="left"/>
    </w:pPr>
    <w:rPr>
      <w:kern w:val="0"/>
      <w:sz w:val="24"/>
      <w:szCs w:val="24"/>
      <w:lang w:eastAsia="en-US"/>
    </w:rPr>
  </w:style>
  <w:style w:type="table" w:customStyle="1" w:styleId="Table">
    <w:name w:val="Table"/>
    <w:semiHidden/>
    <w:unhideWhenUsed/>
    <w:qFormat/>
    <w:rsid w:val="008F3C9C"/>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qFormat/>
    <w:rsid w:val="008F3C9C"/>
    <w:pPr>
      <w:spacing w:after="120"/>
    </w:pPr>
  </w:style>
  <w:style w:type="character" w:customStyle="1" w:styleId="af0">
    <w:name w:val="本文 字元"/>
    <w:basedOn w:val="a0"/>
    <w:link w:val="af"/>
    <w:uiPriority w:val="99"/>
    <w:rsid w:val="008F3C9C"/>
  </w:style>
  <w:style w:type="paragraph" w:styleId="af1">
    <w:name w:val="header"/>
    <w:basedOn w:val="a"/>
    <w:link w:val="af2"/>
    <w:uiPriority w:val="99"/>
    <w:unhideWhenUsed/>
    <w:rsid w:val="0055596A"/>
    <w:pPr>
      <w:tabs>
        <w:tab w:val="center" w:pos="4153"/>
        <w:tab w:val="right" w:pos="8306"/>
      </w:tabs>
      <w:snapToGrid w:val="0"/>
      <w:jc w:val="center"/>
    </w:pPr>
    <w:rPr>
      <w:sz w:val="18"/>
      <w:szCs w:val="18"/>
    </w:rPr>
  </w:style>
  <w:style w:type="character" w:customStyle="1" w:styleId="af2">
    <w:name w:val="頁首 字元"/>
    <w:basedOn w:val="a0"/>
    <w:link w:val="af1"/>
    <w:uiPriority w:val="99"/>
    <w:rsid w:val="0055596A"/>
    <w:rPr>
      <w:sz w:val="18"/>
      <w:szCs w:val="18"/>
    </w:rPr>
  </w:style>
  <w:style w:type="paragraph" w:styleId="af3">
    <w:name w:val="footer"/>
    <w:basedOn w:val="a"/>
    <w:link w:val="af4"/>
    <w:uiPriority w:val="99"/>
    <w:unhideWhenUsed/>
    <w:rsid w:val="0055596A"/>
    <w:pPr>
      <w:tabs>
        <w:tab w:val="center" w:pos="4153"/>
        <w:tab w:val="right" w:pos="8306"/>
      </w:tabs>
      <w:snapToGrid w:val="0"/>
      <w:jc w:val="left"/>
    </w:pPr>
    <w:rPr>
      <w:sz w:val="18"/>
      <w:szCs w:val="18"/>
    </w:rPr>
  </w:style>
  <w:style w:type="character" w:customStyle="1" w:styleId="af4">
    <w:name w:val="頁尾 字元"/>
    <w:basedOn w:val="a0"/>
    <w:link w:val="af3"/>
    <w:uiPriority w:val="99"/>
    <w:rsid w:val="0055596A"/>
    <w:rPr>
      <w:sz w:val="18"/>
      <w:szCs w:val="18"/>
    </w:rPr>
  </w:style>
  <w:style w:type="paragraph" w:customStyle="1" w:styleId="msonormal0">
    <w:name w:val="msonormal"/>
    <w:basedOn w:val="a"/>
    <w:rsid w:val="007C5854"/>
    <w:pPr>
      <w:widowControl/>
      <w:spacing w:before="100" w:beforeAutospacing="1" w:after="100" w:afterAutospacing="1"/>
      <w:jc w:val="left"/>
    </w:pPr>
    <w:rPr>
      <w:rFonts w:ascii="SimSun" w:hAnsi="SimSun" w:cs="SimSun"/>
      <w:kern w:val="0"/>
      <w:sz w:val="24"/>
      <w:szCs w:val="24"/>
    </w:rPr>
  </w:style>
  <w:style w:type="paragraph" w:customStyle="1" w:styleId="af5">
    <w:name w:val="开题正文"/>
    <w:basedOn w:val="FirstParagraph"/>
    <w:link w:val="af6"/>
    <w:qFormat/>
    <w:rsid w:val="00BF4674"/>
    <w:pPr>
      <w:spacing w:before="0" w:after="0" w:line="360" w:lineRule="exact"/>
      <w:ind w:firstLine="482"/>
    </w:pPr>
    <w:rPr>
      <w:rFonts w:cs="Times New Roman"/>
      <w:bCs/>
      <w:lang w:eastAsia="zh-CN"/>
    </w:rPr>
  </w:style>
  <w:style w:type="character" w:customStyle="1" w:styleId="FirstParagraph0">
    <w:name w:val="First Paragraph 字符"/>
    <w:basedOn w:val="af0"/>
    <w:link w:val="FirstParagraph"/>
    <w:rsid w:val="00BF4674"/>
    <w:rPr>
      <w:kern w:val="0"/>
      <w:sz w:val="24"/>
      <w:szCs w:val="24"/>
      <w:lang w:eastAsia="en-US"/>
    </w:rPr>
  </w:style>
  <w:style w:type="character" w:customStyle="1" w:styleId="af6">
    <w:name w:val="开题正文 字符"/>
    <w:basedOn w:val="FirstParagraph0"/>
    <w:link w:val="af5"/>
    <w:rsid w:val="00BF4674"/>
    <w:rPr>
      <w:rFonts w:ascii="Times New Roman" w:eastAsia="SimSun" w:hAnsi="Times New Roman" w:cs="Times New Roman"/>
      <w:bCs/>
      <w:kern w:val="0"/>
      <w:sz w:val="24"/>
      <w:szCs w:val="24"/>
      <w:lang w:eastAsia="en-US"/>
    </w:rPr>
  </w:style>
  <w:style w:type="paragraph" w:styleId="af7">
    <w:name w:val="footnote text"/>
    <w:basedOn w:val="a"/>
    <w:link w:val="af8"/>
    <w:uiPriority w:val="99"/>
    <w:unhideWhenUsed/>
    <w:qFormat/>
    <w:rsid w:val="008E3F5E"/>
    <w:pPr>
      <w:snapToGrid w:val="0"/>
      <w:jc w:val="left"/>
    </w:pPr>
    <w:rPr>
      <w:sz w:val="18"/>
      <w:szCs w:val="18"/>
    </w:rPr>
  </w:style>
  <w:style w:type="character" w:customStyle="1" w:styleId="af8">
    <w:name w:val="註腳文字 字元"/>
    <w:basedOn w:val="a0"/>
    <w:link w:val="af7"/>
    <w:uiPriority w:val="99"/>
    <w:rsid w:val="008E3F5E"/>
    <w:rPr>
      <w:sz w:val="18"/>
      <w:szCs w:val="18"/>
    </w:rPr>
  </w:style>
  <w:style w:type="character" w:styleId="af9">
    <w:name w:val="footnote reference"/>
    <w:basedOn w:val="a0"/>
    <w:uiPriority w:val="99"/>
    <w:unhideWhenUsed/>
    <w:rsid w:val="008E3F5E"/>
    <w:rPr>
      <w:vertAlign w:val="superscript"/>
    </w:rPr>
  </w:style>
  <w:style w:type="paragraph" w:customStyle="1" w:styleId="Compact">
    <w:name w:val="Compact"/>
    <w:basedOn w:val="af"/>
    <w:qFormat/>
    <w:rsid w:val="003D0255"/>
    <w:pPr>
      <w:widowControl/>
      <w:spacing w:before="36" w:after="36"/>
      <w:jc w:val="left"/>
    </w:pPr>
    <w:rPr>
      <w:kern w:val="0"/>
      <w:sz w:val="24"/>
      <w:szCs w:val="24"/>
      <w:lang w:eastAsia="en-US"/>
    </w:rPr>
  </w:style>
  <w:style w:type="paragraph" w:customStyle="1" w:styleId="Author">
    <w:name w:val="Author"/>
    <w:basedOn w:val="a4"/>
    <w:next w:val="af"/>
    <w:qFormat/>
    <w:rsid w:val="003D0255"/>
    <w:pPr>
      <w:keepNext/>
      <w:keepLines/>
      <w:widowControl/>
    </w:pPr>
    <w:rPr>
      <w:spacing w:val="0"/>
      <w:kern w:val="0"/>
      <w:sz w:val="24"/>
      <w:szCs w:val="24"/>
      <w:lang w:eastAsia="en-US"/>
    </w:rPr>
  </w:style>
  <w:style w:type="paragraph" w:styleId="afa">
    <w:name w:val="Date"/>
    <w:basedOn w:val="a4"/>
    <w:next w:val="af"/>
    <w:link w:val="afb"/>
    <w:qFormat/>
    <w:rsid w:val="003D0255"/>
    <w:pPr>
      <w:keepNext/>
      <w:keepLines/>
      <w:widowControl/>
    </w:pPr>
    <w:rPr>
      <w:spacing w:val="0"/>
      <w:kern w:val="0"/>
      <w:sz w:val="24"/>
      <w:szCs w:val="24"/>
      <w:lang w:eastAsia="en-US"/>
    </w:rPr>
  </w:style>
  <w:style w:type="character" w:customStyle="1" w:styleId="afb">
    <w:name w:val="日期 字元"/>
    <w:basedOn w:val="a0"/>
    <w:link w:val="afa"/>
    <w:rsid w:val="003D0255"/>
    <w:rPr>
      <w:rFonts w:asciiTheme="majorHAnsi" w:eastAsiaTheme="majorEastAsia" w:hAnsiTheme="majorHAnsi" w:cstheme="majorBidi"/>
      <w:kern w:val="0"/>
      <w:sz w:val="24"/>
      <w:szCs w:val="24"/>
      <w:lang w:eastAsia="en-US"/>
    </w:rPr>
  </w:style>
  <w:style w:type="paragraph" w:customStyle="1" w:styleId="AbstractTitle">
    <w:name w:val="Abstract Title"/>
    <w:basedOn w:val="a"/>
    <w:next w:val="Abstract"/>
    <w:qFormat/>
    <w:rsid w:val="003D0255"/>
    <w:pPr>
      <w:keepNext/>
      <w:keepLines/>
      <w:widowControl/>
      <w:spacing w:before="300"/>
      <w:jc w:val="center"/>
    </w:pPr>
    <w:rPr>
      <w:b/>
      <w:kern w:val="0"/>
      <w:sz w:val="20"/>
      <w:szCs w:val="20"/>
      <w:lang w:eastAsia="en-US"/>
    </w:rPr>
  </w:style>
  <w:style w:type="paragraph" w:customStyle="1" w:styleId="Abstract">
    <w:name w:val="Abstract"/>
    <w:basedOn w:val="a"/>
    <w:next w:val="af"/>
    <w:qFormat/>
    <w:rsid w:val="003D0255"/>
    <w:pPr>
      <w:keepNext/>
      <w:keepLines/>
      <w:widowControl/>
      <w:spacing w:before="100" w:after="300"/>
      <w:jc w:val="left"/>
    </w:pPr>
    <w:rPr>
      <w:kern w:val="0"/>
      <w:sz w:val="20"/>
      <w:szCs w:val="20"/>
      <w:lang w:eastAsia="en-US"/>
    </w:rPr>
  </w:style>
  <w:style w:type="paragraph" w:styleId="afc">
    <w:name w:val="Bibliography"/>
    <w:basedOn w:val="a"/>
    <w:qFormat/>
    <w:rsid w:val="003D0255"/>
    <w:pPr>
      <w:widowControl/>
      <w:spacing w:after="200"/>
      <w:jc w:val="left"/>
    </w:pPr>
    <w:rPr>
      <w:kern w:val="0"/>
      <w:sz w:val="24"/>
      <w:szCs w:val="24"/>
      <w:lang w:eastAsia="en-US"/>
    </w:rPr>
  </w:style>
  <w:style w:type="paragraph" w:styleId="afd">
    <w:name w:val="Block Text"/>
    <w:basedOn w:val="af"/>
    <w:next w:val="af"/>
    <w:uiPriority w:val="9"/>
    <w:unhideWhenUsed/>
    <w:qFormat/>
    <w:rsid w:val="003D0255"/>
    <w:pPr>
      <w:widowControl/>
      <w:spacing w:before="100" w:after="100"/>
      <w:ind w:left="480" w:right="480"/>
      <w:jc w:val="left"/>
    </w:pPr>
    <w:rPr>
      <w:kern w:val="0"/>
      <w:sz w:val="24"/>
      <w:szCs w:val="24"/>
      <w:lang w:eastAsia="en-US"/>
    </w:rPr>
  </w:style>
  <w:style w:type="paragraph" w:customStyle="1" w:styleId="FootnoteBlockText">
    <w:name w:val="Footnote Block Text"/>
    <w:basedOn w:val="af7"/>
    <w:next w:val="af7"/>
    <w:uiPriority w:val="9"/>
    <w:unhideWhenUsed/>
    <w:qFormat/>
    <w:rsid w:val="003D0255"/>
    <w:pPr>
      <w:widowControl/>
      <w:snapToGrid/>
      <w:spacing w:before="100" w:after="100"/>
      <w:ind w:left="480" w:right="480"/>
    </w:pPr>
    <w:rPr>
      <w:kern w:val="0"/>
      <w:sz w:val="24"/>
      <w:szCs w:val="24"/>
      <w:lang w:eastAsia="en-US"/>
    </w:rPr>
  </w:style>
  <w:style w:type="paragraph" w:customStyle="1" w:styleId="DefinitionTerm">
    <w:name w:val="Definition Term"/>
    <w:basedOn w:val="a"/>
    <w:next w:val="Definition"/>
    <w:rsid w:val="003D0255"/>
    <w:pPr>
      <w:keepNext/>
      <w:keepLines/>
      <w:widowControl/>
      <w:jc w:val="left"/>
    </w:pPr>
    <w:rPr>
      <w:b/>
      <w:kern w:val="0"/>
      <w:sz w:val="24"/>
      <w:szCs w:val="24"/>
      <w:lang w:eastAsia="en-US"/>
    </w:rPr>
  </w:style>
  <w:style w:type="paragraph" w:customStyle="1" w:styleId="Definition">
    <w:name w:val="Definition"/>
    <w:basedOn w:val="a"/>
    <w:rsid w:val="003D0255"/>
    <w:pPr>
      <w:widowControl/>
      <w:spacing w:after="200"/>
      <w:jc w:val="left"/>
    </w:pPr>
    <w:rPr>
      <w:kern w:val="0"/>
      <w:sz w:val="24"/>
      <w:szCs w:val="24"/>
      <w:lang w:eastAsia="en-US"/>
    </w:rPr>
  </w:style>
  <w:style w:type="paragraph" w:styleId="afe">
    <w:name w:val="caption"/>
    <w:basedOn w:val="a"/>
    <w:link w:val="aff"/>
    <w:uiPriority w:val="35"/>
    <w:qFormat/>
    <w:rsid w:val="003D0255"/>
    <w:pPr>
      <w:widowControl/>
      <w:spacing w:after="120"/>
      <w:jc w:val="left"/>
    </w:pPr>
    <w:rPr>
      <w:i/>
      <w:kern w:val="0"/>
      <w:sz w:val="24"/>
      <w:szCs w:val="24"/>
      <w:lang w:eastAsia="en-US"/>
    </w:rPr>
  </w:style>
  <w:style w:type="paragraph" w:customStyle="1" w:styleId="TableCaption">
    <w:name w:val="Table Caption"/>
    <w:basedOn w:val="afe"/>
    <w:rsid w:val="003D0255"/>
    <w:pPr>
      <w:keepNext/>
    </w:pPr>
  </w:style>
  <w:style w:type="paragraph" w:customStyle="1" w:styleId="ImageCaption">
    <w:name w:val="Image Caption"/>
    <w:basedOn w:val="afe"/>
    <w:rsid w:val="003D0255"/>
  </w:style>
  <w:style w:type="paragraph" w:customStyle="1" w:styleId="Figure">
    <w:name w:val="Figure"/>
    <w:basedOn w:val="a"/>
    <w:rsid w:val="003D0255"/>
    <w:pPr>
      <w:widowControl/>
      <w:spacing w:after="200"/>
      <w:jc w:val="left"/>
    </w:pPr>
    <w:rPr>
      <w:kern w:val="0"/>
      <w:sz w:val="24"/>
      <w:szCs w:val="24"/>
      <w:lang w:eastAsia="en-US"/>
    </w:rPr>
  </w:style>
  <w:style w:type="paragraph" w:customStyle="1" w:styleId="CaptionedFigure">
    <w:name w:val="Captioned Figure"/>
    <w:basedOn w:val="Figure"/>
    <w:rsid w:val="003D0255"/>
    <w:pPr>
      <w:keepNext/>
    </w:pPr>
  </w:style>
  <w:style w:type="character" w:customStyle="1" w:styleId="aff">
    <w:name w:val="標號 字元"/>
    <w:basedOn w:val="a0"/>
    <w:link w:val="afe"/>
    <w:rsid w:val="003D0255"/>
    <w:rPr>
      <w:i/>
      <w:kern w:val="0"/>
      <w:sz w:val="24"/>
      <w:szCs w:val="24"/>
      <w:lang w:eastAsia="en-US"/>
    </w:rPr>
  </w:style>
  <w:style w:type="character" w:customStyle="1" w:styleId="VerbatimChar">
    <w:name w:val="Verbatim Char"/>
    <w:basedOn w:val="aff"/>
    <w:link w:val="SourceCode"/>
    <w:rsid w:val="003D0255"/>
    <w:rPr>
      <w:rFonts w:ascii="Consolas" w:hAnsi="Consolas"/>
      <w:i/>
      <w:kern w:val="0"/>
      <w:sz w:val="22"/>
      <w:szCs w:val="24"/>
      <w:shd w:val="clear" w:color="auto" w:fill="F8F8F8"/>
      <w:lang w:eastAsia="en-US"/>
    </w:rPr>
  </w:style>
  <w:style w:type="character" w:customStyle="1" w:styleId="SectionNumber">
    <w:name w:val="Section Number"/>
    <w:basedOn w:val="aff"/>
    <w:rsid w:val="003D0255"/>
    <w:rPr>
      <w:i/>
      <w:kern w:val="0"/>
      <w:sz w:val="24"/>
      <w:szCs w:val="24"/>
      <w:lang w:eastAsia="en-US"/>
    </w:rPr>
  </w:style>
  <w:style w:type="character" w:styleId="aff0">
    <w:name w:val="Hyperlink"/>
    <w:basedOn w:val="aff"/>
    <w:uiPriority w:val="99"/>
    <w:rsid w:val="003D0255"/>
    <w:rPr>
      <w:i/>
      <w:color w:val="4472C4" w:themeColor="accent1"/>
      <w:kern w:val="0"/>
      <w:sz w:val="24"/>
      <w:szCs w:val="24"/>
      <w:lang w:eastAsia="en-US"/>
    </w:rPr>
  </w:style>
  <w:style w:type="paragraph" w:styleId="aff1">
    <w:name w:val="TOC Heading"/>
    <w:basedOn w:val="1"/>
    <w:next w:val="af"/>
    <w:uiPriority w:val="39"/>
    <w:unhideWhenUsed/>
    <w:qFormat/>
    <w:rsid w:val="003D0255"/>
    <w:pPr>
      <w:widowControl/>
      <w:spacing w:before="240" w:line="259" w:lineRule="auto"/>
      <w:jc w:val="left"/>
      <w:outlineLvl w:val="9"/>
    </w:pPr>
    <w:rPr>
      <w:kern w:val="0"/>
      <w:sz w:val="40"/>
      <w:szCs w:val="40"/>
      <w:lang w:eastAsia="en-US"/>
    </w:rPr>
  </w:style>
  <w:style w:type="paragraph" w:customStyle="1" w:styleId="SourceCode">
    <w:name w:val="Source Code"/>
    <w:basedOn w:val="a"/>
    <w:link w:val="VerbatimChar"/>
    <w:rsid w:val="003D0255"/>
    <w:pPr>
      <w:widowControl/>
      <w:shd w:val="clear" w:color="auto" w:fill="F8F8F8"/>
      <w:wordWrap w:val="0"/>
      <w:spacing w:after="200"/>
      <w:jc w:val="left"/>
    </w:pPr>
    <w:rPr>
      <w:rFonts w:ascii="Consolas" w:hAnsi="Consolas"/>
      <w:i/>
      <w:kern w:val="0"/>
      <w:sz w:val="22"/>
      <w:szCs w:val="24"/>
      <w:lang w:eastAsia="en-US"/>
    </w:rPr>
  </w:style>
  <w:style w:type="character" w:customStyle="1" w:styleId="KeywordTok">
    <w:name w:val="KeywordTok"/>
    <w:basedOn w:val="VerbatimChar"/>
    <w:rsid w:val="003D0255"/>
    <w:rPr>
      <w:rFonts w:ascii="Consolas" w:hAnsi="Consolas"/>
      <w:b/>
      <w:i/>
      <w:color w:val="204A87"/>
      <w:kern w:val="0"/>
      <w:sz w:val="22"/>
      <w:szCs w:val="24"/>
      <w:shd w:val="clear" w:color="auto" w:fill="F8F8F8"/>
      <w:lang w:eastAsia="en-US"/>
    </w:rPr>
  </w:style>
  <w:style w:type="character" w:customStyle="1" w:styleId="DataTypeTok">
    <w:name w:val="DataTypeTok"/>
    <w:basedOn w:val="VerbatimChar"/>
    <w:rsid w:val="003D0255"/>
    <w:rPr>
      <w:rFonts w:ascii="Consolas" w:hAnsi="Consolas"/>
      <w:i/>
      <w:color w:val="204A87"/>
      <w:kern w:val="0"/>
      <w:sz w:val="22"/>
      <w:szCs w:val="24"/>
      <w:shd w:val="clear" w:color="auto" w:fill="F8F8F8"/>
      <w:lang w:eastAsia="en-US"/>
    </w:rPr>
  </w:style>
  <w:style w:type="character" w:customStyle="1" w:styleId="DecValTok">
    <w:name w:val="DecValTok"/>
    <w:basedOn w:val="VerbatimChar"/>
    <w:rsid w:val="003D0255"/>
    <w:rPr>
      <w:rFonts w:ascii="Consolas" w:hAnsi="Consolas"/>
      <w:i/>
      <w:color w:val="0000CF"/>
      <w:kern w:val="0"/>
      <w:sz w:val="22"/>
      <w:szCs w:val="24"/>
      <w:shd w:val="clear" w:color="auto" w:fill="F8F8F8"/>
      <w:lang w:eastAsia="en-US"/>
    </w:rPr>
  </w:style>
  <w:style w:type="character" w:customStyle="1" w:styleId="BaseNTok">
    <w:name w:val="BaseNTok"/>
    <w:basedOn w:val="VerbatimChar"/>
    <w:rsid w:val="003D0255"/>
    <w:rPr>
      <w:rFonts w:ascii="Consolas" w:hAnsi="Consolas"/>
      <w:i/>
      <w:color w:val="0000CF"/>
      <w:kern w:val="0"/>
      <w:sz w:val="22"/>
      <w:szCs w:val="24"/>
      <w:shd w:val="clear" w:color="auto" w:fill="F8F8F8"/>
      <w:lang w:eastAsia="en-US"/>
    </w:rPr>
  </w:style>
  <w:style w:type="character" w:customStyle="1" w:styleId="FloatTok">
    <w:name w:val="FloatTok"/>
    <w:basedOn w:val="VerbatimChar"/>
    <w:rsid w:val="003D0255"/>
    <w:rPr>
      <w:rFonts w:ascii="Consolas" w:hAnsi="Consolas"/>
      <w:i/>
      <w:color w:val="0000CF"/>
      <w:kern w:val="0"/>
      <w:sz w:val="22"/>
      <w:szCs w:val="24"/>
      <w:shd w:val="clear" w:color="auto" w:fill="F8F8F8"/>
      <w:lang w:eastAsia="en-US"/>
    </w:rPr>
  </w:style>
  <w:style w:type="character" w:customStyle="1" w:styleId="ConstantTok">
    <w:name w:val="ConstantTok"/>
    <w:basedOn w:val="VerbatimChar"/>
    <w:rsid w:val="003D0255"/>
    <w:rPr>
      <w:rFonts w:ascii="Consolas" w:hAnsi="Consolas"/>
      <w:i/>
      <w:color w:val="8F5902"/>
      <w:kern w:val="0"/>
      <w:sz w:val="22"/>
      <w:szCs w:val="24"/>
      <w:shd w:val="clear" w:color="auto" w:fill="F8F8F8"/>
      <w:lang w:eastAsia="en-US"/>
    </w:rPr>
  </w:style>
  <w:style w:type="character" w:customStyle="1" w:styleId="CharTok">
    <w:name w:val="CharTok"/>
    <w:basedOn w:val="VerbatimChar"/>
    <w:rsid w:val="003D0255"/>
    <w:rPr>
      <w:rFonts w:ascii="Consolas" w:hAnsi="Consolas"/>
      <w:i/>
      <w:color w:val="4E9A06"/>
      <w:kern w:val="0"/>
      <w:sz w:val="22"/>
      <w:szCs w:val="24"/>
      <w:shd w:val="clear" w:color="auto" w:fill="F8F8F8"/>
      <w:lang w:eastAsia="en-US"/>
    </w:rPr>
  </w:style>
  <w:style w:type="character" w:customStyle="1" w:styleId="SpecialCharTok">
    <w:name w:val="SpecialCharTok"/>
    <w:basedOn w:val="VerbatimChar"/>
    <w:rsid w:val="003D0255"/>
    <w:rPr>
      <w:rFonts w:ascii="Consolas" w:hAnsi="Consolas"/>
      <w:b/>
      <w:i/>
      <w:color w:val="CE5C00"/>
      <w:kern w:val="0"/>
      <w:sz w:val="22"/>
      <w:szCs w:val="24"/>
      <w:shd w:val="clear" w:color="auto" w:fill="F8F8F8"/>
      <w:lang w:eastAsia="en-US"/>
    </w:rPr>
  </w:style>
  <w:style w:type="character" w:customStyle="1" w:styleId="StringTok">
    <w:name w:val="StringTok"/>
    <w:basedOn w:val="VerbatimChar"/>
    <w:rsid w:val="003D0255"/>
    <w:rPr>
      <w:rFonts w:ascii="Consolas" w:hAnsi="Consolas"/>
      <w:i/>
      <w:color w:val="4E9A06"/>
      <w:kern w:val="0"/>
      <w:sz w:val="22"/>
      <w:szCs w:val="24"/>
      <w:shd w:val="clear" w:color="auto" w:fill="F8F8F8"/>
      <w:lang w:eastAsia="en-US"/>
    </w:rPr>
  </w:style>
  <w:style w:type="character" w:customStyle="1" w:styleId="VerbatimStringTok">
    <w:name w:val="VerbatimStringTok"/>
    <w:basedOn w:val="VerbatimChar"/>
    <w:rsid w:val="003D0255"/>
    <w:rPr>
      <w:rFonts w:ascii="Consolas" w:hAnsi="Consolas"/>
      <w:i/>
      <w:color w:val="4E9A06"/>
      <w:kern w:val="0"/>
      <w:sz w:val="22"/>
      <w:szCs w:val="24"/>
      <w:shd w:val="clear" w:color="auto" w:fill="F8F8F8"/>
      <w:lang w:eastAsia="en-US"/>
    </w:rPr>
  </w:style>
  <w:style w:type="character" w:customStyle="1" w:styleId="SpecialStringTok">
    <w:name w:val="SpecialStringTok"/>
    <w:basedOn w:val="VerbatimChar"/>
    <w:rsid w:val="003D0255"/>
    <w:rPr>
      <w:rFonts w:ascii="Consolas" w:hAnsi="Consolas"/>
      <w:i/>
      <w:color w:val="4E9A06"/>
      <w:kern w:val="0"/>
      <w:sz w:val="22"/>
      <w:szCs w:val="24"/>
      <w:shd w:val="clear" w:color="auto" w:fill="F8F8F8"/>
      <w:lang w:eastAsia="en-US"/>
    </w:rPr>
  </w:style>
  <w:style w:type="character" w:customStyle="1" w:styleId="ImportTok">
    <w:name w:val="ImportTok"/>
    <w:basedOn w:val="VerbatimChar"/>
    <w:rsid w:val="003D0255"/>
    <w:rPr>
      <w:rFonts w:ascii="Consolas" w:hAnsi="Consolas"/>
      <w:i/>
      <w:kern w:val="0"/>
      <w:sz w:val="22"/>
      <w:szCs w:val="24"/>
      <w:shd w:val="clear" w:color="auto" w:fill="F8F8F8"/>
      <w:lang w:eastAsia="en-US"/>
    </w:rPr>
  </w:style>
  <w:style w:type="character" w:customStyle="1" w:styleId="CommentTok">
    <w:name w:val="CommentTok"/>
    <w:basedOn w:val="VerbatimChar"/>
    <w:rsid w:val="003D0255"/>
    <w:rPr>
      <w:rFonts w:ascii="Consolas" w:hAnsi="Consolas"/>
      <w:i w:val="0"/>
      <w:color w:val="8F5902"/>
      <w:kern w:val="0"/>
      <w:sz w:val="22"/>
      <w:szCs w:val="24"/>
      <w:shd w:val="clear" w:color="auto" w:fill="F8F8F8"/>
      <w:lang w:eastAsia="en-US"/>
    </w:rPr>
  </w:style>
  <w:style w:type="character" w:customStyle="1" w:styleId="DocumentationTok">
    <w:name w:val="DocumentationTok"/>
    <w:basedOn w:val="VerbatimChar"/>
    <w:rsid w:val="003D0255"/>
    <w:rPr>
      <w:rFonts w:ascii="Consolas" w:hAnsi="Consolas"/>
      <w:b/>
      <w:i w:val="0"/>
      <w:color w:val="8F5902"/>
      <w:kern w:val="0"/>
      <w:sz w:val="22"/>
      <w:szCs w:val="24"/>
      <w:shd w:val="clear" w:color="auto" w:fill="F8F8F8"/>
      <w:lang w:eastAsia="en-US"/>
    </w:rPr>
  </w:style>
  <w:style w:type="character" w:customStyle="1" w:styleId="AnnotationTok">
    <w:name w:val="AnnotationTok"/>
    <w:basedOn w:val="VerbatimChar"/>
    <w:rsid w:val="003D0255"/>
    <w:rPr>
      <w:rFonts w:ascii="Consolas" w:hAnsi="Consolas"/>
      <w:b/>
      <w:i w:val="0"/>
      <w:color w:val="8F5902"/>
      <w:kern w:val="0"/>
      <w:sz w:val="22"/>
      <w:szCs w:val="24"/>
      <w:shd w:val="clear" w:color="auto" w:fill="F8F8F8"/>
      <w:lang w:eastAsia="en-US"/>
    </w:rPr>
  </w:style>
  <w:style w:type="character" w:customStyle="1" w:styleId="CommentVarTok">
    <w:name w:val="CommentVarTok"/>
    <w:basedOn w:val="VerbatimChar"/>
    <w:rsid w:val="003D0255"/>
    <w:rPr>
      <w:rFonts w:ascii="Consolas" w:hAnsi="Consolas"/>
      <w:b/>
      <w:i w:val="0"/>
      <w:color w:val="8F5902"/>
      <w:kern w:val="0"/>
      <w:sz w:val="22"/>
      <w:szCs w:val="24"/>
      <w:shd w:val="clear" w:color="auto" w:fill="F8F8F8"/>
      <w:lang w:eastAsia="en-US"/>
    </w:rPr>
  </w:style>
  <w:style w:type="character" w:customStyle="1" w:styleId="OtherTok">
    <w:name w:val="OtherTok"/>
    <w:basedOn w:val="VerbatimChar"/>
    <w:rsid w:val="003D0255"/>
    <w:rPr>
      <w:rFonts w:ascii="Consolas" w:hAnsi="Consolas"/>
      <w:i/>
      <w:color w:val="8F5902"/>
      <w:kern w:val="0"/>
      <w:sz w:val="22"/>
      <w:szCs w:val="24"/>
      <w:shd w:val="clear" w:color="auto" w:fill="F8F8F8"/>
      <w:lang w:eastAsia="en-US"/>
    </w:rPr>
  </w:style>
  <w:style w:type="character" w:customStyle="1" w:styleId="FunctionTok">
    <w:name w:val="FunctionTok"/>
    <w:basedOn w:val="VerbatimChar"/>
    <w:rsid w:val="003D0255"/>
    <w:rPr>
      <w:rFonts w:ascii="Consolas" w:hAnsi="Consolas"/>
      <w:b/>
      <w:i/>
      <w:color w:val="204A87"/>
      <w:kern w:val="0"/>
      <w:sz w:val="22"/>
      <w:szCs w:val="24"/>
      <w:shd w:val="clear" w:color="auto" w:fill="F8F8F8"/>
      <w:lang w:eastAsia="en-US"/>
    </w:rPr>
  </w:style>
  <w:style w:type="character" w:customStyle="1" w:styleId="VariableTok">
    <w:name w:val="VariableTok"/>
    <w:basedOn w:val="VerbatimChar"/>
    <w:rsid w:val="003D0255"/>
    <w:rPr>
      <w:rFonts w:ascii="Consolas" w:hAnsi="Consolas"/>
      <w:i/>
      <w:color w:val="000000"/>
      <w:kern w:val="0"/>
      <w:sz w:val="22"/>
      <w:szCs w:val="24"/>
      <w:shd w:val="clear" w:color="auto" w:fill="F8F8F8"/>
      <w:lang w:eastAsia="en-US"/>
    </w:rPr>
  </w:style>
  <w:style w:type="character" w:customStyle="1" w:styleId="ControlFlowTok">
    <w:name w:val="ControlFlowTok"/>
    <w:basedOn w:val="VerbatimChar"/>
    <w:rsid w:val="003D0255"/>
    <w:rPr>
      <w:rFonts w:ascii="Consolas" w:hAnsi="Consolas"/>
      <w:b/>
      <w:i/>
      <w:color w:val="204A87"/>
      <w:kern w:val="0"/>
      <w:sz w:val="22"/>
      <w:szCs w:val="24"/>
      <w:shd w:val="clear" w:color="auto" w:fill="F8F8F8"/>
      <w:lang w:eastAsia="en-US"/>
    </w:rPr>
  </w:style>
  <w:style w:type="character" w:customStyle="1" w:styleId="OperatorTok">
    <w:name w:val="OperatorTok"/>
    <w:basedOn w:val="VerbatimChar"/>
    <w:rsid w:val="003D0255"/>
    <w:rPr>
      <w:rFonts w:ascii="Consolas" w:hAnsi="Consolas"/>
      <w:b/>
      <w:i/>
      <w:color w:val="CE5C00"/>
      <w:kern w:val="0"/>
      <w:sz w:val="22"/>
      <w:szCs w:val="24"/>
      <w:shd w:val="clear" w:color="auto" w:fill="F8F8F8"/>
      <w:lang w:eastAsia="en-US"/>
    </w:rPr>
  </w:style>
  <w:style w:type="character" w:customStyle="1" w:styleId="BuiltInTok">
    <w:name w:val="BuiltInTok"/>
    <w:basedOn w:val="VerbatimChar"/>
    <w:rsid w:val="003D0255"/>
    <w:rPr>
      <w:rFonts w:ascii="Consolas" w:hAnsi="Consolas"/>
      <w:i/>
      <w:kern w:val="0"/>
      <w:sz w:val="22"/>
      <w:szCs w:val="24"/>
      <w:shd w:val="clear" w:color="auto" w:fill="F8F8F8"/>
      <w:lang w:eastAsia="en-US"/>
    </w:rPr>
  </w:style>
  <w:style w:type="character" w:customStyle="1" w:styleId="ExtensionTok">
    <w:name w:val="ExtensionTok"/>
    <w:basedOn w:val="VerbatimChar"/>
    <w:rsid w:val="003D0255"/>
    <w:rPr>
      <w:rFonts w:ascii="Consolas" w:hAnsi="Consolas"/>
      <w:i/>
      <w:kern w:val="0"/>
      <w:sz w:val="22"/>
      <w:szCs w:val="24"/>
      <w:shd w:val="clear" w:color="auto" w:fill="F8F8F8"/>
      <w:lang w:eastAsia="en-US"/>
    </w:rPr>
  </w:style>
  <w:style w:type="character" w:customStyle="1" w:styleId="PreprocessorTok">
    <w:name w:val="PreprocessorTok"/>
    <w:basedOn w:val="VerbatimChar"/>
    <w:rsid w:val="003D0255"/>
    <w:rPr>
      <w:rFonts w:ascii="Consolas" w:hAnsi="Consolas"/>
      <w:i w:val="0"/>
      <w:color w:val="8F5902"/>
      <w:kern w:val="0"/>
      <w:sz w:val="22"/>
      <w:szCs w:val="24"/>
      <w:shd w:val="clear" w:color="auto" w:fill="F8F8F8"/>
      <w:lang w:eastAsia="en-US"/>
    </w:rPr>
  </w:style>
  <w:style w:type="character" w:customStyle="1" w:styleId="AttributeTok">
    <w:name w:val="AttributeTok"/>
    <w:basedOn w:val="VerbatimChar"/>
    <w:rsid w:val="003D0255"/>
    <w:rPr>
      <w:rFonts w:ascii="Consolas" w:hAnsi="Consolas"/>
      <w:i/>
      <w:color w:val="204A87"/>
      <w:kern w:val="0"/>
      <w:sz w:val="22"/>
      <w:szCs w:val="24"/>
      <w:shd w:val="clear" w:color="auto" w:fill="F8F8F8"/>
      <w:lang w:eastAsia="en-US"/>
    </w:rPr>
  </w:style>
  <w:style w:type="character" w:customStyle="1" w:styleId="RegionMarkerTok">
    <w:name w:val="RegionMarkerTok"/>
    <w:basedOn w:val="VerbatimChar"/>
    <w:rsid w:val="003D0255"/>
    <w:rPr>
      <w:rFonts w:ascii="Consolas" w:hAnsi="Consolas"/>
      <w:i/>
      <w:kern w:val="0"/>
      <w:sz w:val="22"/>
      <w:szCs w:val="24"/>
      <w:shd w:val="clear" w:color="auto" w:fill="F8F8F8"/>
      <w:lang w:eastAsia="en-US"/>
    </w:rPr>
  </w:style>
  <w:style w:type="character" w:customStyle="1" w:styleId="InformationTok">
    <w:name w:val="InformationTok"/>
    <w:basedOn w:val="VerbatimChar"/>
    <w:rsid w:val="003D0255"/>
    <w:rPr>
      <w:rFonts w:ascii="Consolas" w:hAnsi="Consolas"/>
      <w:b/>
      <w:i w:val="0"/>
      <w:color w:val="8F5902"/>
      <w:kern w:val="0"/>
      <w:sz w:val="22"/>
      <w:szCs w:val="24"/>
      <w:shd w:val="clear" w:color="auto" w:fill="F8F8F8"/>
      <w:lang w:eastAsia="en-US"/>
    </w:rPr>
  </w:style>
  <w:style w:type="character" w:customStyle="1" w:styleId="WarningTok">
    <w:name w:val="WarningTok"/>
    <w:basedOn w:val="VerbatimChar"/>
    <w:rsid w:val="003D0255"/>
    <w:rPr>
      <w:rFonts w:ascii="Consolas" w:hAnsi="Consolas"/>
      <w:b/>
      <w:i w:val="0"/>
      <w:color w:val="8F5902"/>
      <w:kern w:val="0"/>
      <w:sz w:val="22"/>
      <w:szCs w:val="24"/>
      <w:shd w:val="clear" w:color="auto" w:fill="F8F8F8"/>
      <w:lang w:eastAsia="en-US"/>
    </w:rPr>
  </w:style>
  <w:style w:type="character" w:customStyle="1" w:styleId="AlertTok">
    <w:name w:val="AlertTok"/>
    <w:basedOn w:val="VerbatimChar"/>
    <w:rsid w:val="003D0255"/>
    <w:rPr>
      <w:rFonts w:ascii="Consolas" w:hAnsi="Consolas"/>
      <w:i/>
      <w:color w:val="EF2929"/>
      <w:kern w:val="0"/>
      <w:sz w:val="22"/>
      <w:szCs w:val="24"/>
      <w:shd w:val="clear" w:color="auto" w:fill="F8F8F8"/>
      <w:lang w:eastAsia="en-US"/>
    </w:rPr>
  </w:style>
  <w:style w:type="character" w:customStyle="1" w:styleId="ErrorTok">
    <w:name w:val="ErrorTok"/>
    <w:basedOn w:val="VerbatimChar"/>
    <w:rsid w:val="003D0255"/>
    <w:rPr>
      <w:rFonts w:ascii="Consolas" w:hAnsi="Consolas"/>
      <w:b/>
      <w:i/>
      <w:color w:val="A40000"/>
      <w:kern w:val="0"/>
      <w:sz w:val="22"/>
      <w:szCs w:val="24"/>
      <w:shd w:val="clear" w:color="auto" w:fill="F8F8F8"/>
      <w:lang w:eastAsia="en-US"/>
    </w:rPr>
  </w:style>
  <w:style w:type="character" w:customStyle="1" w:styleId="NormalTok">
    <w:name w:val="NormalTok"/>
    <w:basedOn w:val="VerbatimChar"/>
    <w:rsid w:val="003D0255"/>
    <w:rPr>
      <w:rFonts w:ascii="Consolas" w:hAnsi="Consolas"/>
      <w:i/>
      <w:kern w:val="0"/>
      <w:sz w:val="22"/>
      <w:szCs w:val="24"/>
      <w:shd w:val="clear" w:color="auto" w:fill="F8F8F8"/>
      <w:lang w:eastAsia="en-US"/>
    </w:rPr>
  </w:style>
  <w:style w:type="paragraph" w:customStyle="1" w:styleId="aff2">
    <w:name w:val="空巢一级"/>
    <w:basedOn w:val="a"/>
    <w:link w:val="aff3"/>
    <w:qFormat/>
    <w:rsid w:val="00397FC2"/>
    <w:pPr>
      <w:spacing w:beforeLines="100" w:before="100" w:afterLines="100" w:after="100"/>
      <w:ind w:firstLineChars="0" w:firstLine="0"/>
      <w:outlineLvl w:val="0"/>
    </w:pPr>
    <w:rPr>
      <w:b/>
    </w:rPr>
  </w:style>
  <w:style w:type="character" w:customStyle="1" w:styleId="aff3">
    <w:name w:val="空巢一级 字符"/>
    <w:basedOn w:val="a0"/>
    <w:link w:val="aff2"/>
    <w:rsid w:val="00397FC2"/>
    <w:rPr>
      <w:rFonts w:ascii="Times New Roman" w:eastAsia="SimSun" w:hAnsi="Times New Roman"/>
      <w:b/>
    </w:rPr>
  </w:style>
  <w:style w:type="paragraph" w:customStyle="1" w:styleId="aff4">
    <w:name w:val="空巢二级"/>
    <w:basedOn w:val="a"/>
    <w:link w:val="aff5"/>
    <w:qFormat/>
    <w:rsid w:val="009175A3"/>
    <w:pPr>
      <w:spacing w:beforeLines="50" w:before="50" w:afterLines="50" w:after="50"/>
      <w:outlineLvl w:val="1"/>
    </w:pPr>
    <w:rPr>
      <w:b/>
    </w:rPr>
  </w:style>
  <w:style w:type="character" w:customStyle="1" w:styleId="aff5">
    <w:name w:val="空巢二级 字符"/>
    <w:basedOn w:val="a0"/>
    <w:link w:val="aff4"/>
    <w:rsid w:val="009175A3"/>
    <w:rPr>
      <w:rFonts w:ascii="Times New Roman" w:eastAsia="SimSun" w:hAnsi="Times New Roman"/>
      <w:b/>
    </w:rPr>
  </w:style>
  <w:style w:type="paragraph" w:customStyle="1" w:styleId="aff6">
    <w:name w:val="问题假设"/>
    <w:basedOn w:val="a"/>
    <w:link w:val="aff7"/>
    <w:qFormat/>
    <w:rsid w:val="009175A3"/>
    <w:pPr>
      <w:widowControl/>
      <w:spacing w:line="288" w:lineRule="auto"/>
      <w:jc w:val="left"/>
    </w:pPr>
    <w:rPr>
      <w:rFonts w:eastAsia="KaiTi"/>
      <w:kern w:val="0"/>
      <w:szCs w:val="24"/>
    </w:rPr>
  </w:style>
  <w:style w:type="character" w:customStyle="1" w:styleId="aff7">
    <w:name w:val="问题假设 字符"/>
    <w:basedOn w:val="a0"/>
    <w:link w:val="aff6"/>
    <w:rsid w:val="009175A3"/>
    <w:rPr>
      <w:rFonts w:ascii="Times New Roman" w:eastAsia="KaiTi" w:hAnsi="Times New Roman"/>
      <w:kern w:val="0"/>
      <w:szCs w:val="24"/>
    </w:rPr>
  </w:style>
  <w:style w:type="paragraph" w:customStyle="1" w:styleId="aff8">
    <w:name w:val="理论三级"/>
    <w:basedOn w:val="a"/>
    <w:link w:val="aff9"/>
    <w:qFormat/>
    <w:rsid w:val="00A306FB"/>
    <w:pPr>
      <w:spacing w:beforeLines="100" w:before="100" w:afterLines="100" w:after="100" w:line="400" w:lineRule="exact"/>
      <w:jc w:val="left"/>
      <w:outlineLvl w:val="2"/>
    </w:pPr>
    <w:rPr>
      <w:rFonts w:eastAsia="SimHei"/>
      <w:bCs/>
      <w:lang w:val="de-DE"/>
    </w:rPr>
  </w:style>
  <w:style w:type="character" w:customStyle="1" w:styleId="aff9">
    <w:name w:val="理论三级 字符"/>
    <w:basedOn w:val="a0"/>
    <w:link w:val="aff8"/>
    <w:rsid w:val="00A306FB"/>
    <w:rPr>
      <w:rFonts w:ascii="Times New Roman" w:eastAsia="SimHei" w:hAnsi="Times New Roman"/>
      <w:bCs/>
      <w:lang w:val="de-DE"/>
    </w:rPr>
  </w:style>
  <w:style w:type="paragraph" w:customStyle="1" w:styleId="affa">
    <w:name w:val="开题表题"/>
    <w:basedOn w:val="a"/>
    <w:link w:val="affb"/>
    <w:qFormat/>
    <w:rsid w:val="00A306FB"/>
    <w:pPr>
      <w:widowControl/>
      <w:spacing w:beforeLines="50" w:before="50"/>
      <w:jc w:val="center"/>
    </w:pPr>
    <w:rPr>
      <w:rFonts w:eastAsia="KaiTi"/>
    </w:rPr>
  </w:style>
  <w:style w:type="character" w:customStyle="1" w:styleId="affb">
    <w:name w:val="开题表题 字符"/>
    <w:basedOn w:val="a0"/>
    <w:link w:val="affa"/>
    <w:rsid w:val="00A306FB"/>
    <w:rPr>
      <w:rFonts w:ascii="Times New Roman" w:eastAsia="KaiTi" w:hAnsi="Times New Roman"/>
    </w:rPr>
  </w:style>
  <w:style w:type="paragraph" w:customStyle="1" w:styleId="affc">
    <w:name w:val="表格内容"/>
    <w:basedOn w:val="a"/>
    <w:link w:val="affd"/>
    <w:qFormat/>
    <w:rsid w:val="00A738B9"/>
    <w:pPr>
      <w:spacing w:line="240" w:lineRule="atLeast"/>
      <w:ind w:firstLineChars="0" w:firstLine="0"/>
    </w:pPr>
  </w:style>
  <w:style w:type="character" w:customStyle="1" w:styleId="affd">
    <w:name w:val="表格内容 字符"/>
    <w:basedOn w:val="a0"/>
    <w:link w:val="affc"/>
    <w:rsid w:val="00A738B9"/>
    <w:rPr>
      <w:rFonts w:ascii="Times New Roman" w:eastAsia="SimSun" w:hAnsi="Times New Roman"/>
    </w:rPr>
  </w:style>
  <w:style w:type="paragraph" w:customStyle="1" w:styleId="affe">
    <w:name w:val="理论五级"/>
    <w:basedOn w:val="a"/>
    <w:link w:val="afff"/>
    <w:qFormat/>
    <w:rsid w:val="00A306FB"/>
    <w:pPr>
      <w:spacing w:beforeLines="50" w:before="50"/>
      <w:outlineLvl w:val="4"/>
    </w:pPr>
    <w:rPr>
      <w:rFonts w:cs="Times New Roman"/>
    </w:rPr>
  </w:style>
  <w:style w:type="character" w:customStyle="1" w:styleId="afff">
    <w:name w:val="理论五级 字符"/>
    <w:basedOn w:val="a0"/>
    <w:link w:val="affe"/>
    <w:rsid w:val="00A306FB"/>
    <w:rPr>
      <w:rFonts w:ascii="Times New Roman" w:eastAsia="SimSun" w:hAnsi="Times New Roman" w:cs="Times New Roman"/>
    </w:rPr>
  </w:style>
  <w:style w:type="paragraph" w:customStyle="1" w:styleId="afff0">
    <w:name w:val="理论六级"/>
    <w:basedOn w:val="a"/>
    <w:link w:val="afff1"/>
    <w:qFormat/>
    <w:rsid w:val="00A306FB"/>
    <w:pPr>
      <w:ind w:firstLine="420"/>
      <w:outlineLvl w:val="5"/>
    </w:pPr>
  </w:style>
  <w:style w:type="character" w:customStyle="1" w:styleId="afff1">
    <w:name w:val="理论六级 字符"/>
    <w:basedOn w:val="a0"/>
    <w:link w:val="afff0"/>
    <w:rsid w:val="00A306FB"/>
    <w:rPr>
      <w:rFonts w:ascii="Times New Roman" w:eastAsia="SimSun" w:hAnsi="Times New Roman"/>
    </w:rPr>
  </w:style>
  <w:style w:type="paragraph" w:customStyle="1" w:styleId="afff2">
    <w:name w:val="理论四级"/>
    <w:basedOn w:val="a"/>
    <w:link w:val="afff3"/>
    <w:qFormat/>
    <w:rsid w:val="00A306FB"/>
    <w:pPr>
      <w:outlineLvl w:val="3"/>
    </w:pPr>
    <w:rPr>
      <w:b/>
      <w:lang w:val="de-DE"/>
    </w:rPr>
  </w:style>
  <w:style w:type="character" w:customStyle="1" w:styleId="afff3">
    <w:name w:val="理论四级 字符"/>
    <w:basedOn w:val="a0"/>
    <w:link w:val="afff2"/>
    <w:rsid w:val="00A306FB"/>
    <w:rPr>
      <w:rFonts w:ascii="Times New Roman" w:eastAsia="SimSun" w:hAnsi="Times New Roman"/>
      <w:b/>
      <w:lang w:val="de-DE"/>
    </w:rPr>
  </w:style>
  <w:style w:type="character" w:styleId="afff4">
    <w:name w:val="Unresolved Mention"/>
    <w:basedOn w:val="a0"/>
    <w:uiPriority w:val="99"/>
    <w:semiHidden/>
    <w:unhideWhenUsed/>
    <w:rsid w:val="00A306FB"/>
    <w:rPr>
      <w:color w:val="605E5C"/>
      <w:shd w:val="clear" w:color="auto" w:fill="E1DFDD"/>
    </w:rPr>
  </w:style>
  <w:style w:type="table" w:styleId="afff5">
    <w:name w:val="Table Grid"/>
    <w:basedOn w:val="a1"/>
    <w:uiPriority w:val="39"/>
    <w:rsid w:val="00A306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6">
    <w:name w:val="FollowedHyperlink"/>
    <w:basedOn w:val="a0"/>
    <w:uiPriority w:val="99"/>
    <w:semiHidden/>
    <w:unhideWhenUsed/>
    <w:rsid w:val="00A306FB"/>
    <w:rPr>
      <w:color w:val="954F72" w:themeColor="followedHyperlink"/>
      <w:u w:val="single"/>
    </w:rPr>
  </w:style>
  <w:style w:type="paragraph" w:customStyle="1" w:styleId="afff7">
    <w:name w:val="理论七级"/>
    <w:basedOn w:val="a"/>
    <w:link w:val="afff8"/>
    <w:qFormat/>
    <w:rsid w:val="00A306FB"/>
    <w:pPr>
      <w:widowControl/>
      <w:ind w:firstLine="420"/>
      <w:jc w:val="left"/>
      <w:outlineLvl w:val="6"/>
    </w:pPr>
    <w:rPr>
      <w:b/>
      <w:kern w:val="0"/>
      <w:szCs w:val="24"/>
      <w:lang w:eastAsia="en-US"/>
    </w:rPr>
  </w:style>
  <w:style w:type="character" w:customStyle="1" w:styleId="afff8">
    <w:name w:val="理论七级 字符"/>
    <w:basedOn w:val="a0"/>
    <w:link w:val="afff7"/>
    <w:rsid w:val="00A306FB"/>
    <w:rPr>
      <w:rFonts w:ascii="Times New Roman" w:eastAsia="SimSun" w:hAnsi="Times New Roman"/>
      <w:b/>
      <w:kern w:val="0"/>
      <w:szCs w:val="24"/>
      <w:lang w:eastAsia="en-US"/>
    </w:rPr>
  </w:style>
  <w:style w:type="paragraph" w:styleId="afff9">
    <w:name w:val="Revision"/>
    <w:hidden/>
    <w:uiPriority w:val="99"/>
    <w:semiHidden/>
    <w:rsid w:val="00A306FB"/>
    <w:rPr>
      <w:rFonts w:ascii="Times New Roman" w:eastAsia="SimSun" w:hAnsi="Times New Roman"/>
      <w:kern w:val="0"/>
      <w:szCs w:val="24"/>
      <w:lang w:eastAsia="en-US"/>
    </w:rPr>
  </w:style>
  <w:style w:type="paragraph" w:customStyle="1" w:styleId="afffa">
    <w:name w:val="空巢三级"/>
    <w:basedOn w:val="a"/>
    <w:link w:val="afffb"/>
    <w:qFormat/>
    <w:rsid w:val="00A306FB"/>
    <w:pPr>
      <w:spacing w:beforeLines="50" w:before="50"/>
      <w:outlineLvl w:val="2"/>
    </w:pPr>
  </w:style>
  <w:style w:type="character" w:customStyle="1" w:styleId="afffb">
    <w:name w:val="空巢三级 字符"/>
    <w:basedOn w:val="a0"/>
    <w:link w:val="afffa"/>
    <w:rsid w:val="00A306FB"/>
    <w:rPr>
      <w:rFonts w:ascii="Times New Roman" w:eastAsia="SimSun" w:hAnsi="Times New Roman"/>
    </w:rPr>
  </w:style>
  <w:style w:type="paragraph" w:customStyle="1" w:styleId="afffc">
    <w:name w:val="开题图题"/>
    <w:basedOn w:val="a"/>
    <w:link w:val="afffd"/>
    <w:qFormat/>
    <w:rsid w:val="000D3551"/>
    <w:pPr>
      <w:widowControl/>
      <w:spacing w:afterLines="50" w:after="50"/>
      <w:ind w:firstLineChars="0" w:firstLine="0"/>
      <w:jc w:val="center"/>
    </w:pPr>
    <w:rPr>
      <w:rFonts w:eastAsia="KaiTi"/>
    </w:rPr>
  </w:style>
  <w:style w:type="character" w:customStyle="1" w:styleId="afffd">
    <w:name w:val="开题图题 字符"/>
    <w:basedOn w:val="a0"/>
    <w:link w:val="afffc"/>
    <w:rsid w:val="000D3551"/>
    <w:rPr>
      <w:rFonts w:ascii="Times New Roman" w:eastAsia="KaiTi" w:hAnsi="Times New Roman"/>
    </w:rPr>
  </w:style>
  <w:style w:type="paragraph" w:customStyle="1" w:styleId="afffe">
    <w:name w:val="空巢四级"/>
    <w:basedOn w:val="afffa"/>
    <w:link w:val="affff"/>
    <w:qFormat/>
    <w:rsid w:val="00A306FB"/>
    <w:pPr>
      <w:spacing w:before="120"/>
      <w:ind w:firstLine="420"/>
      <w:outlineLvl w:val="3"/>
    </w:pPr>
  </w:style>
  <w:style w:type="character" w:customStyle="1" w:styleId="affff">
    <w:name w:val="空巢四级 字符"/>
    <w:basedOn w:val="afffb"/>
    <w:link w:val="afffe"/>
    <w:rsid w:val="00A306FB"/>
    <w:rPr>
      <w:rFonts w:ascii="Times New Roman" w:eastAsia="SimSun" w:hAnsi="Times New Roman"/>
    </w:rPr>
  </w:style>
  <w:style w:type="paragraph" w:styleId="HTML">
    <w:name w:val="HTML Preformatted"/>
    <w:basedOn w:val="a"/>
    <w:link w:val="HTML0"/>
    <w:uiPriority w:val="99"/>
    <w:semiHidden/>
    <w:unhideWhenUsed/>
    <w:rsid w:val="00A306FB"/>
    <w:pPr>
      <w:widowControl/>
      <w:jc w:val="left"/>
    </w:pPr>
    <w:rPr>
      <w:rFonts w:ascii="Courier New" w:hAnsi="Courier New" w:cs="Courier New"/>
      <w:kern w:val="0"/>
      <w:sz w:val="20"/>
      <w:szCs w:val="20"/>
      <w:lang w:eastAsia="en-US"/>
    </w:rPr>
  </w:style>
  <w:style w:type="character" w:customStyle="1" w:styleId="HTML0">
    <w:name w:val="HTML 預設格式 字元"/>
    <w:basedOn w:val="a0"/>
    <w:link w:val="HTML"/>
    <w:uiPriority w:val="99"/>
    <w:semiHidden/>
    <w:rsid w:val="00A306FB"/>
    <w:rPr>
      <w:rFonts w:ascii="Courier New" w:eastAsia="SimSun" w:hAnsi="Courier New" w:cs="Courier New"/>
      <w:kern w:val="0"/>
      <w:sz w:val="20"/>
      <w:szCs w:val="20"/>
      <w:lang w:eastAsia="en-US"/>
    </w:rPr>
  </w:style>
  <w:style w:type="character" w:styleId="affff0">
    <w:name w:val="endnote reference"/>
    <w:basedOn w:val="a0"/>
    <w:uiPriority w:val="99"/>
    <w:semiHidden/>
    <w:unhideWhenUsed/>
    <w:rsid w:val="00A306FB"/>
    <w:rPr>
      <w:vertAlign w:val="superscript"/>
    </w:rPr>
  </w:style>
  <w:style w:type="character" w:styleId="affff1">
    <w:name w:val="Placeholder Text"/>
    <w:basedOn w:val="a0"/>
    <w:uiPriority w:val="99"/>
    <w:semiHidden/>
    <w:rsid w:val="000C1F0E"/>
    <w:rPr>
      <w:color w:val="666666"/>
    </w:rPr>
  </w:style>
  <w:style w:type="paragraph" w:customStyle="1" w:styleId="affff2">
    <w:name w:val="空巢五级"/>
    <w:basedOn w:val="afffe"/>
    <w:link w:val="affff3"/>
    <w:qFormat/>
    <w:rsid w:val="00075D4A"/>
    <w:pPr>
      <w:spacing w:before="156"/>
      <w:outlineLvl w:val="4"/>
    </w:pPr>
  </w:style>
  <w:style w:type="character" w:customStyle="1" w:styleId="affff3">
    <w:name w:val="空巢五级 字符"/>
    <w:basedOn w:val="affff"/>
    <w:link w:val="affff2"/>
    <w:rsid w:val="00075D4A"/>
    <w:rPr>
      <w:rFonts w:ascii="Times New Roman" w:eastAsia="SimSun" w:hAnsi="Times New Roman"/>
    </w:rPr>
  </w:style>
  <w:style w:type="paragraph" w:customStyle="1" w:styleId="paragraph">
    <w:name w:val="paragraph"/>
    <w:basedOn w:val="a"/>
    <w:rsid w:val="00E36972"/>
    <w:pPr>
      <w:widowControl/>
      <w:spacing w:before="100" w:beforeAutospacing="1" w:after="100" w:afterAutospacing="1"/>
      <w:ind w:firstLineChars="0" w:firstLine="0"/>
      <w:jc w:val="left"/>
    </w:pPr>
    <w:rPr>
      <w:rFonts w:ascii="新細明體" w:eastAsia="新細明體" w:hAnsi="新細明體" w:cs="新細明體"/>
      <w:kern w:val="0"/>
      <w:sz w:val="24"/>
      <w:szCs w:val="24"/>
      <w:lang w:eastAsia="zh-TW"/>
    </w:rPr>
  </w:style>
  <w:style w:type="character" w:customStyle="1" w:styleId="normaltextrun">
    <w:name w:val="normaltextrun"/>
    <w:basedOn w:val="a0"/>
    <w:rsid w:val="00E36972"/>
  </w:style>
  <w:style w:type="character" w:customStyle="1" w:styleId="eop">
    <w:name w:val="eop"/>
    <w:basedOn w:val="a0"/>
    <w:rsid w:val="00E36972"/>
  </w:style>
  <w:style w:type="paragraph" w:customStyle="1" w:styleId="PLAN13NativeBibliography20260930">
    <w:name w:val="PLAN13 Native Bibliography 20260930"/>
    <w:basedOn w:val="a"/>
    <w:qFormat/>
    <w:rsid w:val="003D0255"/>
    <w:pPr>
      <w:widowControl/>
      <w:ind w:left="720" w:hanging="720"/>
      <w:jc w:val="left"/>
    </w:pPr>
    <w:rPr>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46686-8FD3-40B7-8A65-A0D3CF231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34</Pages>
  <Words>15159</Words>
  <Characters>86411</Characters>
  <Application>Microsoft Office Word</Application>
  <DocSecurity>0</DocSecurity>
  <Lines>720</Lines>
  <Paragraphs>202</Paragraphs>
  <ScaleCrop>false</ScaleCrop>
  <Company/>
  <LinksUpToDate>false</LinksUpToDate>
  <CharactersWithSpaces>101368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a33593</cp:lastModifiedBy>
  <cp:revision>46</cp:revision>
  <dcterms:created xsi:type="dcterms:W3CDTF">2026-09-01T11:46:00Z</dcterms:created>
  <dcterms:modified xsi:type="dcterms:W3CDTF">2026-10-04T17:14:00Z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zotero-version="10.0.1"&gt;&lt;session id="ybcfHawo"/&gt;&lt;style id="http://www.zotero.org/styles/gb-t-7714-2015-author-date-bilingual-no-uppercase-no-url-doi-full-width-parentheses" hasBibliography="1" bibliographyStyleHasBeenSet="0"/&gt;&lt;prefs</vt:lpwstr>
  </property>
  <property fmtid="{D5CDD505-2E9C-101B-9397-08002B2CF9AE}" pid="3" name="ZOTERO_PREF_2">
    <vt:lpwstr>&gt;&lt;pref name="fieldType" value="Field"/&gt;&lt;/prefs&gt;&lt;/data&gt;</vt:lpwstr>
  </property>
  <property fmtid="{D5CDD505-2E9C-101B-9397-08002B2CF9AE}" pid="4" name="OfficeCLI.Version">
    <vt:lpwstr>1.0.148</vt:lpwstr>
  </property>
  <property fmtid="{D5CDD505-2E9C-101B-9397-08002B2CF9AE}" pid="5" name="OfficeCLI.LastModified">
    <vt:lpwstr>2026-09-08T12:56:08Z</vt:lpwstr>
  </property>
</Properties>
</file>