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snapToGrid w:val="0"/>
        <w:ind w:firstLine="420"/>
        <w:jc w:val="both"/>
        <w:rPr>
          <w:sz w:val="21"/>
          <w:szCs w:val="21"/>
        </w:rPr>
      </w:pPr>
      <w:r>
        <w:rPr>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snapToGrid w:val="0"/>
        <w:ind w:firstLine="420"/>
        <w:jc w:val="both"/>
        <w:rPr>
          <w:sz w:val="21"/>
          <w:szCs w:val="21"/>
        </w:rPr>
      </w:pPr>
      <w:r>
        <w:rPr>
          <w:sz w:val="21"/>
          <w:szCs w:val="21"/>
        </w:rPr>
        <w:t>为回答这一问题，本文利用</w:t>
      </w:r>
      <w:r>
        <w:rPr>
          <w:sz w:val="21"/>
          <w:szCs w:val="21"/>
        </w:rPr>
        <w:t>CFPS 2018—2020</w:t>
      </w:r>
      <w:r>
        <w:rPr>
          <w:sz w:val="21"/>
          <w:szCs w:val="21"/>
        </w:rPr>
        <w:t>和</w:t>
      </w:r>
      <w:r>
        <w:rPr>
          <w:sz w:val="21"/>
          <w:szCs w:val="21"/>
        </w:rPr>
        <w:t>2020—2022</w:t>
      </w:r>
      <w:r>
        <w:rPr>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snapToGrid w:val="0"/>
        <w:ind w:firstLine="420"/>
        <w:jc w:val="both"/>
        <w:rPr>
          <w:sz w:val="21"/>
          <w:szCs w:val="21"/>
        </w:rPr>
      </w:pPr>
      <w:r>
        <w:rPr>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snapToGrid w:val="0"/>
        <w:ind w:firstLine="420"/>
        <w:jc w:val="both"/>
        <w:rPr>
          <w:sz w:val="21"/>
          <w:szCs w:val="21"/>
        </w:rPr>
      </w:pPr>
      <w:r>
        <w:rPr>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snapToGrid w:val="0"/>
        <w:ind w:firstLine="420"/>
        <w:jc w:val="both"/>
        <w:rPr>
          <w:sz w:val="21"/>
          <w:szCs w:val="21"/>
        </w:rPr>
      </w:pPr>
      <w:r>
        <w:rPr>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snapToGrid w:val="0"/>
        <w:ind w:firstLine="420"/>
        <w:jc w:val="both"/>
        <w:rPr>
          <w:sz w:val="21"/>
          <w:szCs w:val="21"/>
        </w:rPr>
      </w:pPr>
      <w:r>
        <w:rPr>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snapToGrid w:val="0"/>
        <w:ind w:firstLine="420"/>
        <w:jc w:val="both"/>
        <w:rPr>
          <w:sz w:val="21"/>
          <w:szCs w:val="21"/>
        </w:rPr>
      </w:pPr>
      <w:r>
        <w:rPr>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eastAsiaTheme="minorEastAsia"/>
          <w:sz w:val="21"/>
        </w:rPr>
        <w:t>（</w:t>
      </w:r>
      <w:r w:rsidR="003E386D" w:rsidRPr="0026775C">
        <w:rPr>
          <w:rFonts w:eastAsiaTheme="minorEastAsia"/>
          <w:sz w:val="21"/>
        </w:rPr>
        <w:t>2022</w:t>
      </w:r>
      <w:r w:rsidR="003E386D" w:rsidRPr="0026775C">
        <w:rPr>
          <w:rFonts w:eastAsiaTheme="minorEastAsia"/>
          <w:sz w:val="21"/>
        </w:rPr>
        <w:t>）</w:t>
      </w:r>
      <w:r w:rsidR="003E386D">
        <w:rPr>
          <w:sz w:val="21"/>
          <w:szCs w:val="21"/>
        </w:rPr>
        <w:fldChar w:fldCharType="end"/>
      </w:r>
      <w:r>
        <w:rPr>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eastAsiaTheme="minorEastAsia"/>
          <w:sz w:val="21"/>
        </w:rPr>
        <w:t>（</w:t>
      </w:r>
      <w:r w:rsidR="003E386D" w:rsidRPr="00D54287">
        <w:rPr>
          <w:rFonts w:eastAsiaTheme="minorEastAsia"/>
          <w:sz w:val="21"/>
        </w:rPr>
        <w:t>2017</w:t>
      </w:r>
      <w:r w:rsidR="003E386D" w:rsidRPr="00D54287">
        <w:rPr>
          <w:rFonts w:eastAsiaTheme="minorEastAsia"/>
          <w:sz w:val="21"/>
        </w:rPr>
        <w:t>）</w:t>
      </w:r>
      <w:r w:rsidR="003E386D">
        <w:rPr>
          <w:sz w:val="21"/>
          <w:szCs w:val="21"/>
        </w:rPr>
        <w:fldChar w:fldCharType="end"/>
      </w:r>
      <w:r>
        <w:rPr>
          <w:sz w:val="21"/>
          <w:szCs w:val="21"/>
        </w:rPr>
        <w:t>关于夫妻感情、移情与代际资源分配的讨论，为将婚姻满意度纳入收入</w:t>
      </w:r>
      <w:r>
        <w:rPr>
          <w:sz w:val="21"/>
          <w:szCs w:val="21"/>
        </w:rPr>
        <w:t>—</w:t>
      </w:r>
      <w:r>
        <w:rPr>
          <w:sz w:val="21"/>
          <w:szCs w:val="21"/>
        </w:rPr>
        <w:t>代际支持分析提供了依据。</w:t>
      </w:r>
    </w:p>
    <w:p w14:paraId="0F9D87A8" w14:textId="7FF6869D" w:rsidR="00A306FB" w:rsidRPr="00270697" w:rsidRDefault="00A306FB" w:rsidP="00A306FB">
      <w:pPr>
        <w:pStyle w:val="af5"/>
        <w:snapToGrid w:val="0"/>
        <w:ind w:firstLine="420"/>
        <w:jc w:val="both"/>
        <w:rPr>
          <w:sz w:val="21"/>
          <w:szCs w:val="21"/>
        </w:rPr>
      </w:pPr>
      <w:r>
        <w:rPr>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snapToGrid w:val="0"/>
        <w:ind w:firstLine="420"/>
        <w:jc w:val="both"/>
        <w:rPr>
          <w:sz w:val="21"/>
          <w:szCs w:val="21"/>
        </w:rPr>
      </w:pPr>
      <w:r>
        <w:rPr>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snapToGrid w:val="0"/>
        <w:ind w:firstLine="420"/>
        <w:jc w:val="both"/>
        <w:rPr>
          <w:sz w:val="21"/>
          <w:szCs w:val="21"/>
        </w:rPr>
      </w:pPr>
      <w:r>
        <w:rPr>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snapToGrid w:val="0"/>
        <w:ind w:firstLine="420"/>
        <w:jc w:val="both"/>
        <w:rPr>
          <w:sz w:val="21"/>
          <w:szCs w:val="21"/>
        </w:rPr>
      </w:pPr>
      <w:r>
        <w:rPr>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1 </w:t>
      </w:r>
      <w:r>
        <w:rPr>
          <w:rFonts w:cs="Times New Roman"/>
          <w:szCs w:val="21"/>
        </w:rPr>
        <w:t>婚姻满意度的中介与调节作用</w:t>
      </w:r>
    </w:p>
    <w:p w14:paraId="152DA57E" w14:textId="7FF686B5" w:rsidR="00E36972" w:rsidRPr="00270697" w:rsidRDefault="00E36972" w:rsidP="005328C5">
      <w:pPr>
        <w:pStyle w:val="af5"/>
        <w:snapToGrid w:val="0"/>
        <w:ind w:firstLine="420"/>
        <w:jc w:val="both"/>
        <w:textAlignment w:val="baseline"/>
        <w:rPr>
          <w:sz w:val="21"/>
          <w:szCs w:val="21"/>
        </w:rPr>
      </w:pPr>
      <w:r>
        <w:rPr>
          <w:sz w:val="21"/>
          <w:szCs w:val="21"/>
        </w:rPr>
        <w:t>本人和配偶的婚姻评价还可能对应不同的资源分配取向。</w:t>
      </w:r>
    </w:p>
    <w:p w14:paraId="133292C4" w14:textId="7FF686B7" w:rsidR="00686AB5" w:rsidRPr="00270697" w:rsidRDefault="005328C5" w:rsidP="005328C5">
      <w:pPr>
        <w:pStyle w:val="af5"/>
        <w:snapToGrid w:val="0"/>
        <w:ind w:firstLine="420"/>
        <w:jc w:val="both"/>
        <w:rPr>
          <w:sz w:val="21"/>
          <w:szCs w:val="21"/>
        </w:rPr>
      </w:pPr>
      <w:r>
        <w:rPr>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snapToGrid w:val="0"/>
        <w:ind w:firstLine="420"/>
        <w:jc w:val="both"/>
        <w:rPr>
          <w:sz w:val="21"/>
          <w:szCs w:val="21"/>
        </w:rPr>
      </w:pPr>
      <w:r>
        <w:rPr>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sz w:val="21"/>
          <w:szCs w:val="21"/>
        </w:rPr>
        <w:t>推力</w:t>
      </w:r>
      <w:r>
        <w:rPr>
          <w:sz w:val="21"/>
          <w:szCs w:val="21"/>
        </w:rPr>
        <w:t>”</w:t>
      </w:r>
      <w:r>
        <w:rPr>
          <w:sz w:val="21"/>
          <w:szCs w:val="21"/>
        </w:rPr>
        <w:t>与</w:t>
      </w:r>
      <w:r>
        <w:rPr>
          <w:sz w:val="21"/>
          <w:szCs w:val="21"/>
        </w:rPr>
        <w:t>“</w:t>
      </w:r>
      <w:r>
        <w:rPr>
          <w:sz w:val="21"/>
          <w:szCs w:val="21"/>
        </w:rPr>
        <w:t>拉力</w:t>
      </w:r>
      <w:r>
        <w:rPr>
          <w:sz w:val="21"/>
          <w:szCs w:val="21"/>
        </w:rPr>
        <w:t>”</w:t>
      </w:r>
      <w:r>
        <w:rPr>
          <w:sz w:val="21"/>
          <w:szCs w:val="21"/>
        </w:rPr>
        <w:t>假设的基础。</w:t>
      </w:r>
    </w:p>
    <w:p w14:paraId="0F4C48DE" w14:textId="7FF686D1" w:rsidR="00757A0D" w:rsidRPr="00270697" w:rsidRDefault="00757A0D" w:rsidP="00757A0D">
      <w:pPr>
        <w:pStyle w:val="af5"/>
        <w:snapToGrid w:val="0"/>
        <w:ind w:firstLine="420"/>
        <w:jc w:val="both"/>
        <w:rPr>
          <w:sz w:val="21"/>
          <w:szCs w:val="21"/>
        </w:rPr>
      </w:pPr>
      <w:r>
        <w:rPr>
          <w:sz w:val="21"/>
          <w:szCs w:val="21"/>
        </w:rPr>
        <w:t>“</w:t>
      </w:r>
      <w:r>
        <w:rPr>
          <w:sz w:val="21"/>
          <w:szCs w:val="21"/>
        </w:rPr>
        <w:t>推力</w:t>
      </w:r>
      <w:r>
        <w:rPr>
          <w:sz w:val="21"/>
          <w:szCs w:val="21"/>
        </w:rPr>
        <w:t>”</w:t>
      </w:r>
      <w:r>
        <w:rPr>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snapToGrid w:val="0"/>
        <w:ind w:firstLine="420"/>
        <w:jc w:val="both"/>
        <w:rPr>
          <w:sz w:val="21"/>
          <w:szCs w:val="21"/>
        </w:rPr>
      </w:pPr>
      <w:r>
        <w:rPr>
          <w:sz w:val="21"/>
          <w:szCs w:val="21"/>
        </w:rPr>
        <w:t>“</w:t>
      </w:r>
      <w:r>
        <w:rPr>
          <w:sz w:val="21"/>
          <w:szCs w:val="21"/>
        </w:rPr>
        <w:t>拉力</w:t>
      </w:r>
      <w:r>
        <w:rPr>
          <w:sz w:val="21"/>
          <w:szCs w:val="21"/>
        </w:rPr>
        <w:t>”</w:t>
      </w:r>
      <w:r>
        <w:rPr>
          <w:sz w:val="21"/>
          <w:szCs w:val="21"/>
        </w:rPr>
        <w:t>假设认为，配偶满意度提升有助于减少资源分配分歧，促进伴侣向父母提供经济支持。</w:t>
      </w:r>
    </w:p>
    <w:p w14:paraId="5B842792" w14:textId="7FF686DF" w:rsidR="00757A0D" w:rsidRPr="00270697" w:rsidRDefault="00173B69" w:rsidP="00757A0D">
      <w:pPr>
        <w:pStyle w:val="af5"/>
        <w:snapToGrid w:val="0"/>
        <w:ind w:firstLine="420"/>
        <w:jc w:val="both"/>
        <w:rPr>
          <w:sz w:val="21"/>
          <w:szCs w:val="21"/>
        </w:rPr>
      </w:pPr>
      <w:r>
        <w:rPr>
          <w:sz w:val="21"/>
          <w:szCs w:val="21"/>
        </w:rPr>
        <w:t>将本人和配偶角色与中介、调节两种过程结合，本文形成图</w:t>
      </w:r>
      <w:r>
        <w:rPr>
          <w:sz w:val="21"/>
          <w:szCs w:val="21"/>
        </w:rPr>
        <w:t>2</w:t>
      </w:r>
      <w:r>
        <w:rPr>
          <w:sz w:val="21"/>
          <w:szCs w:val="21"/>
        </w:rPr>
        <w:t>所示的四种方向性预期。</w:t>
      </w:r>
    </w:p>
    <w:p w14:paraId="77EEE3A1" w14:textId="7FF686E1" w:rsidR="00757A0D" w:rsidRPr="00270697" w:rsidRDefault="00757A0D" w:rsidP="00757A0D">
      <w:pPr>
        <w:pStyle w:val="af5"/>
        <w:snapToGrid w:val="0"/>
        <w:ind w:firstLine="420"/>
        <w:jc w:val="both"/>
        <w:rPr>
          <w:sz w:val="21"/>
          <w:szCs w:val="21"/>
        </w:rPr>
      </w:pPr>
      <w:r>
        <w:rPr>
          <w:sz w:val="21"/>
          <w:szCs w:val="21"/>
        </w:rPr>
        <w:t>在中介过程中，本文预期两条方向不同的传导路径：</w:t>
      </w:r>
    </w:p>
    <w:p w14:paraId="229F7E4B" w14:textId="7FF686E3" w:rsidR="00757A0D" w:rsidRPr="00270697" w:rsidRDefault="00757A0D" w:rsidP="00757A0D">
      <w:pPr>
        <w:pStyle w:val="af5"/>
        <w:snapToGrid w:val="0"/>
        <w:ind w:firstLine="420"/>
        <w:jc w:val="both"/>
        <w:rPr>
          <w:sz w:val="21"/>
          <w:szCs w:val="21"/>
        </w:rPr>
      </w:pPr>
      <w:r>
        <w:rPr>
          <w:sz w:val="21"/>
          <w:szCs w:val="21"/>
        </w:rPr>
        <w:t>本人收入增加若通过本人满意度提升改变资源分配，则可能形成负向的间接作用；</w:t>
      </w:r>
    </w:p>
    <w:p w14:paraId="5BBCBED0" w14:textId="7FF686E5" w:rsidR="00757A0D" w:rsidRPr="00270697" w:rsidRDefault="00757A0D" w:rsidP="00BF19A6">
      <w:pPr>
        <w:pStyle w:val="af5"/>
        <w:snapToGrid w:val="0"/>
        <w:ind w:firstLine="420"/>
        <w:jc w:val="both"/>
        <w:rPr>
          <w:sz w:val="21"/>
          <w:szCs w:val="21"/>
        </w:rPr>
      </w:pPr>
      <w:r>
        <w:rPr>
          <w:sz w:val="21"/>
          <w:szCs w:val="21"/>
        </w:rPr>
        <w:t>本人收入增加若通过配偶满意度提升减少代际支持分歧，则可能形成正向的间接作用。</w:t>
      </w:r>
    </w:p>
    <w:p w14:paraId="72F11AE9" w14:textId="7FF686E7" w:rsidR="00757A0D" w:rsidRPr="00270697" w:rsidRDefault="00757A0D" w:rsidP="00757A0D">
      <w:pPr>
        <w:pStyle w:val="af5"/>
        <w:snapToGrid w:val="0"/>
        <w:ind w:firstLine="420"/>
        <w:jc w:val="both"/>
        <w:rPr>
          <w:sz w:val="21"/>
          <w:szCs w:val="21"/>
        </w:rPr>
      </w:pPr>
      <w:r>
        <w:rPr>
          <w:sz w:val="21"/>
          <w:szCs w:val="21"/>
        </w:rPr>
        <w:t>在调节过程中，本文预期：</w:t>
      </w:r>
    </w:p>
    <w:p w14:paraId="26A24552" w14:textId="7FF686E9" w:rsidR="00757A0D" w:rsidRPr="00270697" w:rsidRDefault="00757A0D" w:rsidP="00757A0D">
      <w:pPr>
        <w:pStyle w:val="af5"/>
        <w:snapToGrid w:val="0"/>
        <w:ind w:firstLine="420"/>
        <w:jc w:val="both"/>
        <w:rPr>
          <w:sz w:val="21"/>
          <w:szCs w:val="21"/>
        </w:rPr>
      </w:pPr>
      <w:r>
        <w:rPr>
          <w:sz w:val="21"/>
          <w:szCs w:val="21"/>
        </w:rPr>
        <w:t>本人满意度提升时，收入增加与代际支持增长之间的正向联系减弱；</w:t>
      </w:r>
    </w:p>
    <w:p w14:paraId="3A4A2B30" w14:textId="7FF686EB" w:rsidR="0049370C" w:rsidRPr="00270697" w:rsidRDefault="00757A0D" w:rsidP="00757A0D">
      <w:pPr>
        <w:pStyle w:val="af5"/>
        <w:snapToGrid w:val="0"/>
        <w:ind w:firstLine="420"/>
        <w:jc w:val="both"/>
        <w:rPr>
          <w:sz w:val="21"/>
          <w:szCs w:val="21"/>
        </w:rPr>
      </w:pPr>
      <w:r>
        <w:rPr>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afterLines="0" w:after="0" w:line="360" w:lineRule="exact"/>
        <w:rPr>
          <w:rFonts w:cs="Times New Roman"/>
          <w:szCs w:val="21"/>
        </w:rPr>
      </w:pPr>
      <w:bookmarkStart w:id="0" w:name="OLE_LINK1"/>
      <w:bookmarkStart w:id="1" w:name="_Hlk239239720"/>
      <w:bookmarkStart w:id="2" w:name="_Hlk220184862"/>
      <w:r>
        <w:rPr>
          <w:rFonts w:cs="Times New Roman"/>
          <w:szCs w:val="21"/>
        </w:rPr>
        <w:t>图</w:t>
      </w:r>
      <w:r>
        <w:rPr>
          <w:rFonts w:cs="Times New Roman"/>
          <w:szCs w:val="21"/>
        </w:rPr>
        <w:t xml:space="preserve">2 </w:t>
      </w:r>
      <w:r>
        <w:rPr>
          <w:rFonts w:cs="Times New Roman"/>
          <w:szCs w:val="21"/>
        </w:rPr>
        <w:t>本人和配偶婚姻满意度的</w:t>
      </w:r>
      <w:r>
        <w:rPr>
          <w:rFonts w:cs="Times New Roman"/>
          <w:szCs w:val="21"/>
        </w:rPr>
        <w:t>“</w:t>
      </w:r>
      <w:r>
        <w:rPr>
          <w:rFonts w:cs="Times New Roman"/>
          <w:szCs w:val="21"/>
        </w:rPr>
        <w:t>推力</w:t>
      </w:r>
      <w:r>
        <w:rPr>
          <w:rFonts w:cs="Times New Roman"/>
          <w:szCs w:val="21"/>
        </w:rPr>
        <w:t>—</w:t>
      </w:r>
      <w:r>
        <w:rPr>
          <w:rFonts w:cs="Times New Roman"/>
          <w:szCs w:val="21"/>
        </w:rPr>
        <w:t>拉力</w:t>
      </w:r>
      <w:r>
        <w:rPr>
          <w:rFonts w:cs="Times New Roman"/>
          <w:szCs w:val="21"/>
        </w:rPr>
        <w:t>”</w:t>
      </w:r>
      <w:r>
        <w:rPr>
          <w:rFonts w:cs="Times New Roman"/>
          <w:szCs w:val="21"/>
        </w:rPr>
        <w:t>假设</w:t>
      </w:r>
    </w:p>
    <w:bookmarkEnd w:id="0"/>
    <w:bookmarkEnd w:id="1"/>
    <w:bookmarkEnd w:id="2"/>
    <w:p w14:paraId="780D0BF3" w14:textId="7FF686FF" w:rsidR="007B7566" w:rsidRPr="00270697" w:rsidRDefault="007B7566" w:rsidP="007B7566">
      <w:pPr>
        <w:pStyle w:val="afffc"/>
        <w:snapToGrid w:val="0"/>
        <w:spacing w:afterLines="0" w:after="0" w:line="360" w:lineRule="exact"/>
        <w:jc w:val="left"/>
        <w:rPr>
          <w:rFonts w:eastAsia="SimSun" w:cs="Times New Roman"/>
          <w:szCs w:val="21"/>
        </w:rPr>
      </w:pPr>
      <w:r>
        <w:rPr>
          <w:rFonts w:eastAsia="SimSun" w:cs="Times New Roman"/>
          <w:szCs w:val="21"/>
        </w:rPr>
        <w:t>注：图示为方向性假设，不表示有关作用已经得到实证确认。</w:t>
      </w:r>
    </w:p>
    <w:p w14:paraId="27905B78" w14:textId="7FF68701" w:rsidR="0049370C" w:rsidRPr="00270697" w:rsidRDefault="004D21EF" w:rsidP="007B7566">
      <w:pPr>
        <w:pStyle w:val="af5"/>
        <w:snapToGrid w:val="0"/>
        <w:ind w:firstLine="420"/>
        <w:jc w:val="both"/>
        <w:rPr>
          <w:sz w:val="21"/>
          <w:szCs w:val="21"/>
        </w:rPr>
      </w:pPr>
      <w:r>
        <w:rPr>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snapToGrid w:val="0"/>
        <w:ind w:firstLine="420"/>
        <w:jc w:val="both"/>
        <w:rPr>
          <w:sz w:val="21"/>
          <w:szCs w:val="21"/>
        </w:rPr>
      </w:pPr>
      <w:r>
        <w:rPr>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snapToGrid w:val="0"/>
        <w:ind w:firstLine="420"/>
        <w:jc w:val="both"/>
        <w:rPr>
          <w:sz w:val="21"/>
          <w:szCs w:val="21"/>
        </w:rPr>
      </w:pPr>
      <w:r>
        <w:rPr>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snapToGrid w:val="0"/>
        <w:ind w:firstLine="420"/>
        <w:jc w:val="both"/>
        <w:rPr>
          <w:sz w:val="21"/>
          <w:szCs w:val="21"/>
        </w:rPr>
      </w:pPr>
      <w:r>
        <w:rPr>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snapToGrid w:val="0"/>
        <w:ind w:firstLine="420"/>
        <w:jc w:val="both"/>
        <w:rPr>
          <w:b/>
          <w:sz w:val="21"/>
          <w:szCs w:val="21"/>
        </w:rPr>
      </w:pPr>
      <w:r>
        <w:rPr>
          <w:sz w:val="21"/>
          <w:szCs w:val="21"/>
        </w:rPr>
        <w:t>（</w:t>
      </w:r>
      <w:r>
        <w:rPr>
          <w:sz w:val="21"/>
          <w:szCs w:val="21"/>
        </w:rPr>
        <w:t>1</w:t>
      </w:r>
      <w:r>
        <w:rPr>
          <w:sz w:val="21"/>
          <w:szCs w:val="21"/>
        </w:rPr>
        <w:t>）夫妻关系与亲子责任之间的资源分配</w:t>
      </w:r>
    </w:p>
    <w:p w14:paraId="475FE860" w14:textId="7FF68715" w:rsidR="00EC3660" w:rsidRPr="00270697" w:rsidRDefault="00EC3660" w:rsidP="00EC3660">
      <w:pPr>
        <w:pStyle w:val="af5"/>
        <w:snapToGrid w:val="0"/>
        <w:ind w:firstLine="420"/>
        <w:jc w:val="both"/>
        <w:rPr>
          <w:sz w:val="21"/>
          <w:szCs w:val="21"/>
        </w:rPr>
      </w:pPr>
      <w:r>
        <w:rPr>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snapToGrid w:val="0"/>
        <w:ind w:firstLine="420"/>
        <w:jc w:val="both"/>
        <w:rPr>
          <w:sz w:val="21"/>
          <w:szCs w:val="21"/>
        </w:rPr>
      </w:pPr>
      <w:r>
        <w:rPr>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snapToGrid w:val="0"/>
        <w:ind w:firstLine="420"/>
        <w:jc w:val="both"/>
        <w:rPr>
          <w:sz w:val="21"/>
          <w:szCs w:val="21"/>
        </w:rPr>
      </w:pPr>
      <w:r>
        <w:rPr>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snapToGrid w:val="0"/>
        <w:ind w:firstLine="420"/>
        <w:jc w:val="both"/>
        <w:rPr>
          <w:b/>
          <w:sz w:val="21"/>
          <w:szCs w:val="21"/>
        </w:rPr>
      </w:pPr>
      <w:r>
        <w:rPr>
          <w:sz w:val="21"/>
          <w:szCs w:val="21"/>
        </w:rPr>
        <w:t>（</w:t>
      </w:r>
      <w:r>
        <w:rPr>
          <w:sz w:val="21"/>
          <w:szCs w:val="21"/>
        </w:rPr>
        <w:t>2</w:t>
      </w:r>
      <w:r>
        <w:rPr>
          <w:sz w:val="21"/>
          <w:szCs w:val="21"/>
        </w:rPr>
        <w:t>）区分关系机制与政策效用</w:t>
      </w:r>
    </w:p>
    <w:p w14:paraId="16844B37" w14:textId="7FF68721" w:rsidR="00402B1B" w:rsidRPr="00270697" w:rsidRDefault="00EC3660" w:rsidP="00DD4038">
      <w:pPr>
        <w:pStyle w:val="af5"/>
        <w:snapToGrid w:val="0"/>
        <w:ind w:firstLine="420"/>
        <w:jc w:val="both"/>
        <w:rPr>
          <w:sz w:val="21"/>
          <w:szCs w:val="21"/>
        </w:rPr>
      </w:pPr>
      <w:r>
        <w:rPr>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snapToGrid w:val="0"/>
        <w:ind w:firstLine="420"/>
        <w:jc w:val="both"/>
        <w:rPr>
          <w:sz w:val="21"/>
          <w:szCs w:val="21"/>
        </w:rPr>
      </w:pPr>
      <w:r>
        <w:rPr>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snapToGrid w:val="0"/>
        <w:spacing w:line="360" w:lineRule="exact"/>
        <w:ind w:firstLine="420"/>
        <w:rPr>
          <w:rFonts w:cs="Times New Roman"/>
          <w:szCs w:val="21"/>
        </w:rPr>
      </w:pPr>
      <w:r w:rsidRPr="001E3FE2">
        <w:rPr>
          <w:rFonts w:cs="Times New Roman"/>
          <w:szCs w:val="21"/>
        </w:rPr>
        <w:t>202</w:t>
      </w:r>
      <w:r w:rsidR="00AF0B09" w:rsidRPr="001E3FE2">
        <w:rPr>
          <w:rFonts w:cs="Times New Roman"/>
          <w:szCs w:val="21"/>
        </w:rPr>
        <w:t>0</w:t>
      </w:r>
      <w:r w:rsidRPr="001E3FE2">
        <w:rPr>
          <w:rFonts w:cs="Times New Roman"/>
          <w:szCs w:val="21"/>
        </w:rPr>
        <w:t>年</w:t>
      </w:r>
      <w:r w:rsidR="00011C2F" w:rsidRPr="001E3FE2">
        <w:rPr>
          <w:rFonts w:cs="Times New Roman"/>
          <w:szCs w:val="21"/>
        </w:rPr>
        <w:t>《</w:t>
      </w:r>
      <w:r w:rsidR="00F90D0D" w:rsidRPr="001E3FE2">
        <w:rPr>
          <w:rFonts w:cs="Times New Roman"/>
          <w:szCs w:val="21"/>
        </w:rPr>
        <w:t>第七次全国</w:t>
      </w:r>
      <w:r w:rsidRPr="001E3FE2">
        <w:rPr>
          <w:rFonts w:cs="Times New Roman"/>
          <w:szCs w:val="21"/>
        </w:rPr>
        <w:t>人口普查数据</w:t>
      </w:r>
      <w:r w:rsidR="00011C2F" w:rsidRPr="001E3FE2">
        <w:rPr>
          <w:rFonts w:cs="Times New Roman"/>
          <w:szCs w:val="21"/>
        </w:rPr>
        <w:t>》</w:t>
      </w:r>
      <w:r w:rsidRPr="001E3FE2">
        <w:rPr>
          <w:rFonts w:cs="Times New Roman"/>
          <w:szCs w:val="21"/>
        </w:rPr>
        <w:t>显示，</w:t>
      </w:r>
      <w:r w:rsidR="00AF0B09" w:rsidRPr="001E3FE2">
        <w:rPr>
          <w:rFonts w:cs="Times New Roman"/>
          <w:szCs w:val="21"/>
        </w:rPr>
        <w:t>三代直系家庭</w:t>
      </w:r>
      <w:r w:rsidR="00795E55" w:rsidRPr="001E3FE2">
        <w:rPr>
          <w:rFonts w:cs="Times New Roman"/>
          <w:szCs w:val="21"/>
        </w:rPr>
        <w:t>占比为（城镇）</w:t>
      </w:r>
      <w:r w:rsidR="00795E55" w:rsidRPr="001E3FE2">
        <w:rPr>
          <w:rFonts w:cs="Times New Roman"/>
          <w:szCs w:val="21"/>
        </w:rPr>
        <w:t>13.89%</w:t>
      </w:r>
      <w:r w:rsidR="00795E55" w:rsidRPr="001E3FE2">
        <w:rPr>
          <w:rFonts w:cs="Times New Roman"/>
          <w:szCs w:val="21"/>
        </w:rPr>
        <w:t>和（乡村）</w:t>
      </w:r>
      <w:r w:rsidR="00795E55" w:rsidRPr="001E3FE2">
        <w:rPr>
          <w:rFonts w:cs="Times New Roman"/>
          <w:szCs w:val="21"/>
        </w:rPr>
        <w:t>21.48%</w:t>
      </w:r>
      <w:r w:rsidR="00E203D1" w:rsidRPr="001E3FE2">
        <w:rPr>
          <w:rFonts w:cs="Times New Roman"/>
          <w:szCs w:val="21"/>
        </w:rPr>
        <w:t>（</w:t>
      </w:r>
      <w:r w:rsidR="00795E55" w:rsidRPr="001E3FE2">
        <w:rPr>
          <w:rFonts w:cs="Times New Roman"/>
          <w:szCs w:val="21"/>
        </w:rPr>
        <w:t>王跃生，</w:t>
      </w:r>
      <w:r w:rsidR="00795E55" w:rsidRPr="001E3FE2">
        <w:rPr>
          <w:rFonts w:cs="Times New Roman"/>
          <w:szCs w:val="21"/>
        </w:rPr>
        <w:t>2026</w:t>
      </w:r>
      <w:r w:rsidR="00E203D1" w:rsidRPr="001E3FE2">
        <w:rPr>
          <w:rFonts w:cs="Times New Roman"/>
          <w:szCs w:val="21"/>
        </w:rPr>
        <w:t>）</w:t>
      </w:r>
      <w:r w:rsidR="00011C2F" w:rsidRPr="001E3FE2">
        <w:rPr>
          <w:rStyle w:val="af9"/>
        </w:rPr>
        <w:footnoteReference w:id="3"/>
      </w:r>
      <w:r w:rsidR="00AF0B09" w:rsidRPr="001E3FE2">
        <w:rPr>
          <w:rFonts w:cs="Times New Roman"/>
          <w:szCs w:val="21"/>
        </w:rPr>
        <w:t>，老年人主要生活来源中子代供养的比例仍维持在</w:t>
      </w:r>
      <w:r w:rsidR="00011C2F" w:rsidRPr="001E3FE2">
        <w:rPr>
          <w:rFonts w:cs="Times New Roman"/>
          <w:szCs w:val="21"/>
        </w:rPr>
        <w:t>32.66</w:t>
      </w:r>
      <w:r w:rsidR="00AF0B09" w:rsidRPr="001E3FE2">
        <w:rPr>
          <w:rFonts w:cs="Times New Roman"/>
          <w:szCs w:val="21"/>
        </w:rPr>
        <w:t>%</w:t>
      </w:r>
      <w:r w:rsidR="00E203D1" w:rsidRPr="001E3FE2">
        <w:rPr>
          <w:rFonts w:cs="Times New Roman"/>
          <w:szCs w:val="21"/>
        </w:rPr>
        <w:t>（</w:t>
      </w:r>
      <w:r w:rsidR="00011C2F" w:rsidRPr="001E3FE2">
        <w:rPr>
          <w:rFonts w:cs="Times New Roman"/>
          <w:szCs w:val="21"/>
        </w:rPr>
        <w:t>城镇、乡村</w:t>
      </w:r>
      <w:r w:rsidR="00011C2F" w:rsidRPr="001E3FE2">
        <w:rPr>
          <w:rFonts w:cs="Times New Roman"/>
          <w:szCs w:val="21"/>
        </w:rPr>
        <w:t>41.9%</w:t>
      </w:r>
      <w:r w:rsidR="00E203D1" w:rsidRPr="001E3FE2">
        <w:rPr>
          <w:rFonts w:cs="Times New Roman"/>
          <w:szCs w:val="21"/>
        </w:rPr>
        <w:t>）</w:t>
      </w:r>
      <w:r w:rsidR="00AF0B09" w:rsidRPr="001E3FE2">
        <w:rPr>
          <w:rFonts w:cs="Times New Roman"/>
          <w:szCs w:val="21"/>
        </w:rPr>
        <w:t>；</w:t>
      </w:r>
    </w:p>
    <w:p w14:paraId="51D765FD" w14:textId="7FF687A1" w:rsidR="00AF0B09" w:rsidRPr="00270697" w:rsidRDefault="00AF0B09" w:rsidP="00A341C6">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1</w:t>
      </w:r>
      <w:r w:rsidRPr="001E3FE2">
        <w:rPr>
          <w:rFonts w:cs="Times New Roman"/>
          <w:szCs w:val="21"/>
        </w:rPr>
        <w:t>年</w:t>
      </w:r>
      <w:r w:rsidR="004F7FD9" w:rsidRPr="001E3FE2">
        <w:rPr>
          <w:rFonts w:cs="Times New Roman"/>
          <w:szCs w:val="21"/>
        </w:rPr>
        <w:t>《第五次中国城乡老年人生活状况抽样调查》</w:t>
      </w:r>
      <w:r w:rsidR="004F7FD9" w:rsidRPr="001E3FE2">
        <w:rPr>
          <w:rStyle w:val="af9"/>
        </w:rPr>
        <w:footnoteReference w:id="4"/>
      </w:r>
      <w:r w:rsidRPr="001E3FE2">
        <w:rPr>
          <w:rFonts w:cs="Times New Roman"/>
          <w:szCs w:val="21"/>
        </w:rPr>
        <w:t>中，与子女同住比例为</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szCs w:val="21"/>
        </w:rPr>
        <w:t>（</w:t>
      </w:r>
      <w:r w:rsidR="00F41B46" w:rsidRPr="001E3FE2">
        <w:rPr>
          <w:rFonts w:cs="Times New Roman"/>
          <w:szCs w:val="21"/>
        </w:rPr>
        <w:t>城镇</w:t>
      </w:r>
      <w:r w:rsidR="00441697" w:rsidRPr="001E3FE2">
        <w:rPr>
          <w:rFonts w:cs="Times New Roman"/>
          <w:szCs w:val="21"/>
        </w:rPr>
        <w:t>36.1%</w:t>
      </w:r>
      <w:r w:rsidR="00F41B46" w:rsidRPr="001E3FE2">
        <w:rPr>
          <w:rFonts w:cs="Times New Roman"/>
          <w:szCs w:val="21"/>
        </w:rPr>
        <w:t>、农村</w:t>
      </w:r>
      <w:r w:rsidR="00441697" w:rsidRPr="001E3FE2">
        <w:rPr>
          <w:rFonts w:cs="Times New Roman"/>
          <w:szCs w:val="21"/>
        </w:rPr>
        <w:t>30.4%</w:t>
      </w:r>
      <w:r w:rsidR="00E203D1" w:rsidRPr="001E3FE2">
        <w:rPr>
          <w:rFonts w:cs="Times New Roman"/>
          <w:szCs w:val="21"/>
        </w:rPr>
        <w:t>）</w:t>
      </w:r>
      <w:r w:rsidRPr="001E3FE2">
        <w:rPr>
          <w:rFonts w:cs="Times New Roman"/>
          <w:szCs w:val="21"/>
        </w:rPr>
        <w:t>，</w:t>
      </w:r>
      <w:r w:rsidR="004F7FD9" w:rsidRPr="001E3FE2">
        <w:rPr>
          <w:rFonts w:cs="Times New Roman"/>
          <w:szCs w:val="21"/>
        </w:rPr>
        <w:t>接受</w:t>
      </w:r>
      <w:r w:rsidR="00A214D4" w:rsidRPr="001E3FE2">
        <w:rPr>
          <w:rFonts w:cs="Times New Roman"/>
          <w:szCs w:val="21"/>
        </w:rPr>
        <w:t>子代</w:t>
      </w:r>
      <w:r w:rsidR="004F7FD9" w:rsidRPr="001E3FE2">
        <w:rPr>
          <w:rFonts w:cs="Times New Roman"/>
          <w:szCs w:val="21"/>
        </w:rPr>
        <w:t>提供经济支持</w:t>
      </w:r>
      <w:r w:rsidRPr="001E3FE2">
        <w:rPr>
          <w:rFonts w:cs="Times New Roman"/>
          <w:szCs w:val="21"/>
        </w:rPr>
        <w:t>比例在</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szCs w:val="21"/>
        </w:rPr>
        <w:t>（</w:t>
      </w:r>
      <w:r w:rsidR="004F7FD9" w:rsidRPr="001E3FE2">
        <w:rPr>
          <w:rFonts w:cs="Times New Roman"/>
          <w:szCs w:val="21"/>
        </w:rPr>
        <w:t>城镇</w:t>
      </w:r>
      <w:r w:rsidR="004F7FD9" w:rsidRPr="001E3FE2">
        <w:rPr>
          <w:rFonts w:cs="Times New Roman"/>
          <w:szCs w:val="21"/>
        </w:rPr>
        <w:t>59.3%</w:t>
      </w:r>
      <w:r w:rsidR="004F7FD9" w:rsidRPr="001E3FE2">
        <w:rPr>
          <w:rFonts w:cs="Times New Roman"/>
          <w:szCs w:val="21"/>
        </w:rPr>
        <w:t>、农村</w:t>
      </w:r>
      <w:r w:rsidR="004F7FD9" w:rsidRPr="001E3FE2">
        <w:rPr>
          <w:rFonts w:cs="Times New Roman"/>
          <w:szCs w:val="21"/>
        </w:rPr>
        <w:t>73%</w:t>
      </w:r>
      <w:r w:rsidR="00E203D1" w:rsidRPr="001E3FE2">
        <w:rPr>
          <w:rFonts w:cs="Times New Roman"/>
          <w:szCs w:val="21"/>
        </w:rPr>
        <w:t>）</w:t>
      </w:r>
      <w:r w:rsidR="00F41B46" w:rsidRPr="001E3FE2">
        <w:rPr>
          <w:rFonts w:cs="Times New Roman"/>
          <w:szCs w:val="21"/>
        </w:rPr>
        <w:t>，家庭转移性收入分别占城镇</w:t>
      </w:r>
      <w:r w:rsidR="00F41B46" w:rsidRPr="001E3FE2">
        <w:rPr>
          <w:rFonts w:cs="Times New Roman"/>
          <w:szCs w:val="21"/>
        </w:rPr>
        <w:t>/</w:t>
      </w:r>
      <w:r w:rsidR="00F41B46" w:rsidRPr="001E3FE2">
        <w:rPr>
          <w:rFonts w:cs="Times New Roman"/>
          <w:szCs w:val="21"/>
        </w:rPr>
        <w:t>农村老年人收入结构的</w:t>
      </w:r>
      <w:r w:rsidR="00F41B46" w:rsidRPr="001E3FE2">
        <w:rPr>
          <w:rFonts w:cs="Times New Roman"/>
          <w:szCs w:val="21"/>
        </w:rPr>
        <w:t>4.1%</w:t>
      </w:r>
      <w:r w:rsidR="00F41B46" w:rsidRPr="001E3FE2">
        <w:rPr>
          <w:rFonts w:cs="Times New Roman"/>
          <w:szCs w:val="21"/>
        </w:rPr>
        <w:t>和</w:t>
      </w:r>
      <w:r w:rsidR="00F41B46" w:rsidRPr="001E3FE2">
        <w:rPr>
          <w:rFonts w:cs="Times New Roman"/>
          <w:szCs w:val="21"/>
        </w:rPr>
        <w:t>10.6%</w:t>
      </w:r>
      <w:r w:rsidR="00A214D4" w:rsidRPr="001E3FE2">
        <w:rPr>
          <w:rFonts w:cs="Times New Roman"/>
          <w:szCs w:val="21"/>
        </w:rPr>
        <w:t>。</w:t>
      </w:r>
    </w:p>
    <w:p w14:paraId="4F7086CE" w14:textId="7FF687AB" w:rsidR="005B4EF4" w:rsidRPr="00270697" w:rsidRDefault="00AF0B09" w:rsidP="00B526B1">
      <w:pPr>
        <w:pStyle w:val="af5"/>
        <w:snapToGrid w:val="0"/>
        <w:ind w:firstLine="420"/>
        <w:jc w:val="both"/>
        <w:rPr>
          <w:sz w:val="21"/>
          <w:szCs w:val="21"/>
        </w:rPr>
      </w:pPr>
      <w:r>
        <w:rPr>
          <w:sz w:val="21"/>
          <w:szCs w:val="21"/>
        </w:rPr>
        <w:t>因此，本文的经验任务不仅是判断婚姻满意度是否</w:t>
      </w:r>
      <w:r>
        <w:rPr>
          <w:sz w:val="21"/>
          <w:szCs w:val="21"/>
        </w:rPr>
        <w:t>“</w:t>
      </w:r>
      <w:r>
        <w:rPr>
          <w:sz w:val="21"/>
          <w:szCs w:val="21"/>
        </w:rPr>
        <w:t>重要</w:t>
      </w:r>
      <w:r>
        <w:rPr>
          <w:sz w:val="21"/>
          <w:szCs w:val="21"/>
        </w:rPr>
        <w:t>”</w:t>
      </w:r>
      <w:r>
        <w:rPr>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snapToGrid w:val="0"/>
        <w:ind w:firstLine="420"/>
        <w:jc w:val="both"/>
        <w:rPr>
          <w:sz w:val="21"/>
          <w:szCs w:val="21"/>
        </w:rPr>
      </w:pPr>
      <w:r>
        <w:rPr>
          <w:sz w:val="21"/>
          <w:szCs w:val="21"/>
        </w:rPr>
        <w:t>本文使用</w:t>
      </w:r>
      <w:r>
        <w:rPr>
          <w:sz w:val="21"/>
          <w:szCs w:val="21"/>
        </w:rPr>
        <w:t>CFPS</w:t>
      </w:r>
      <w:r>
        <w:rPr>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snapToGrid w:val="0"/>
        <w:ind w:firstLine="420"/>
        <w:jc w:val="both"/>
        <w:rPr>
          <w:sz w:val="21"/>
          <w:szCs w:val="21"/>
        </w:rPr>
      </w:pPr>
      <w:r>
        <w:rPr>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snapToGrid w:val="0"/>
        <w:ind w:firstLine="420"/>
        <w:jc w:val="both"/>
        <w:rPr>
          <w:sz w:val="21"/>
          <w:szCs w:val="21"/>
        </w:rPr>
      </w:pPr>
      <w:r>
        <w:rPr>
          <w:sz w:val="21"/>
          <w:szCs w:val="21"/>
        </w:rPr>
        <w:t>效应消除比例与满意度提升情景保留了原稿关于</w:t>
      </w:r>
      <w:r>
        <w:rPr>
          <w:sz w:val="21"/>
          <w:szCs w:val="21"/>
        </w:rPr>
        <w:t>“</w:t>
      </w:r>
      <w:r>
        <w:rPr>
          <w:sz w:val="21"/>
          <w:szCs w:val="21"/>
        </w:rPr>
        <w:t>程度如何</w:t>
      </w:r>
      <w:r>
        <w:rPr>
          <w:sz w:val="21"/>
          <w:szCs w:val="21"/>
        </w:rPr>
        <w:t>”</w:t>
      </w:r>
      <w:r>
        <w:rPr>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snapToGrid w:val="0"/>
        <w:ind w:firstLine="420"/>
        <w:jc w:val="both"/>
        <w:rPr>
          <w:sz w:val="21"/>
          <w:szCs w:val="21"/>
        </w:rPr>
      </w:pPr>
      <w:r>
        <w:rPr>
          <w:sz w:val="21"/>
          <w:szCs w:val="21"/>
        </w:rPr>
        <w:t>在此基础上，本文将总体联系、传导、调节与干预量化分别对应到研究问题。进一步考察性别、</w:t>
      </w:r>
      <w:r>
        <w:rPr>
          <w:sz w:val="21"/>
          <w:szCs w:val="21"/>
        </w:rPr>
        <w:t>2016</w:t>
      </w:r>
      <w:r>
        <w:rPr>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snapToGrid w:val="0"/>
        <w:ind w:firstLine="420"/>
        <w:jc w:val="both"/>
        <w:rPr>
          <w:sz w:val="21"/>
          <w:szCs w:val="21"/>
        </w:rPr>
      </w:pPr>
      <w:r>
        <w:rPr>
          <w:sz w:val="21"/>
          <w:szCs w:val="21"/>
        </w:rPr>
        <w:t>RQ1</w:t>
      </w:r>
      <w:r>
        <w:rPr>
          <w:sz w:val="21"/>
          <w:szCs w:val="21"/>
        </w:rPr>
        <w:t>（总体作用）：收入增加或相对位置升级，与对父母经济支持增长之间存在怎样的总体联系？</w:t>
      </w:r>
    </w:p>
    <w:p w14:paraId="5BF5AB7E" w14:textId="7FF687CF" w:rsidR="00B121C3" w:rsidRPr="00270697" w:rsidRDefault="00B121C3" w:rsidP="00890878">
      <w:pPr>
        <w:pStyle w:val="af5"/>
        <w:snapToGrid w:val="0"/>
        <w:ind w:firstLine="420"/>
        <w:jc w:val="both"/>
        <w:rPr>
          <w:sz w:val="21"/>
          <w:szCs w:val="21"/>
        </w:rPr>
      </w:pPr>
      <w:r>
        <w:rPr>
          <w:sz w:val="21"/>
          <w:szCs w:val="21"/>
        </w:rPr>
        <w:t>RQ2</w:t>
      </w:r>
      <w:r>
        <w:rPr>
          <w:sz w:val="21"/>
          <w:szCs w:val="21"/>
        </w:rPr>
        <w:t>（关系机制）：婚姻满意度主要表现为收入作用的传递环节，还是改变收入作用的情境条件？</w:t>
      </w:r>
    </w:p>
    <w:p w14:paraId="7AC0F057" w14:textId="7FF687D3" w:rsidR="00890878" w:rsidRPr="00270697" w:rsidRDefault="00890878" w:rsidP="00890878">
      <w:pPr>
        <w:pStyle w:val="af5"/>
        <w:snapToGrid w:val="0"/>
        <w:ind w:firstLine="420"/>
        <w:jc w:val="both"/>
        <w:rPr>
          <w:sz w:val="21"/>
          <w:szCs w:val="21"/>
        </w:rPr>
      </w:pPr>
      <w:r>
        <w:rPr>
          <w:sz w:val="21"/>
          <w:szCs w:val="21"/>
        </w:rPr>
        <w:t>RQ2.1</w:t>
      </w:r>
      <w:r>
        <w:rPr>
          <w:sz w:val="21"/>
          <w:szCs w:val="21"/>
        </w:rPr>
        <w:t>（直接作用）：不经过所考察的婚姻满意度路径时，收入与代际支持的联系还剩多少？</w:t>
      </w:r>
    </w:p>
    <w:p w14:paraId="56D12534" w14:textId="7FF687E7" w:rsidR="006B2113" w:rsidRPr="00270697" w:rsidRDefault="00890878" w:rsidP="0089461A">
      <w:pPr>
        <w:pStyle w:val="af5"/>
        <w:snapToGrid w:val="0"/>
        <w:ind w:firstLine="420"/>
        <w:jc w:val="both"/>
        <w:rPr>
          <w:sz w:val="21"/>
          <w:szCs w:val="21"/>
        </w:rPr>
      </w:pPr>
      <w:r>
        <w:rPr>
          <w:sz w:val="21"/>
          <w:szCs w:val="21"/>
        </w:rPr>
        <w:t>RQ2.2</w:t>
      </w:r>
      <w:r>
        <w:rPr>
          <w:sz w:val="21"/>
          <w:szCs w:val="21"/>
        </w:rPr>
        <w:t>（中介作用）：经由本人或配偶婚姻满意度的间接作用是否存在，其方向是否符合本人</w:t>
      </w:r>
      <w:r>
        <w:rPr>
          <w:sz w:val="21"/>
          <w:szCs w:val="21"/>
        </w:rPr>
        <w:t>“</w:t>
      </w:r>
      <w:r>
        <w:rPr>
          <w:sz w:val="21"/>
          <w:szCs w:val="21"/>
        </w:rPr>
        <w:t>推力</w:t>
      </w:r>
      <w:r>
        <w:rPr>
          <w:sz w:val="21"/>
          <w:szCs w:val="21"/>
        </w:rPr>
        <w:t>”</w:t>
      </w:r>
      <w:r>
        <w:rPr>
          <w:sz w:val="21"/>
          <w:szCs w:val="21"/>
        </w:rPr>
        <w:t>和配偶</w:t>
      </w:r>
      <w:r>
        <w:rPr>
          <w:sz w:val="21"/>
          <w:szCs w:val="21"/>
        </w:rPr>
        <w:t>“</w:t>
      </w:r>
      <w:r>
        <w:rPr>
          <w:sz w:val="21"/>
          <w:szCs w:val="21"/>
        </w:rPr>
        <w:t>拉力</w:t>
      </w:r>
      <w:r>
        <w:rPr>
          <w:sz w:val="21"/>
          <w:szCs w:val="21"/>
        </w:rPr>
        <w:t>”</w:t>
      </w:r>
      <w:r>
        <w:rPr>
          <w:sz w:val="21"/>
          <w:szCs w:val="21"/>
        </w:rPr>
        <w:t>的预期？</w:t>
      </w:r>
    </w:p>
    <w:p w14:paraId="308D0F70" w14:textId="7FF687EB" w:rsidR="000E6413" w:rsidRPr="00270697" w:rsidRDefault="000E6413" w:rsidP="000E6413">
      <w:pPr>
        <w:pStyle w:val="af5"/>
        <w:snapToGrid w:val="0"/>
        <w:ind w:firstLine="420"/>
        <w:jc w:val="both"/>
        <w:rPr>
          <w:sz w:val="21"/>
          <w:szCs w:val="21"/>
        </w:rPr>
      </w:pPr>
      <w:r>
        <w:rPr>
          <w:sz w:val="21"/>
          <w:szCs w:val="21"/>
        </w:rPr>
        <w:lastRenderedPageBreak/>
        <w:t>RQ2.3</w:t>
      </w:r>
      <w:r>
        <w:rPr>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snapToGrid w:val="0"/>
        <w:ind w:firstLine="420"/>
        <w:jc w:val="both"/>
        <w:rPr>
          <w:sz w:val="21"/>
          <w:szCs w:val="21"/>
        </w:rPr>
      </w:pPr>
      <w:r>
        <w:rPr>
          <w:sz w:val="21"/>
          <w:szCs w:val="21"/>
        </w:rPr>
        <w:t>RQ2.4</w:t>
      </w:r>
      <w:r>
        <w:rPr>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snapToGrid w:val="0"/>
        <w:ind w:firstLine="420"/>
        <w:jc w:val="both"/>
        <w:rPr>
          <w:sz w:val="21"/>
          <w:szCs w:val="21"/>
        </w:rPr>
      </w:pPr>
      <w:r>
        <w:rPr>
          <w:sz w:val="21"/>
          <w:szCs w:val="21"/>
        </w:rPr>
        <w:t>RQ2.5</w:t>
      </w:r>
      <w:r>
        <w:rPr>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snapToGrid w:val="0"/>
        <w:ind w:firstLine="420"/>
        <w:jc w:val="both"/>
        <w:rPr>
          <w:sz w:val="21"/>
          <w:szCs w:val="21"/>
        </w:rPr>
      </w:pPr>
      <w:r>
        <w:rPr>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sz w:val="21"/>
          <w:szCs w:val="21"/>
        </w:rPr>
        <w:t>（</w:t>
      </w:r>
      <w:r w:rsidR="005B2027" w:rsidRPr="005B2027">
        <w:rPr>
          <w:sz w:val="21"/>
          <w:szCs w:val="21"/>
        </w:rPr>
        <w:t>Lundberg et al., 2021; Lundberg, 2024</w:t>
      </w:r>
      <w:r w:rsidR="005B2027" w:rsidRPr="005B2027">
        <w:rPr>
          <w:sz w:val="21"/>
          <w:szCs w:val="21"/>
        </w:rPr>
        <w:t>）</w:t>
      </w:r>
      <w:r w:rsidR="005B2027">
        <w:rPr>
          <w:sz w:val="22"/>
        </w:rPr>
        <w:fldChar w:fldCharType="end"/>
      </w:r>
      <w:r>
        <w:rPr>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snapToGrid w:val="0"/>
        <w:ind w:firstLine="420"/>
        <w:jc w:val="both"/>
        <w:rPr>
          <w:sz w:val="21"/>
          <w:szCs w:val="21"/>
        </w:rPr>
      </w:pPr>
      <w:r>
        <w:rPr>
          <w:sz w:val="21"/>
          <w:szCs w:val="21"/>
        </w:rPr>
        <w:t>为区分不同研究问题，表</w:t>
      </w:r>
      <w:r>
        <w:rPr>
          <w:sz w:val="21"/>
          <w:szCs w:val="21"/>
        </w:rPr>
        <w:t>3.1</w:t>
      </w:r>
      <w:r>
        <w:rPr>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sz w:val="21"/>
          <w:szCs w:val="21"/>
        </w:rPr>
        <w:t>（</w:t>
      </w:r>
      <w:r w:rsidR="005A7A5B" w:rsidRPr="005A7A5B">
        <w:rPr>
          <w:sz w:val="21"/>
          <w:szCs w:val="21"/>
        </w:rPr>
        <w:t>Mikkonen et al., 2021; Wang et al., 2015</w:t>
      </w:r>
      <w:r w:rsidR="005A7A5B" w:rsidRPr="005A7A5B">
        <w:rPr>
          <w:sz w:val="21"/>
          <w:szCs w:val="21"/>
        </w:rPr>
        <w:t>）</w:t>
      </w:r>
      <w:r>
        <w:rPr>
          <w:sz w:val="22"/>
        </w:rPr>
        <w:fldChar w:fldCharType="end"/>
      </w:r>
      <w:r>
        <w:rPr>
          <w:sz w:val="21"/>
          <w:szCs w:val="21"/>
        </w:rPr>
        <w:t>。这些定义说明机制之间的理论关系，不表示本文已经识别相应自然效应。正文以基础回归的标准化风险差与加性交互为主要经验证据；既有</w:t>
      </w:r>
      <w:r>
        <w:rPr>
          <w:sz w:val="21"/>
          <w:szCs w:val="21"/>
        </w:rPr>
        <w:t>CMAverse</w:t>
      </w:r>
      <w:r>
        <w:rPr>
          <w:sz w:val="21"/>
          <w:szCs w:val="21"/>
        </w:rPr>
        <w:t>边际</w:t>
      </w:r>
      <w:r>
        <w:rPr>
          <w:sz w:val="21"/>
          <w:szCs w:val="21"/>
        </w:rPr>
        <w:t>OR</w:t>
      </w:r>
      <w:r>
        <w:rPr>
          <w:sz w:val="21"/>
          <w:szCs w:val="21"/>
        </w:rPr>
        <w:t>另作历史模型对比，不代入风险差公式。</w:t>
      </w:r>
    </w:p>
    <w:p w14:paraId="35A2D003" w14:textId="7FF68877" w:rsidR="003C4A23" w:rsidRPr="00270697" w:rsidRDefault="003C4A23" w:rsidP="003C4A23">
      <w:pPr>
        <w:pStyle w:val="af5"/>
        <w:snapToGrid w:val="0"/>
        <w:ind w:firstLine="420"/>
        <w:jc w:val="both"/>
        <w:rPr>
          <w:sz w:val="21"/>
          <w:szCs w:val="21"/>
        </w:rPr>
      </w:pPr>
      <w:r>
        <w:rPr>
          <w:sz w:val="21"/>
          <w:szCs w:val="21"/>
        </w:rPr>
        <w:t>记</w:t>
      </w:r>
      <w:r>
        <w:rPr>
          <w:sz w:val="21"/>
          <w:szCs w:val="21"/>
        </w:rPr>
        <w:t>X=1</w:t>
      </w:r>
      <w:r>
        <w:rPr>
          <w:sz w:val="21"/>
          <w:szCs w:val="21"/>
        </w:rPr>
        <w:t>为收入增加或相对位置升级，</w:t>
      </w:r>
      <w:r>
        <w:rPr>
          <w:sz w:val="21"/>
          <w:szCs w:val="21"/>
        </w:rPr>
        <w:t>X=0</w:t>
      </w:r>
      <w:r>
        <w:rPr>
          <w:sz w:val="21"/>
          <w:szCs w:val="21"/>
        </w:rPr>
        <w:t>为未发生该转移；</w:t>
      </w:r>
      <w:r>
        <w:rPr>
          <w:sz w:val="21"/>
          <w:szCs w:val="21"/>
        </w:rPr>
        <w:t>M=1</w:t>
      </w:r>
      <w:r>
        <w:rPr>
          <w:sz w:val="21"/>
          <w:szCs w:val="21"/>
        </w:rPr>
        <w:t>和</w:t>
      </w:r>
      <w:r>
        <w:rPr>
          <w:sz w:val="21"/>
          <w:szCs w:val="21"/>
        </w:rPr>
        <w:t>M=0</w:t>
      </w:r>
      <w:r>
        <w:rPr>
          <w:sz w:val="21"/>
          <w:szCs w:val="21"/>
        </w:rPr>
        <w:t>分别表示相应满意度转移发生与未发生。</w:t>
      </w:r>
      <w:r>
        <w:rPr>
          <w:sz w:val="21"/>
          <w:szCs w:val="21"/>
        </w:rPr>
        <w:t>Y=1</w:t>
      </w:r>
      <w:r>
        <w:rPr>
          <w:sz w:val="21"/>
          <w:szCs w:val="21"/>
        </w:rPr>
        <w:t>表示对特定父亲或母亲的实际经济支持较基期增加。表中的</w:t>
      </w:r>
      <w:r>
        <w:rPr>
          <w:sz w:val="21"/>
          <w:szCs w:val="21"/>
        </w:rPr>
        <w:t>Mₓ</w:t>
      </w:r>
      <w:r>
        <w:rPr>
          <w:sz w:val="21"/>
          <w:szCs w:val="21"/>
        </w:rPr>
        <w:t>表示暴露设为</w:t>
      </w:r>
      <w:r>
        <w:rPr>
          <w:sz w:val="21"/>
          <w:szCs w:val="21"/>
        </w:rPr>
        <w:t>x</w:t>
      </w:r>
      <w:r>
        <w:rPr>
          <w:sz w:val="21"/>
          <w:szCs w:val="21"/>
        </w:rPr>
        <w:t>时的中介潜在状态，</w:t>
      </w:r>
      <w:r>
        <w:rPr>
          <w:sz w:val="21"/>
          <w:szCs w:val="21"/>
        </w:rPr>
        <w:t>Yₓ,ₘ</w:t>
      </w:r>
      <w:r>
        <w:rPr>
          <w:sz w:val="21"/>
          <w:szCs w:val="21"/>
        </w:rPr>
        <w:t>表示同时将</w:t>
      </w:r>
      <w:r>
        <w:rPr>
          <w:sz w:val="21"/>
          <w:szCs w:val="21"/>
        </w:rPr>
        <w:t>X</w:t>
      </w:r>
      <w:r>
        <w:rPr>
          <w:sz w:val="21"/>
          <w:szCs w:val="21"/>
        </w:rPr>
        <w:t>、</w:t>
      </w:r>
      <w:r>
        <w:rPr>
          <w:sz w:val="21"/>
          <w:szCs w:val="21"/>
        </w:rPr>
        <w:t>M</w:t>
      </w:r>
      <w:r>
        <w:rPr>
          <w:sz w:val="21"/>
          <w:szCs w:val="21"/>
        </w:rPr>
        <w:t>设为</w:t>
      </w:r>
      <w:r>
        <w:rPr>
          <w:sz w:val="21"/>
          <w:szCs w:val="21"/>
        </w:rPr>
        <w:t>x</w:t>
      </w:r>
      <w:r>
        <w:rPr>
          <w:sz w:val="21"/>
          <w:szCs w:val="21"/>
        </w:rPr>
        <w:t>、</w:t>
      </w:r>
      <w:r>
        <w:rPr>
          <w:sz w:val="21"/>
          <w:szCs w:val="21"/>
        </w:rPr>
        <w:t>m</w:t>
      </w:r>
      <w:r>
        <w:rPr>
          <w:sz w:val="21"/>
          <w:szCs w:val="21"/>
        </w:rPr>
        <w:t>时的潜在结果。</w:t>
      </w:r>
    </w:p>
    <w:p w14:paraId="4212E10D" w14:textId="7FF68885" w:rsidR="003C4A23" w:rsidRPr="00270697" w:rsidRDefault="003C4A23" w:rsidP="003C4A23">
      <w:pPr>
        <w:pStyle w:val="af5"/>
        <w:snapToGrid w:val="0"/>
        <w:ind w:firstLine="420"/>
        <w:jc w:val="both"/>
        <w:rPr>
          <w:sz w:val="21"/>
          <w:szCs w:val="21"/>
        </w:rPr>
      </w:pPr>
      <w:r>
        <w:rPr>
          <w:sz w:val="21"/>
          <w:szCs w:val="21"/>
        </w:rPr>
        <w:t>总效应考察收入两种状态下的总体结果差异，用于回答</w:t>
      </w:r>
      <w:r>
        <w:rPr>
          <w:sz w:val="21"/>
          <w:szCs w:val="21"/>
        </w:rPr>
        <w:t>RQ1</w:t>
      </w:r>
      <w:r>
        <w:rPr>
          <w:sz w:val="21"/>
          <w:szCs w:val="21"/>
        </w:rPr>
        <w:t>。直接与间接效应进一步区分不经过所考察满意度变量的部分，以及经由其分布变化传递的部分，分别对应</w:t>
      </w:r>
      <w:r>
        <w:rPr>
          <w:sz w:val="21"/>
          <w:szCs w:val="21"/>
        </w:rPr>
        <w:t>RQ2.1</w:t>
      </w:r>
      <w:r>
        <w:rPr>
          <w:sz w:val="21"/>
          <w:szCs w:val="21"/>
        </w:rPr>
        <w:t>和</w:t>
      </w:r>
      <w:r>
        <w:rPr>
          <w:sz w:val="21"/>
          <w:szCs w:val="21"/>
        </w:rPr>
        <w:t>RQ2.2</w:t>
      </w:r>
      <w:r>
        <w:rPr>
          <w:sz w:val="21"/>
          <w:szCs w:val="21"/>
        </w:rPr>
        <w:t>。</w:t>
      </w:r>
    </w:p>
    <w:p w14:paraId="69508105" w14:textId="1E936821" w:rsidR="003C4A23" w:rsidRPr="00270697" w:rsidRDefault="003C4A23" w:rsidP="003C4A23">
      <w:pPr>
        <w:pStyle w:val="af5"/>
        <w:snapToGrid w:val="0"/>
        <w:ind w:firstLine="420"/>
        <w:jc w:val="both"/>
        <w:rPr>
          <w:sz w:val="21"/>
          <w:szCs w:val="21"/>
        </w:rPr>
      </w:pPr>
      <w:r>
        <w:rPr>
          <w:sz w:val="21"/>
          <w:szCs w:val="21"/>
        </w:rPr>
        <w:t>“</w:t>
      </w:r>
      <w:r>
        <w:rPr>
          <w:sz w:val="21"/>
          <w:szCs w:val="21"/>
        </w:rPr>
        <w:t>不经过婚姻满意度</w:t>
      </w:r>
      <w:r>
        <w:rPr>
          <w:sz w:val="21"/>
          <w:szCs w:val="21"/>
        </w:rPr>
        <w:t>”</w:t>
      </w:r>
      <w:r>
        <w:rPr>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snapToGrid w:val="0"/>
        <w:ind w:firstLine="420"/>
        <w:jc w:val="both"/>
        <w:rPr>
          <w:sz w:val="21"/>
          <w:szCs w:val="21"/>
        </w:rPr>
      </w:pPr>
      <w:r>
        <w:rPr>
          <w:sz w:val="21"/>
          <w:szCs w:val="21"/>
        </w:rPr>
        <w:t>间接效应的核心对比，是保持暴露状态不变而改变中介分布。本文同时关注其总体方向，以及纯间接成分与中介交互成分的构成；不以</w:t>
      </w:r>
      <w:r>
        <w:rPr>
          <w:sz w:val="21"/>
          <w:szCs w:val="21"/>
        </w:rPr>
        <w:t>X—M</w:t>
      </w:r>
      <w:r>
        <w:rPr>
          <w:sz w:val="21"/>
          <w:szCs w:val="21"/>
        </w:rPr>
        <w:t>或</w:t>
      </w:r>
      <w:r>
        <w:rPr>
          <w:sz w:val="21"/>
          <w:szCs w:val="21"/>
        </w:rPr>
        <w:t>M—Y</w:t>
      </w:r>
      <w:r>
        <w:rPr>
          <w:sz w:val="21"/>
          <w:szCs w:val="21"/>
        </w:rPr>
        <w:t>两两回归分别显著作为中介分析的前提。</w:t>
      </w:r>
    </w:p>
    <w:p w14:paraId="52B4B766" w14:textId="4C084FEE" w:rsidR="003C4A23" w:rsidRPr="00270697" w:rsidRDefault="003C4A23" w:rsidP="003C4A23">
      <w:pPr>
        <w:pStyle w:val="af5"/>
        <w:snapToGrid w:val="0"/>
        <w:ind w:firstLine="420"/>
        <w:jc w:val="both"/>
        <w:rPr>
          <w:sz w:val="21"/>
          <w:szCs w:val="21"/>
        </w:rPr>
      </w:pPr>
      <w:r>
        <w:rPr>
          <w:sz w:val="21"/>
          <w:szCs w:val="21"/>
        </w:rPr>
        <w:t>受控直接效应</w:t>
      </w:r>
      <w:r>
        <w:rPr>
          <w:sz w:val="21"/>
          <w:szCs w:val="21"/>
        </w:rPr>
        <w:t>CDE(m)</w:t>
      </w:r>
      <w:r>
        <w:rPr>
          <w:sz w:val="21"/>
          <w:szCs w:val="21"/>
        </w:rPr>
        <w:t>在理论上比较全体目标记录的</w:t>
      </w:r>
      <w:r>
        <w:rPr>
          <w:sz w:val="21"/>
          <w:szCs w:val="21"/>
        </w:rPr>
        <w:t>M</w:t>
      </w:r>
      <w:r>
        <w:rPr>
          <w:sz w:val="21"/>
          <w:szCs w:val="21"/>
        </w:rPr>
        <w:t>均设为同一状态</w:t>
      </w:r>
      <w:r>
        <w:rPr>
          <w:sz w:val="21"/>
          <w:szCs w:val="21"/>
        </w:rPr>
        <w:t>m</w:t>
      </w:r>
      <w:r>
        <w:rPr>
          <w:sz w:val="21"/>
          <w:szCs w:val="21"/>
        </w:rPr>
        <w:t>时，两种收入状态对应的结果，不删除实际观察到另一</w:t>
      </w:r>
      <w:r>
        <w:rPr>
          <w:sz w:val="21"/>
          <w:szCs w:val="21"/>
        </w:rPr>
        <w:t>M</w:t>
      </w:r>
      <w:r>
        <w:rPr>
          <w:sz w:val="21"/>
          <w:szCs w:val="21"/>
        </w:rPr>
        <w:t>状态的记录。比较</w:t>
      </w:r>
      <w:r>
        <w:rPr>
          <w:sz w:val="21"/>
          <w:szCs w:val="21"/>
        </w:rPr>
        <w:t>CDE(1)</w:t>
      </w:r>
      <w:r>
        <w:rPr>
          <w:sz w:val="21"/>
          <w:szCs w:val="21"/>
        </w:rPr>
        <w:t>与</w:t>
      </w:r>
      <w:r>
        <w:rPr>
          <w:sz w:val="21"/>
          <w:szCs w:val="21"/>
        </w:rPr>
        <w:t>CDE(0)</w:t>
      </w:r>
      <w:r>
        <w:rPr>
          <w:sz w:val="21"/>
          <w:szCs w:val="21"/>
        </w:rPr>
        <w:t>须以两种联合设定可行及相应识别条件成立为前提。本文相对满意度链存在固定</w:t>
      </w:r>
      <w:r>
        <w:rPr>
          <w:sz w:val="21"/>
          <w:szCs w:val="21"/>
        </w:rPr>
        <w:t>M</w:t>
      </w:r>
      <w:r>
        <w:rPr>
          <w:sz w:val="21"/>
          <w:szCs w:val="21"/>
        </w:rPr>
        <w:t>与其他状态的确定性禁配，因此既有</w:t>
      </w:r>
      <w:r>
        <w:rPr>
          <w:sz w:val="21"/>
          <w:szCs w:val="21"/>
        </w:rPr>
        <w:t>CDE</w:t>
      </w:r>
      <w:r>
        <w:rPr>
          <w:sz w:val="21"/>
          <w:szCs w:val="21"/>
        </w:rPr>
        <w:t>差值不能作为已识别的因果调节检验。</w:t>
      </w:r>
      <w:r>
        <w:rPr>
          <w:rStyle w:val="af9"/>
          <w:sz w:val="22"/>
        </w:rPr>
        <w:footnoteReference w:id="5"/>
      </w:r>
    </w:p>
    <w:p w14:paraId="79ECB44B" w14:textId="1EDC56BD" w:rsidR="003C4A23" w:rsidRPr="00270697" w:rsidRDefault="003C4A23" w:rsidP="003C4A23">
      <w:pPr>
        <w:pStyle w:val="af5"/>
        <w:snapToGrid w:val="0"/>
        <w:ind w:firstLine="420"/>
        <w:jc w:val="both"/>
        <w:rPr>
          <w:sz w:val="21"/>
          <w:szCs w:val="21"/>
        </w:rPr>
      </w:pPr>
      <w:r>
        <w:rPr>
          <w:sz w:val="21"/>
          <w:szCs w:val="21"/>
        </w:rPr>
        <w:t>效应消除比例</w:t>
      </w:r>
      <w:r>
        <w:rPr>
          <w:sz w:val="21"/>
          <w:szCs w:val="21"/>
        </w:rPr>
        <w:t>PE</w:t>
      </w:r>
      <w:r>
        <w:rPr>
          <w:sz w:val="21"/>
          <w:szCs w:val="21"/>
        </w:rPr>
        <w:t>在理论上将总效应与固定</w:t>
      </w:r>
      <w:r>
        <w:rPr>
          <w:sz w:val="21"/>
          <w:szCs w:val="21"/>
        </w:rPr>
        <w:t>M</w:t>
      </w:r>
      <w:r>
        <w:rPr>
          <w:sz w:val="21"/>
          <w:szCs w:val="21"/>
        </w:rPr>
        <w:t>后的受控直接效应相联系，对应</w:t>
      </w:r>
      <w:r>
        <w:rPr>
          <w:sz w:val="21"/>
          <w:szCs w:val="21"/>
        </w:rPr>
        <w:t>RQ2.5</w:t>
      </w:r>
      <w:r>
        <w:rPr>
          <w:sz w:val="21"/>
          <w:szCs w:val="21"/>
        </w:rPr>
        <w:t>中的第一项问题。它不同于</w:t>
      </w:r>
      <w:r>
        <w:rPr>
          <w:sz w:val="21"/>
          <w:szCs w:val="21"/>
        </w:rPr>
        <w:t>“</w:t>
      </w:r>
      <w:r>
        <w:rPr>
          <w:sz w:val="21"/>
          <w:szCs w:val="21"/>
        </w:rPr>
        <w:t>改变</w:t>
      </w:r>
      <w:r>
        <w:rPr>
          <w:sz w:val="21"/>
          <w:szCs w:val="21"/>
        </w:rPr>
        <w:t>M</w:t>
      </w:r>
      <w:r>
        <w:rPr>
          <w:sz w:val="21"/>
          <w:szCs w:val="21"/>
        </w:rPr>
        <w:t>本身使支持增长概率提高多少</w:t>
      </w:r>
      <w:r>
        <w:rPr>
          <w:sz w:val="21"/>
          <w:szCs w:val="21"/>
        </w:rPr>
        <w:t>”</w:t>
      </w:r>
      <w:r>
        <w:rPr>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3.1 </w:t>
      </w:r>
      <w:r>
        <w:rPr>
          <w:rFonts w:cs="Times New Roman"/>
          <w:szCs w:val="21"/>
        </w:rPr>
        <w:t>二分类暴露</w:t>
      </w:r>
      <w:r>
        <w:rPr>
          <w:rFonts w:cs="Times New Roman"/>
          <w:szCs w:val="21"/>
        </w:rPr>
        <w:t>—</w:t>
      </w:r>
      <w:r>
        <w:rPr>
          <w:rFonts w:cs="Times New Roman"/>
          <w:szCs w:val="21"/>
        </w:rPr>
        <w:t>中介的理论估计量（风险差尺度，</w:t>
      </w:r>
      <w:r>
        <w:rPr>
          <w:rFonts w:cs="Times New Roman"/>
          <w:szCs w:val="21"/>
        </w:rPr>
        <w:t>M=0</w:t>
      </w:r>
      <w:r>
        <w:rPr>
          <w:rFonts w:cs="Times New Roman"/>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5447440F" w14:textId="77777777" w:rsidR="00FB24F4" w:rsidRDefault="00FB24F4">
            <w:pPr>
              <w:pStyle w:val="af5"/>
              <w:keepNext/>
              <w:snapToGrid w:val="0"/>
              <w:spacing w:line="280" w:lineRule="exact"/>
              <w:ind w:firstLineChars="0" w:firstLine="0"/>
              <w:rPr>
                <w:bCs w:val="0"/>
                <w:sz w:val="21"/>
                <w:szCs w:val="21"/>
              </w:rPr>
            </w:pPr>
            <w:r>
              <w:rPr>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4D0AC592" w14:textId="77777777" w:rsidR="00FB24F4" w:rsidRDefault="00FB24F4">
            <w:pPr>
              <w:pStyle w:val="af5"/>
              <w:keepNext/>
              <w:snapToGrid w:val="0"/>
              <w:spacing w:line="280" w:lineRule="exact"/>
              <w:ind w:firstLineChars="0" w:firstLine="0"/>
              <w:rPr>
                <w:bCs w:val="0"/>
                <w:sz w:val="21"/>
                <w:szCs w:val="21"/>
              </w:rPr>
            </w:pPr>
            <w:r>
              <w:rPr>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314A4EE0" w14:textId="77777777" w:rsidR="00FB24F4" w:rsidRDefault="00FB24F4">
            <w:pPr>
              <w:pStyle w:val="af5"/>
              <w:keepNext/>
              <w:snapToGrid w:val="0"/>
              <w:spacing w:line="280" w:lineRule="exact"/>
              <w:ind w:firstLineChars="0" w:firstLine="0"/>
              <w:rPr>
                <w:bCs w:val="0"/>
                <w:sz w:val="21"/>
                <w:szCs w:val="21"/>
              </w:rPr>
            </w:pPr>
            <w:r>
              <w:rPr>
                <w:bCs w:val="0"/>
                <w:sz w:val="21"/>
                <w:szCs w:val="21"/>
              </w:rPr>
              <w:t>回答的问题</w:t>
            </w:r>
          </w:p>
        </w:tc>
      </w:tr>
      <w:tr w:rsidR="003C4A23" w14:paraId="12C5E4A4" w14:textId="77777777" w:rsidTr="00A40A87">
        <w:trPr>
          <w:cantSplit/>
        </w:trPr>
        <w:tc>
          <w:tcPr>
            <w:tcW w:w="0" w:type="auto"/>
            <w:tcBorders>
              <w:top w:val="nil"/>
              <w:left w:val="nil"/>
              <w:bottom w:val="nil"/>
              <w:right w:val="nil"/>
            </w:tcBorders>
            <w:tcMar>
              <w:left w:w="102" w:type="dxa"/>
              <w:right w:w="102" w:type="dxa"/>
            </w:tcMar>
            <w:vAlign w:val="center"/>
          </w:tcPr>
          <w:p w14:paraId="200EC9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7248071A"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0456F26" w14:textId="77777777" w:rsidR="00FB24F4" w:rsidRDefault="00FB24F4">
            <w:pPr>
              <w:pStyle w:val="af5"/>
              <w:keepNext/>
              <w:snapToGrid w:val="0"/>
              <w:spacing w:line="280" w:lineRule="exact"/>
              <w:ind w:firstLineChars="0" w:firstLine="0"/>
              <w:rPr>
                <w:bCs w:val="0"/>
                <w:sz w:val="21"/>
                <w:szCs w:val="21"/>
              </w:rPr>
            </w:pPr>
            <w:r>
              <w:rPr>
                <w:bCs w:val="0"/>
                <w:sz w:val="21"/>
                <w:szCs w:val="21"/>
              </w:rPr>
              <w:t>总体效应</w:t>
            </w:r>
          </w:p>
        </w:tc>
      </w:tr>
      <w:tr w:rsidR="003C4A23" w14:paraId="41D6C3ED" w14:textId="77777777" w:rsidTr="00A40A87">
        <w:trPr>
          <w:cantSplit/>
        </w:trPr>
        <w:tc>
          <w:tcPr>
            <w:tcW w:w="0" w:type="auto"/>
            <w:tcBorders>
              <w:top w:val="nil"/>
              <w:left w:val="nil"/>
              <w:bottom w:val="nil"/>
              <w:right w:val="nil"/>
            </w:tcBorders>
            <w:tcMar>
              <w:left w:w="102" w:type="dxa"/>
              <w:right w:w="102" w:type="dxa"/>
            </w:tcMar>
            <w:vAlign w:val="center"/>
          </w:tcPr>
          <w:p w14:paraId="4CE127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74AC44AD"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FD38D0C" w14:textId="77777777" w:rsidR="00FB24F4" w:rsidRDefault="00FB24F4">
            <w:pPr>
              <w:pStyle w:val="af5"/>
              <w:keepNext/>
              <w:snapToGrid w:val="0"/>
              <w:spacing w:line="280" w:lineRule="exact"/>
              <w:ind w:firstLineChars="0" w:firstLine="0"/>
              <w:rPr>
                <w:bCs w:val="0"/>
                <w:sz w:val="21"/>
                <w:szCs w:val="21"/>
              </w:rPr>
            </w:pPr>
            <w:r>
              <w:rPr>
                <w:bCs w:val="0"/>
                <w:sz w:val="21"/>
                <w:szCs w:val="21"/>
              </w:rPr>
              <w:t>将</w:t>
            </w:r>
            <w:r>
              <w:rPr>
                <w:bCs w:val="0"/>
                <w:sz w:val="21"/>
                <w:szCs w:val="21"/>
              </w:rPr>
              <w:t>M</w:t>
            </w:r>
            <w:r>
              <w:rPr>
                <w:bCs w:val="0"/>
                <w:sz w:val="21"/>
                <w:szCs w:val="21"/>
              </w:rPr>
              <w:t>保留在</w:t>
            </w:r>
            <w:r>
              <w:rPr>
                <w:bCs w:val="0"/>
                <w:sz w:val="21"/>
                <w:szCs w:val="21"/>
              </w:rPr>
              <w:t>X=0</w:t>
            </w:r>
            <w:r>
              <w:rPr>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tcBorders>
            <w:tcMar>
              <w:left w:w="102" w:type="dxa"/>
              <w:right w:w="102" w:type="dxa"/>
            </w:tcMar>
            <w:vAlign w:val="center"/>
          </w:tcPr>
          <w:p w14:paraId="6727284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440E2B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284665CB"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X=1</w:t>
            </w:r>
            <w:r>
              <w:rPr>
                <w:bCs w:val="0"/>
                <w:sz w:val="21"/>
                <w:szCs w:val="21"/>
              </w:rPr>
              <w:t>、改变</w:t>
            </w:r>
            <w:r>
              <w:rPr>
                <w:bCs w:val="0"/>
                <w:sz w:val="21"/>
                <w:szCs w:val="21"/>
              </w:rPr>
              <w:t>M</w:t>
            </w:r>
            <w:r>
              <w:rPr>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tcBorders>
            <w:tcMar>
              <w:left w:w="102" w:type="dxa"/>
              <w:right w:w="102" w:type="dxa"/>
            </w:tcMar>
            <w:vAlign w:val="center"/>
          </w:tcPr>
          <w:p w14:paraId="5374E946"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CDE(</w:t>
            </w:r>
            <w:proofErr w:type="gramEnd"/>
            <w:r>
              <w:rPr>
                <w:bCs w:val="0"/>
                <w:sz w:val="21"/>
                <w:szCs w:val="21"/>
              </w:rPr>
              <w:t>0)</w:t>
            </w:r>
          </w:p>
        </w:tc>
        <w:tc>
          <w:tcPr>
            <w:tcW w:w="0" w:type="auto"/>
            <w:tcBorders>
              <w:top w:val="nil"/>
              <w:left w:val="nil"/>
              <w:bottom w:val="nil"/>
              <w:right w:val="nil"/>
            </w:tcBorders>
            <w:tcMar>
              <w:left w:w="102" w:type="dxa"/>
              <w:right w:w="102" w:type="dxa"/>
            </w:tcMar>
          </w:tcPr>
          <w:p w14:paraId="47260C0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9A75995"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M=0</w:t>
            </w:r>
            <w:r>
              <w:rPr>
                <w:bCs w:val="0"/>
                <w:sz w:val="21"/>
                <w:szCs w:val="21"/>
              </w:rPr>
              <w:t>时的暴露效应</w:t>
            </w:r>
          </w:p>
        </w:tc>
      </w:tr>
      <w:tr w:rsidR="003C4A23" w14:paraId="7E5F5B6B" w14:textId="77777777" w:rsidTr="00A40A87">
        <w:trPr>
          <w:cantSplit/>
        </w:trPr>
        <w:tc>
          <w:tcPr>
            <w:tcW w:w="0" w:type="auto"/>
            <w:tcBorders>
              <w:top w:val="nil"/>
              <w:left w:val="nil"/>
              <w:bottom w:val="nil"/>
              <w:right w:val="nil"/>
            </w:tcBorders>
            <w:tcMar>
              <w:left w:w="102" w:type="dxa"/>
              <w:right w:w="102" w:type="dxa"/>
            </w:tcMar>
            <w:vAlign w:val="center"/>
          </w:tcPr>
          <w:p w14:paraId="4479DB87"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INTref(</w:t>
            </w:r>
            <w:proofErr w:type="gramEnd"/>
            <w:r>
              <w:rPr>
                <w:bCs w:val="0"/>
                <w:sz w:val="21"/>
                <w:szCs w:val="21"/>
              </w:rPr>
              <w:t>0)</w:t>
            </w:r>
          </w:p>
        </w:tc>
        <w:tc>
          <w:tcPr>
            <w:tcW w:w="0" w:type="auto"/>
            <w:tcBorders>
              <w:top w:val="nil"/>
              <w:left w:val="nil"/>
              <w:bottom w:val="nil"/>
              <w:right w:val="nil"/>
            </w:tcBorders>
            <w:tcMar>
              <w:left w:w="102" w:type="dxa"/>
              <w:right w:w="102" w:type="dxa"/>
            </w:tcMar>
          </w:tcPr>
          <w:p w14:paraId="11E7B18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0920F3E" w14:textId="77777777" w:rsidR="00FB24F4" w:rsidRDefault="00FB24F4">
            <w:pPr>
              <w:pStyle w:val="af5"/>
              <w:keepNext/>
              <w:snapToGrid w:val="0"/>
              <w:spacing w:line="280" w:lineRule="exact"/>
              <w:ind w:firstLineChars="0" w:firstLine="0"/>
              <w:rPr>
                <w:bCs w:val="0"/>
                <w:sz w:val="21"/>
                <w:szCs w:val="21"/>
              </w:rPr>
            </w:pPr>
            <w:r>
              <w:rPr>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tcBorders>
            <w:tcMar>
              <w:left w:w="102" w:type="dxa"/>
              <w:right w:w="102" w:type="dxa"/>
            </w:tcMar>
            <w:vAlign w:val="center"/>
          </w:tcPr>
          <w:p w14:paraId="2B4303E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44FA30E7"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D32E249" w14:textId="77777777" w:rsidR="00FB24F4" w:rsidRDefault="00FB24F4">
            <w:pPr>
              <w:pStyle w:val="af5"/>
              <w:keepNext/>
              <w:snapToGrid w:val="0"/>
              <w:spacing w:line="280" w:lineRule="exact"/>
              <w:ind w:firstLineChars="0" w:firstLine="0"/>
              <w:rPr>
                <w:bCs w:val="0"/>
                <w:sz w:val="21"/>
                <w:szCs w:val="21"/>
              </w:rPr>
            </w:pPr>
            <w:r>
              <w:rPr>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tcBorders>
            <w:tcMar>
              <w:left w:w="102" w:type="dxa"/>
              <w:right w:w="102" w:type="dxa"/>
            </w:tcMar>
            <w:vAlign w:val="center"/>
          </w:tcPr>
          <w:p w14:paraId="49908C2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495E7396"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47852825"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X=0</w:t>
            </w:r>
            <w:r>
              <w:rPr>
                <w:bCs w:val="0"/>
                <w:sz w:val="21"/>
                <w:szCs w:val="21"/>
              </w:rPr>
              <w:t>、改变</w:t>
            </w:r>
            <w:r>
              <w:rPr>
                <w:bCs w:val="0"/>
                <w:sz w:val="21"/>
                <w:szCs w:val="21"/>
              </w:rPr>
              <w:t>M</w:t>
            </w:r>
            <w:r>
              <w:rPr>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tcBorders>
            <w:tcMar>
              <w:left w:w="102" w:type="dxa"/>
              <w:right w:w="102" w:type="dxa"/>
            </w:tcMar>
            <w:vAlign w:val="center"/>
          </w:tcPr>
          <w:p w14:paraId="78F87EE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7029BEEE"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0C8EAE45" w14:textId="77777777" w:rsidR="00FB24F4" w:rsidRDefault="00FB24F4">
            <w:pPr>
              <w:pStyle w:val="af5"/>
              <w:keepNext/>
              <w:snapToGrid w:val="0"/>
              <w:spacing w:line="280" w:lineRule="exact"/>
              <w:ind w:firstLineChars="0" w:firstLine="0"/>
              <w:rPr>
                <w:bCs w:val="0"/>
                <w:sz w:val="21"/>
                <w:szCs w:val="21"/>
              </w:rPr>
            </w:pPr>
            <w:r>
              <w:rPr>
                <w:bCs w:val="0"/>
                <w:sz w:val="21"/>
                <w:szCs w:val="21"/>
              </w:rPr>
              <w:t>中介贡献比例</w:t>
            </w:r>
          </w:p>
        </w:tc>
      </w:tr>
      <w:tr w:rsidR="003C4A23" w14:paraId="7E96D4BF" w14:textId="77777777" w:rsidTr="00A40A87">
        <w:trPr>
          <w:cantSplit/>
        </w:trPr>
        <w:tc>
          <w:tcPr>
            <w:tcW w:w="0" w:type="auto"/>
            <w:tcBorders>
              <w:top w:val="nil"/>
              <w:left w:val="nil"/>
              <w:bottom w:val="nil"/>
              <w:right w:val="nil"/>
            </w:tcBorders>
            <w:tcMar>
              <w:left w:w="102" w:type="dxa"/>
              <w:right w:w="102" w:type="dxa"/>
            </w:tcMar>
            <w:vAlign w:val="center"/>
          </w:tcPr>
          <w:p w14:paraId="625667B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27D5E253"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535853E2" w14:textId="77777777" w:rsidR="00FB24F4" w:rsidRDefault="00FB24F4">
            <w:pPr>
              <w:pStyle w:val="af5"/>
              <w:keepNext/>
              <w:snapToGrid w:val="0"/>
              <w:spacing w:line="280" w:lineRule="exact"/>
              <w:ind w:firstLineChars="0" w:firstLine="0"/>
              <w:rPr>
                <w:bCs w:val="0"/>
                <w:sz w:val="21"/>
                <w:szCs w:val="21"/>
              </w:rPr>
            </w:pPr>
            <w:r>
              <w:rPr>
                <w:bCs w:val="0"/>
                <w:sz w:val="21"/>
                <w:szCs w:val="21"/>
              </w:rPr>
              <w:t>交互贡献比例</w:t>
            </w:r>
          </w:p>
        </w:tc>
      </w:tr>
      <w:tr w:rsidR="003C4A23" w14:paraId="1663BE24" w14:textId="77777777" w:rsidTr="00A40A87">
        <w:trPr>
          <w:cantSplit/>
        </w:trPr>
        <w:tc>
          <w:tcPr>
            <w:tcW w:w="0" w:type="auto"/>
            <w:tcBorders>
              <w:top w:val="nil"/>
              <w:left w:val="nil"/>
              <w:bottom w:val="single" w:sz="12" w:space="0" w:color="000000"/>
              <w:right w:val="nil"/>
            </w:tcBorders>
            <w:tcMar>
              <w:left w:w="102" w:type="dxa"/>
              <w:right w:w="102" w:type="dxa"/>
            </w:tcMar>
            <w:vAlign w:val="center"/>
          </w:tcPr>
          <w:p w14:paraId="7B6CA6CF" w14:textId="77777777" w:rsidR="00FB24F4" w:rsidRDefault="00FB24F4">
            <w:pPr>
              <w:pStyle w:val="af5"/>
              <w:keepNext/>
              <w:snapToGrid w:val="0"/>
              <w:spacing w:line="280" w:lineRule="exact"/>
              <w:ind w:firstLineChars="0" w:firstLine="0"/>
              <w:jc w:val="right"/>
              <w:rPr>
                <w:bCs w:val="0"/>
                <w:sz w:val="21"/>
                <w:szCs w:val="21"/>
              </w:rPr>
            </w:pPr>
            <w:proofErr w:type="gramStart"/>
            <w:r>
              <w:rPr>
                <w:bCs w:val="0"/>
                <w:sz w:val="21"/>
                <w:szCs w:val="21"/>
              </w:rPr>
              <w:t>PE(</w:t>
            </w:r>
            <w:proofErr w:type="gramEnd"/>
            <w:r>
              <w:rPr>
                <w:bCs w:val="0"/>
                <w:sz w:val="21"/>
                <w:szCs w:val="21"/>
              </w:rPr>
              <w:t>0)</w:t>
            </w:r>
          </w:p>
        </w:tc>
        <w:tc>
          <w:tcPr>
            <w:tcW w:w="0" w:type="auto"/>
            <w:tcBorders>
              <w:top w:val="nil"/>
              <w:left w:val="nil"/>
              <w:bottom w:val="single" w:sz="12" w:space="0" w:color="000000"/>
              <w:right w:val="nil"/>
            </w:tcBorders>
            <w:tcMar>
              <w:left w:w="102" w:type="dxa"/>
              <w:right w:w="102" w:type="dxa"/>
            </w:tcMar>
          </w:tcPr>
          <w:p w14:paraId="124843F8" w14:textId="77777777" w:rsidR="00FB24F4" w:rsidRDefault="005211F2">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796442CD" w14:textId="77777777" w:rsidR="00FB24F4" w:rsidRDefault="00FB24F4">
            <w:pPr>
              <w:pStyle w:val="af5"/>
              <w:keepNext/>
              <w:snapToGrid w:val="0"/>
              <w:spacing w:line="280" w:lineRule="exact"/>
              <w:ind w:firstLineChars="0" w:firstLine="0"/>
              <w:rPr>
                <w:bCs w:val="0"/>
                <w:sz w:val="21"/>
                <w:szCs w:val="21"/>
              </w:rPr>
            </w:pPr>
            <w:r>
              <w:rPr>
                <w:bCs w:val="0"/>
                <w:sz w:val="21"/>
                <w:szCs w:val="21"/>
              </w:rPr>
              <w:t>固定</w:t>
            </w:r>
            <w:r>
              <w:rPr>
                <w:bCs w:val="0"/>
                <w:sz w:val="21"/>
                <w:szCs w:val="21"/>
              </w:rPr>
              <w:t>M=0</w:t>
            </w:r>
            <w:r>
              <w:rPr>
                <w:bCs w:val="0"/>
                <w:sz w:val="21"/>
                <w:szCs w:val="21"/>
              </w:rPr>
              <w:t>后总效应被消除的比例</w:t>
            </w:r>
          </w:p>
        </w:tc>
      </w:tr>
    </w:tbl>
    <w:p w14:paraId="0B8234BC" w14:textId="7FF688F1" w:rsidR="003C4A23" w:rsidRPr="00270697" w:rsidRDefault="003C4A23" w:rsidP="003C4A23">
      <w:pPr>
        <w:pStyle w:val="afffc"/>
        <w:snapToGrid w:val="0"/>
        <w:spacing w:afterLines="0" w:after="0" w:line="360" w:lineRule="exact"/>
        <w:jc w:val="left"/>
        <w:rPr>
          <w:rFonts w:eastAsia="SimSun" w:cs="Times New Roman"/>
          <w:szCs w:val="21"/>
        </w:rPr>
      </w:pPr>
      <w:r>
        <w:rPr>
          <w:rFonts w:eastAsia="SimSun" w:cs="Times New Roman"/>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szCs w:val="21"/>
        </w:rPr>
        <w:t>；</w:t>
      </w:r>
      <w:r>
        <w:rPr>
          <w:rFonts w:eastAsia="SimSun" w:cs="Times New Roman"/>
          <w:szCs w:val="21"/>
        </w:rPr>
        <w:t>M₀</w:t>
      </w:r>
      <w:r>
        <w:rPr>
          <w:rFonts w:eastAsia="SimSun" w:cs="Times New Roman"/>
          <w:szCs w:val="21"/>
        </w:rPr>
        <w:t>、</w:t>
      </w:r>
      <w:r>
        <w:rPr>
          <w:rFonts w:eastAsia="SimSun" w:cs="Times New Roman"/>
          <w:szCs w:val="21"/>
        </w:rPr>
        <w:t>M₁</w:t>
      </w:r>
      <w:r>
        <w:rPr>
          <w:rFonts w:eastAsia="SimSun" w:cs="Times New Roman"/>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szCs w:val="21"/>
        </w:rPr>
        <w:t>报告。</w:t>
      </w:r>
    </w:p>
    <w:p w14:paraId="1D2DD8FB" w14:textId="250095F6" w:rsidR="003C4A23" w:rsidRPr="00270697" w:rsidRDefault="003C4A23" w:rsidP="003C4A23">
      <w:pPr>
        <w:pStyle w:val="af5"/>
        <w:snapToGrid w:val="0"/>
        <w:ind w:firstLine="420"/>
        <w:jc w:val="both"/>
        <w:rPr>
          <w:sz w:val="21"/>
          <w:szCs w:val="21"/>
        </w:rPr>
      </w:pPr>
      <w:r>
        <w:rPr>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eastAsiaTheme="minorEastAsia"/>
          <w:sz w:val="21"/>
        </w:rPr>
        <w:t>（</w:t>
      </w:r>
      <w:r w:rsidR="003E386D" w:rsidRPr="00294E0B">
        <w:rPr>
          <w:rFonts w:eastAsiaTheme="minorEastAsia"/>
          <w:sz w:val="21"/>
        </w:rPr>
        <w:t>VanderWeele, 2013</w:t>
      </w:r>
      <w:r w:rsidR="003E386D" w:rsidRPr="00294E0B">
        <w:rPr>
          <w:rFonts w:eastAsiaTheme="minorEastAsia"/>
          <w:sz w:val="21"/>
        </w:rPr>
        <w:t>）</w:t>
      </w:r>
      <w:r>
        <w:rPr>
          <w:sz w:val="22"/>
        </w:rPr>
        <w:fldChar w:fldCharType="end"/>
      </w:r>
      <w:r>
        <w:rPr>
          <w:sz w:val="21"/>
          <w:szCs w:val="21"/>
        </w:rPr>
        <w:t>。本文主要报告基础回归在同一协变量分布上的风险差之差，解释为调整后关联的情境差异。历史</w:t>
      </w:r>
      <w:r>
        <w:rPr>
          <w:sz w:val="21"/>
          <w:szCs w:val="21"/>
        </w:rPr>
        <w:t>CMAverse</w:t>
      </w:r>
      <w:r>
        <w:rPr>
          <w:sz w:val="21"/>
          <w:szCs w:val="21"/>
        </w:rPr>
        <w:t>结果另列固定</w:t>
      </w:r>
      <w:r>
        <w:rPr>
          <w:sz w:val="21"/>
          <w:szCs w:val="21"/>
        </w:rPr>
        <w:t>M=1</w:t>
      </w:r>
      <w:r>
        <w:rPr>
          <w:sz w:val="21"/>
          <w:szCs w:val="21"/>
        </w:rPr>
        <w:t>与</w:t>
      </w:r>
      <w:r>
        <w:rPr>
          <w:sz w:val="21"/>
          <w:szCs w:val="21"/>
        </w:rPr>
        <w:t>M=0</w:t>
      </w:r>
      <w:r>
        <w:rPr>
          <w:sz w:val="21"/>
          <w:szCs w:val="21"/>
        </w:rPr>
        <w:t>的边际</w:t>
      </w:r>
      <w:r>
        <w:rPr>
          <w:sz w:val="21"/>
          <w:szCs w:val="21"/>
        </w:rPr>
        <w:t>CDE OR</w:t>
      </w:r>
      <w:r>
        <w:rPr>
          <w:sz w:val="21"/>
          <w:szCs w:val="21"/>
        </w:rPr>
        <w:t>；借鉴不同中介状态下</w:t>
      </w:r>
      <w:r>
        <w:rPr>
          <w:sz w:val="21"/>
          <w:szCs w:val="21"/>
        </w:rPr>
        <w:t>CDE</w:t>
      </w:r>
      <w:r>
        <w:rPr>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sz w:val="21"/>
          <w:szCs w:val="21"/>
        </w:rPr>
        <w:t>（</w:t>
      </w:r>
      <w:r w:rsidR="005A7A5B" w:rsidRPr="005A7A5B">
        <w:rPr>
          <w:sz w:val="21"/>
          <w:szCs w:val="21"/>
        </w:rPr>
        <w:t>Fujihara, 2024</w:t>
      </w:r>
      <w:r w:rsidR="005A7A5B" w:rsidRPr="005A7A5B">
        <w:rPr>
          <w:sz w:val="21"/>
          <w:szCs w:val="21"/>
        </w:rPr>
        <w:t>）</w:t>
      </w:r>
      <w:r w:rsidR="005A7A5B">
        <w:rPr>
          <w:sz w:val="22"/>
        </w:rPr>
        <w:fldChar w:fldCharType="end"/>
      </w:r>
      <w:r>
        <w:rPr>
          <w:sz w:val="21"/>
          <w:szCs w:val="21"/>
        </w:rPr>
        <w:t>，保留同次重抽样的配对</w:t>
      </w:r>
      <w:r>
        <w:rPr>
          <w:sz w:val="21"/>
          <w:szCs w:val="21"/>
        </w:rPr>
        <w:t>OR</w:t>
      </w:r>
      <w:r>
        <w:rPr>
          <w:sz w:val="21"/>
          <w:szCs w:val="21"/>
        </w:rPr>
        <w:t>差及其区间。配对推断不能补足联合干预支持和因果识别条件。</w:t>
      </w:r>
    </w:p>
    <w:p w14:paraId="02E9D002" w14:textId="2285D18A" w:rsidR="00634320" w:rsidRPr="00270697" w:rsidRDefault="003C4A23" w:rsidP="00634320">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b/>
          <w:sz w:val="21"/>
          <w:szCs w:val="21"/>
        </w:rPr>
        <w:t>（</w:t>
      </w:r>
      <w:r w:rsidR="00E378D3" w:rsidRPr="00634320">
        <w:rPr>
          <w:b/>
          <w:sz w:val="21"/>
          <w:szCs w:val="21"/>
        </w:rPr>
        <w:t>2014</w:t>
      </w:r>
      <w:r w:rsidR="00E378D3" w:rsidRPr="00634320">
        <w:rPr>
          <w:b/>
          <w:sz w:val="21"/>
          <w:szCs w:val="21"/>
        </w:rPr>
        <w:t>）</w:t>
      </w:r>
      <w:r w:rsidR="00E378D3" w:rsidRPr="00634320">
        <w:rPr>
          <w:b/>
          <w:sz w:val="22"/>
        </w:rPr>
        <w:fldChar w:fldCharType="end"/>
      </w:r>
      <w:r>
        <w:rPr>
          <w:sz w:val="21"/>
          <w:szCs w:val="21"/>
        </w:rPr>
        <w:t>的四项分解进一步将总效应区分为受控直接效应、参考交互、介导交互和纯间接效应四部分（图</w:t>
      </w:r>
      <w:r>
        <w:rPr>
          <w:sz w:val="21"/>
          <w:szCs w:val="21"/>
        </w:rPr>
        <w:t>3.2</w:t>
      </w:r>
      <w:r>
        <w:rPr>
          <w:sz w:val="21"/>
          <w:szCs w:val="21"/>
        </w:rPr>
        <w:t>）。纯间接与介导交互共同对应经由</w:t>
      </w:r>
      <w:r>
        <w:rPr>
          <w:sz w:val="21"/>
          <w:szCs w:val="21"/>
        </w:rPr>
        <w:t>M</w:t>
      </w:r>
      <w:r>
        <w:rPr>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snapToGrid w:val="0"/>
        <w:ind w:firstLine="420"/>
        <w:jc w:val="both"/>
        <w:rPr>
          <w:sz w:val="21"/>
          <w:szCs w:val="21"/>
        </w:rPr>
      </w:pPr>
      <w:r>
        <w:rPr>
          <w:sz w:val="21"/>
          <w:szCs w:val="21"/>
        </w:rPr>
        <w:t>这种分解有助于区分</w:t>
      </w:r>
      <w:r>
        <w:rPr>
          <w:sz w:val="21"/>
          <w:szCs w:val="21"/>
        </w:rPr>
        <w:t>“</w:t>
      </w:r>
      <w:r>
        <w:rPr>
          <w:sz w:val="21"/>
          <w:szCs w:val="21"/>
        </w:rPr>
        <w:t>满意度传递收入作用</w:t>
      </w:r>
      <w:r>
        <w:rPr>
          <w:sz w:val="21"/>
          <w:szCs w:val="21"/>
        </w:rPr>
        <w:t>”</w:t>
      </w:r>
      <w:r>
        <w:rPr>
          <w:sz w:val="21"/>
          <w:szCs w:val="21"/>
        </w:rPr>
        <w:t>与</w:t>
      </w:r>
      <w:r>
        <w:rPr>
          <w:sz w:val="21"/>
          <w:szCs w:val="21"/>
        </w:rPr>
        <w:t>“</w:t>
      </w:r>
      <w:r>
        <w:rPr>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sz w:val="21"/>
          <w:szCs w:val="21"/>
        </w:rPr>
        <w:t>（</w:t>
      </w:r>
      <w:r w:rsidR="005A7A5B" w:rsidRPr="005A7A5B">
        <w:rPr>
          <w:sz w:val="21"/>
          <w:szCs w:val="21"/>
        </w:rPr>
        <w:t>VanderWeele, 2013; Ikram et al., 2015</w:t>
      </w:r>
      <w:r w:rsidR="005A7A5B" w:rsidRPr="005A7A5B">
        <w:rPr>
          <w:sz w:val="21"/>
          <w:szCs w:val="21"/>
        </w:rPr>
        <w:t>）</w:t>
      </w:r>
      <w:r>
        <w:rPr>
          <w:sz w:val="22"/>
        </w:rPr>
        <w:fldChar w:fldCharType="end"/>
      </w:r>
      <w:r>
        <w:rPr>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snapToGrid w:val="0"/>
        <w:ind w:firstLine="420"/>
        <w:jc w:val="both"/>
        <w:rPr>
          <w:sz w:val="21"/>
          <w:szCs w:val="21"/>
        </w:rPr>
      </w:pPr>
      <w:r>
        <w:rPr>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sz w:val="21"/>
          <w:szCs w:val="21"/>
        </w:rPr>
        <w:t>（</w:t>
      </w:r>
      <w:r w:rsidRPr="004E5CC5">
        <w:rPr>
          <w:sz w:val="21"/>
          <w:szCs w:val="21"/>
        </w:rPr>
        <w:t>VanderWeele, 2014</w:t>
      </w:r>
      <w:r w:rsidRPr="004E5CC5">
        <w:rPr>
          <w:sz w:val="21"/>
          <w:szCs w:val="21"/>
        </w:rPr>
        <w:t>）</w:t>
      </w:r>
      <w:r>
        <w:rPr>
          <w:sz w:val="22"/>
        </w:rPr>
        <w:fldChar w:fldCharType="end"/>
      </w:r>
      <w:r>
        <w:rPr>
          <w:sz w:val="21"/>
          <w:szCs w:val="21"/>
        </w:rPr>
        <w:t>。在既有模型中，</w:t>
      </w:r>
      <w:r>
        <w:rPr>
          <w:sz w:val="21"/>
          <w:szCs w:val="21"/>
        </w:rPr>
        <w:t>CDE OR(1)</w:t>
      </w:r>
      <w:r>
        <w:rPr>
          <w:sz w:val="21"/>
          <w:szCs w:val="21"/>
        </w:rPr>
        <w:t>小于</w:t>
      </w:r>
      <w:r>
        <w:rPr>
          <w:sz w:val="21"/>
          <w:szCs w:val="21"/>
        </w:rPr>
        <w:t>CDE OR(0)</w:t>
      </w:r>
      <w:r>
        <w:rPr>
          <w:sz w:val="21"/>
          <w:szCs w:val="21"/>
        </w:rPr>
        <w:t>时，带符号</w:t>
      </w:r>
      <w:r>
        <w:rPr>
          <w:sz w:val="21"/>
          <w:szCs w:val="21"/>
        </w:rPr>
        <w:t>OR</w:t>
      </w:r>
      <w:r>
        <w:rPr>
          <w:sz w:val="21"/>
          <w:szCs w:val="21"/>
        </w:rPr>
        <w:t>差为负，反之为正。本文保留这种数值对比及其与</w:t>
      </w:r>
      <w:r>
        <w:rPr>
          <w:sz w:val="21"/>
          <w:szCs w:val="21"/>
        </w:rPr>
        <w:t>“</w:t>
      </w:r>
      <w:r>
        <w:rPr>
          <w:sz w:val="21"/>
          <w:szCs w:val="21"/>
        </w:rPr>
        <w:t>推力</w:t>
      </w:r>
      <w:r>
        <w:rPr>
          <w:sz w:val="21"/>
          <w:szCs w:val="21"/>
        </w:rPr>
        <w:t>—</w:t>
      </w:r>
      <w:r>
        <w:rPr>
          <w:sz w:val="21"/>
          <w:szCs w:val="21"/>
        </w:rPr>
        <w:t>拉力</w:t>
      </w:r>
      <w:r>
        <w:rPr>
          <w:sz w:val="21"/>
          <w:szCs w:val="21"/>
        </w:rPr>
        <w:t>”</w:t>
      </w:r>
      <w:r>
        <w:rPr>
          <w:sz w:val="21"/>
          <w:szCs w:val="21"/>
        </w:rPr>
        <w:t>预期的对应，但不将其认定为已识别的因果调节作用，也不将</w:t>
      </w:r>
      <w:r>
        <w:rPr>
          <w:sz w:val="21"/>
          <w:szCs w:val="21"/>
        </w:rPr>
        <w:t>OR</w:t>
      </w:r>
      <w:r>
        <w:rPr>
          <w:sz w:val="21"/>
          <w:szCs w:val="21"/>
        </w:rPr>
        <w:t>差解释为改变满意度带来的概率收益。</w:t>
      </w:r>
    </w:p>
    <w:p w14:paraId="1C03F9C7" w14:textId="7FF68A01" w:rsidR="0091533B" w:rsidRPr="00270697" w:rsidRDefault="00444686" w:rsidP="00864690">
      <w:pPr>
        <w:pStyle w:val="af5"/>
        <w:snapToGrid w:val="0"/>
        <w:ind w:firstLine="420"/>
        <w:jc w:val="both"/>
        <w:rPr>
          <w:sz w:val="21"/>
          <w:szCs w:val="21"/>
        </w:rPr>
      </w:pPr>
      <w:r>
        <w:rPr>
          <w:sz w:val="21"/>
          <w:szCs w:val="21"/>
        </w:rPr>
        <w:t>对</w:t>
      </w:r>
      <w:r>
        <w:rPr>
          <w:sz w:val="21"/>
          <w:szCs w:val="21"/>
        </w:rPr>
        <w:t>RQ2.3</w:t>
      </w:r>
      <w:r>
        <w:rPr>
          <w:sz w:val="21"/>
          <w:szCs w:val="21"/>
        </w:rPr>
        <w:t>及</w:t>
      </w:r>
      <w:r>
        <w:rPr>
          <w:sz w:val="21"/>
          <w:szCs w:val="21"/>
        </w:rPr>
        <w:t>RQ2.5</w:t>
      </w:r>
      <w:r>
        <w:rPr>
          <w:sz w:val="21"/>
          <w:szCs w:val="21"/>
        </w:rPr>
        <w:t>的比例问题，还需要分解尺度一致、总效应分母稳定。当前原生</w:t>
      </w:r>
      <w:r>
        <w:rPr>
          <w:sz w:val="21"/>
          <w:szCs w:val="21"/>
        </w:rPr>
        <w:t>ER</w:t>
      </w:r>
      <w:r>
        <w:rPr>
          <w:sz w:val="21"/>
          <w:szCs w:val="21"/>
        </w:rPr>
        <w:t>及比例输出尚不足以支持可靠的份额解释，因而保留完整记录而不据此估算治理贡献；这一缺口不以</w:t>
      </w:r>
      <w:r>
        <w:rPr>
          <w:sz w:val="21"/>
          <w:szCs w:val="21"/>
        </w:rPr>
        <w:t>“</w:t>
      </w:r>
      <w:r>
        <w:rPr>
          <w:sz w:val="21"/>
          <w:szCs w:val="21"/>
        </w:rPr>
        <w:t>结果不显著</w:t>
      </w:r>
      <w:r>
        <w:rPr>
          <w:sz w:val="21"/>
          <w:szCs w:val="21"/>
        </w:rPr>
        <w:t>”</w:t>
      </w:r>
      <w:r>
        <w:rPr>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3.2 </w:t>
      </w:r>
      <w:r>
        <w:rPr>
          <w:rFonts w:cs="Times New Roman"/>
          <w:szCs w:val="21"/>
        </w:rPr>
        <w:t>收入、婚姻满意度与代际支持的四项分解示意</w:t>
      </w:r>
    </w:p>
    <w:p w14:paraId="3668972F" w14:textId="7FF68A09" w:rsidR="003C4A23" w:rsidRPr="00270697" w:rsidRDefault="003C4A23" w:rsidP="00B75A32">
      <w:pPr>
        <w:pStyle w:val="afffc"/>
        <w:keepNext/>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afterLines="0" w:after="0" w:line="360" w:lineRule="exact"/>
        <w:jc w:val="left"/>
        <w:rPr>
          <w:rFonts w:eastAsia="SimSun" w:cs="Times New Roman"/>
          <w:szCs w:val="21"/>
        </w:rPr>
      </w:pPr>
      <w:r>
        <w:rPr>
          <w:rFonts w:eastAsia="SimSun" w:cs="Times New Roman"/>
          <w:szCs w:val="21"/>
        </w:rPr>
        <w:t>注：根据</w:t>
      </w:r>
      <w:r>
        <w:rPr>
          <w:rFonts w:eastAsia="SimSun" w:cs="Times New Roman"/>
          <w:szCs w:val="21"/>
        </w:rPr>
        <w:t>Yazawa</w:t>
      </w:r>
      <w:r>
        <w:rPr>
          <w:rFonts w:eastAsia="SimSun" w:cs="Times New Roman"/>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2022</w:t>
      </w:r>
      <w:r w:rsidRPr="0072029D">
        <w:rPr>
          <w:rFonts w:eastAsia="SimSun" w:cs="Times New Roman"/>
          <w:kern w:val="0"/>
          <w:szCs w:val="21"/>
        </w:rPr>
        <w:t>）</w:t>
      </w:r>
      <w:r>
        <w:rPr>
          <w:sz w:val="20"/>
        </w:rPr>
        <w:fldChar w:fldCharType="end"/>
      </w:r>
      <w:r>
        <w:rPr>
          <w:rFonts w:eastAsia="SimSun" w:cs="Times New Roman"/>
          <w:szCs w:val="21"/>
        </w:rPr>
        <w:t>、</w:t>
      </w:r>
      <w:r>
        <w:rPr>
          <w:rFonts w:eastAsia="SimSun" w:cs="Times New Roman"/>
          <w:szCs w:val="21"/>
        </w:rPr>
        <w:t>Hsu</w:t>
      </w:r>
      <w:r>
        <w:rPr>
          <w:rFonts w:eastAsia="SimSun" w:cs="Times New Roman"/>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2025</w:t>
      </w:r>
      <w:r w:rsidRPr="0072029D">
        <w:rPr>
          <w:rFonts w:eastAsia="SimSun" w:cs="Times New Roman"/>
          <w:kern w:val="0"/>
          <w:szCs w:val="21"/>
        </w:rPr>
        <w:t>）</w:t>
      </w:r>
      <w:r>
        <w:rPr>
          <w:sz w:val="20"/>
        </w:rPr>
        <w:fldChar w:fldCharType="end"/>
      </w:r>
      <w:r>
        <w:rPr>
          <w:rFonts w:eastAsia="SimSun" w:cs="Times New Roman"/>
          <w:szCs w:val="21"/>
        </w:rPr>
        <w:t>和</w:t>
      </w:r>
      <w:r>
        <w:rPr>
          <w:rFonts w:eastAsia="SimSun" w:cs="Times New Roman"/>
          <w:szCs w:val="21"/>
        </w:rPr>
        <w:t>Madia</w:t>
      </w:r>
      <w:r>
        <w:rPr>
          <w:rFonts w:eastAsia="SimSun" w:cs="Times New Roman"/>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kern w:val="0"/>
          <w:szCs w:val="21"/>
        </w:rPr>
        <w:t>（</w:t>
      </w:r>
      <w:r w:rsidRPr="0072029D">
        <w:rPr>
          <w:rFonts w:eastAsia="SimSun" w:cs="Times New Roman"/>
          <w:kern w:val="0"/>
          <w:szCs w:val="21"/>
        </w:rPr>
        <w:t>2025</w:t>
      </w:r>
      <w:r w:rsidRPr="0072029D">
        <w:rPr>
          <w:rFonts w:eastAsia="SimSun" w:cs="Times New Roman"/>
          <w:kern w:val="0"/>
          <w:szCs w:val="21"/>
        </w:rPr>
        <w:t>）</w:t>
      </w:r>
      <w:r>
        <w:rPr>
          <w:sz w:val="20"/>
        </w:rPr>
        <w:fldChar w:fldCharType="end"/>
      </w:r>
      <w:r>
        <w:rPr>
          <w:rFonts w:eastAsia="SimSun" w:cs="Times New Roman"/>
          <w:szCs w:val="21"/>
        </w:rPr>
        <w:t>的研究整理。</w:t>
      </w:r>
    </w:p>
    <w:p w14:paraId="7DB8C73A" w14:textId="54ABB95D" w:rsidR="003C4A23" w:rsidRPr="00270697" w:rsidRDefault="00E7087C" w:rsidP="003C4A23">
      <w:pPr>
        <w:pStyle w:val="af5"/>
        <w:snapToGrid w:val="0"/>
        <w:ind w:firstLine="420"/>
        <w:jc w:val="both"/>
        <w:rPr>
          <w:sz w:val="21"/>
          <w:szCs w:val="21"/>
        </w:rPr>
      </w:pPr>
      <w:r>
        <w:rPr>
          <w:sz w:val="21"/>
          <w:szCs w:val="21"/>
        </w:rPr>
        <w:t>据此，本文以基础回归的标准化概率、风险差和加性交互描述收入</w:t>
      </w:r>
      <w:r>
        <w:rPr>
          <w:sz w:val="21"/>
          <w:szCs w:val="21"/>
        </w:rPr>
        <w:t>—</w:t>
      </w:r>
      <w:r>
        <w:rPr>
          <w:sz w:val="21"/>
          <w:szCs w:val="21"/>
        </w:rPr>
        <w:t>婚姻评价</w:t>
      </w:r>
      <w:r>
        <w:rPr>
          <w:sz w:val="21"/>
          <w:szCs w:val="21"/>
        </w:rPr>
        <w:t>—</w:t>
      </w:r>
      <w:r>
        <w:rPr>
          <w:sz w:val="21"/>
          <w:szCs w:val="21"/>
        </w:rPr>
        <w:t>代际支持的关系。直接／间接比率、配对</w:t>
      </w:r>
      <w:r>
        <w:rPr>
          <w:sz w:val="21"/>
          <w:szCs w:val="21"/>
        </w:rPr>
        <w:t>CDE</w:t>
      </w:r>
      <w:r>
        <w:rPr>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snapToGrid w:val="0"/>
        <w:ind w:firstLine="420"/>
        <w:jc w:val="both"/>
        <w:rPr>
          <w:sz w:val="21"/>
          <w:szCs w:val="21"/>
        </w:rPr>
      </w:pPr>
      <w:r>
        <w:rPr>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sz w:val="21"/>
          <w:szCs w:val="21"/>
        </w:rPr>
        <w:t>（</w:t>
      </w:r>
      <w:r w:rsidR="002A149E" w:rsidRPr="002A149E">
        <w:rPr>
          <w:sz w:val="21"/>
          <w:szCs w:val="21"/>
        </w:rPr>
        <w:t>Qin et al., 2022</w:t>
      </w:r>
      <w:r w:rsidR="002A149E" w:rsidRPr="002A149E">
        <w:rPr>
          <w:sz w:val="21"/>
          <w:szCs w:val="21"/>
        </w:rPr>
        <w:t>）</w:t>
      </w:r>
      <w:r w:rsidR="002A149E">
        <w:rPr>
          <w:sz w:val="22"/>
        </w:rPr>
        <w:fldChar w:fldCharType="end"/>
      </w:r>
      <w:r>
        <w:rPr>
          <w:sz w:val="21"/>
          <w:szCs w:val="21"/>
        </w:rPr>
        <w:t>。存在受暴露影响的中介</w:t>
      </w:r>
      <w:r>
        <w:rPr>
          <w:sz w:val="21"/>
          <w:szCs w:val="21"/>
        </w:rPr>
        <w:t>—</w:t>
      </w:r>
      <w:r>
        <w:rPr>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sz w:val="21"/>
          <w:szCs w:val="21"/>
        </w:rPr>
        <w:t>（</w:t>
      </w:r>
      <w:r w:rsidR="005A7A5B" w:rsidRPr="005A7A5B">
        <w:rPr>
          <w:sz w:val="21"/>
          <w:szCs w:val="21"/>
        </w:rPr>
        <w:t>VanderWeele, 2013, 2014; VanderWeele et al., 2017b; Rijnhart et al., 2023</w:t>
      </w:r>
      <w:r w:rsidR="005A7A5B" w:rsidRPr="005A7A5B">
        <w:rPr>
          <w:sz w:val="21"/>
          <w:szCs w:val="21"/>
        </w:rPr>
        <w:t>）</w:t>
      </w:r>
      <w:r w:rsidR="009162B5">
        <w:rPr>
          <w:sz w:val="22"/>
        </w:rPr>
        <w:fldChar w:fldCharType="end"/>
      </w:r>
      <w:r>
        <w:rPr>
          <w:sz w:val="21"/>
          <w:szCs w:val="21"/>
        </w:rPr>
        <w:t>。本文当前分析未充分满足这些条件，故将模型分解限定为探索。</w:t>
      </w:r>
    </w:p>
    <w:p w14:paraId="3F1CEA2E" w14:textId="7FF68B0D" w:rsidR="00F461F3" w:rsidRPr="00270697" w:rsidRDefault="003F408E" w:rsidP="00F461F3">
      <w:pPr>
        <w:pStyle w:val="af5"/>
        <w:snapToGrid w:val="0"/>
        <w:ind w:firstLine="420"/>
        <w:jc w:val="both"/>
        <w:rPr>
          <w:sz w:val="21"/>
          <w:szCs w:val="21"/>
        </w:rPr>
      </w:pPr>
      <w:r>
        <w:rPr>
          <w:sz w:val="21"/>
          <w:szCs w:val="21"/>
        </w:rPr>
        <w:t>在图</w:t>
      </w:r>
      <w:r>
        <w:rPr>
          <w:sz w:val="21"/>
          <w:szCs w:val="21"/>
        </w:rPr>
        <w:t>3.3</w:t>
      </w:r>
      <w:r>
        <w:rPr>
          <w:sz w:val="21"/>
          <w:szCs w:val="21"/>
        </w:rPr>
        <w:t>中，</w:t>
      </w:r>
      <w:r>
        <w:rPr>
          <w:sz w:val="21"/>
          <w:szCs w:val="21"/>
        </w:rPr>
        <w:t>V</w:t>
      </w:r>
      <w:r>
        <w:rPr>
          <w:sz w:val="21"/>
          <w:szCs w:val="21"/>
        </w:rPr>
        <w:t>表示基期协变量，</w:t>
      </w:r>
      <w:r>
        <w:rPr>
          <w:sz w:val="21"/>
          <w:szCs w:val="21"/>
        </w:rPr>
        <w:t>Z</w:t>
      </w:r>
      <w:r>
        <w:rPr>
          <w:sz w:val="21"/>
          <w:szCs w:val="21"/>
        </w:rPr>
        <w:t>表示可能受收入变化影响、又关联满意度与支持的处理后变量。收入既可能经由</w:t>
      </w:r>
      <w:r>
        <w:rPr>
          <w:sz w:val="21"/>
          <w:szCs w:val="21"/>
        </w:rPr>
        <w:t>M</w:t>
      </w:r>
      <w:r>
        <w:rPr>
          <w:sz w:val="21"/>
          <w:szCs w:val="21"/>
        </w:rPr>
        <w:t>影响</w:t>
      </w:r>
      <w:r>
        <w:rPr>
          <w:sz w:val="21"/>
          <w:szCs w:val="21"/>
        </w:rPr>
        <w:t>Y</w:t>
      </w:r>
      <w:r>
        <w:rPr>
          <w:sz w:val="21"/>
          <w:szCs w:val="21"/>
        </w:rPr>
        <w:t>，也可能经由</w:t>
      </w:r>
      <w:r>
        <w:rPr>
          <w:sz w:val="21"/>
          <w:szCs w:val="21"/>
        </w:rPr>
        <w:t>Z</w:t>
      </w:r>
      <w:r>
        <w:rPr>
          <w:sz w:val="21"/>
          <w:szCs w:val="21"/>
        </w:rPr>
        <w:t>绕过</w:t>
      </w:r>
      <w:r>
        <w:rPr>
          <w:sz w:val="21"/>
          <w:szCs w:val="21"/>
        </w:rPr>
        <w:t>M</w:t>
      </w:r>
      <w:r>
        <w:rPr>
          <w:sz w:val="21"/>
          <w:szCs w:val="21"/>
        </w:rPr>
        <w:t>。</w:t>
      </w:r>
      <w:r>
        <w:rPr>
          <w:sz w:val="21"/>
          <w:szCs w:val="21"/>
        </w:rPr>
        <w:t>g-formula</w:t>
      </w:r>
      <w:r>
        <w:rPr>
          <w:sz w:val="21"/>
          <w:szCs w:val="21"/>
        </w:rPr>
        <w:t>对这些过程分别建模，避免把</w:t>
      </w:r>
      <w:r>
        <w:rPr>
          <w:sz w:val="21"/>
          <w:szCs w:val="21"/>
        </w:rPr>
        <w:t>“</w:t>
      </w:r>
      <w:r>
        <w:rPr>
          <w:sz w:val="21"/>
          <w:szCs w:val="21"/>
        </w:rPr>
        <w:t>是否在普通回归中控制</w:t>
      </w:r>
      <w:r>
        <w:rPr>
          <w:sz w:val="21"/>
          <w:szCs w:val="21"/>
        </w:rPr>
        <w:t>Z”</w:t>
      </w:r>
      <w:r>
        <w:rPr>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sz w:val="21"/>
          <w:szCs w:val="21"/>
        </w:rPr>
        <w:t>（</w:t>
      </w:r>
      <w:r w:rsidR="00D83FED" w:rsidRPr="00D83FED">
        <w:rPr>
          <w:sz w:val="21"/>
          <w:szCs w:val="21"/>
        </w:rPr>
        <w:t>VanderWeele et al., 2017b</w:t>
      </w:r>
      <w:r w:rsidR="00D83FED" w:rsidRPr="00D83FED">
        <w:rPr>
          <w:sz w:val="21"/>
          <w:szCs w:val="21"/>
        </w:rPr>
        <w:t>）</w:t>
      </w:r>
      <w:r w:rsidR="00BB5EF4">
        <w:rPr>
          <w:sz w:val="22"/>
        </w:rPr>
        <w:fldChar w:fldCharType="end"/>
      </w:r>
      <w:r>
        <w:rPr>
          <w:sz w:val="21"/>
          <w:szCs w:val="21"/>
        </w:rPr>
        <w:t>。</w:t>
      </w:r>
    </w:p>
    <w:p w14:paraId="5350BFA6" w14:textId="7FF68B1D" w:rsidR="009C598B" w:rsidRPr="00270697" w:rsidRDefault="009C598B" w:rsidP="009C598B">
      <w:pPr>
        <w:pStyle w:val="af5"/>
        <w:snapToGrid w:val="0"/>
        <w:ind w:firstLine="420"/>
        <w:jc w:val="both"/>
        <w:rPr>
          <w:sz w:val="21"/>
          <w:szCs w:val="21"/>
        </w:rPr>
      </w:pPr>
      <w:r>
        <w:rPr>
          <w:sz w:val="21"/>
          <w:szCs w:val="21"/>
        </w:rPr>
        <w:t>CFPS</w:t>
      </w:r>
      <w:r>
        <w:rPr>
          <w:sz w:val="21"/>
          <w:szCs w:val="21"/>
        </w:rPr>
        <w:t>的测量窗口构成本文最重要的识别限制：工资和经营收入主要回溯过去</w:t>
      </w:r>
      <w:r>
        <w:rPr>
          <w:sz w:val="21"/>
          <w:szCs w:val="21"/>
        </w:rPr>
        <w:t>12</w:t>
      </w:r>
      <w:r>
        <w:rPr>
          <w:sz w:val="21"/>
          <w:szCs w:val="21"/>
        </w:rPr>
        <w:t>个月，养老金由当前月额年化；支持金额回溯过去</w:t>
      </w:r>
      <w:r>
        <w:rPr>
          <w:sz w:val="21"/>
          <w:szCs w:val="21"/>
        </w:rPr>
        <w:t>6</w:t>
      </w:r>
      <w:r>
        <w:rPr>
          <w:sz w:val="21"/>
          <w:szCs w:val="21"/>
        </w:rPr>
        <w:t>个月，</w:t>
      </w:r>
      <w:r>
        <w:rPr>
          <w:sz w:val="21"/>
          <w:szCs w:val="21"/>
        </w:rPr>
        <w:t>QM801</w:t>
      </w:r>
      <w:r>
        <w:rPr>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3.3 </w:t>
      </w:r>
      <w:r>
        <w:rPr>
          <w:rFonts w:cs="Times New Roman"/>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snapToGrid w:val="0"/>
        <w:ind w:firstLine="420"/>
        <w:jc w:val="both"/>
        <w:rPr>
          <w:sz w:val="21"/>
          <w:szCs w:val="21"/>
        </w:rPr>
      </w:pPr>
      <w:r>
        <w:rPr>
          <w:sz w:val="21"/>
          <w:szCs w:val="21"/>
        </w:rPr>
        <w:t>历史</w:t>
      </w:r>
      <w:r>
        <w:rPr>
          <w:sz w:val="21"/>
          <w:szCs w:val="21"/>
        </w:rPr>
        <w:t>CMAverse</w:t>
      </w:r>
      <w:r>
        <w:rPr>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sz w:val="21"/>
          <w:szCs w:val="21"/>
        </w:rPr>
        <w:t>分层；结局预测按模型调用指定的权重汇总，未指定时等权平均。这一实现须与</w:t>
      </w:r>
      <w:r>
        <w:rPr>
          <w:sz w:val="21"/>
          <w:szCs w:val="21"/>
        </w:rPr>
        <w:t>2017</w:t>
      </w:r>
      <w:r>
        <w:rPr>
          <w:sz w:val="21"/>
          <w:szCs w:val="21"/>
        </w:rPr>
        <w:t>年原著中条件于基期协变量</w:t>
      </w:r>
      <w:r>
        <w:rPr>
          <w:sz w:val="21"/>
          <w:szCs w:val="21"/>
        </w:rPr>
        <w:t>V</w:t>
      </w:r>
      <w:r>
        <w:rPr>
          <w:sz w:val="21"/>
          <w:szCs w:val="21"/>
        </w:rPr>
        <w:t>（本文记作</w:t>
      </w:r>
      <w:r>
        <w:rPr>
          <w:sz w:val="21"/>
          <w:szCs w:val="21"/>
        </w:rPr>
        <w:t>C</w:t>
      </w:r>
      <w:r>
        <w:rPr>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sz w:val="21"/>
          <w:szCs w:val="21"/>
        </w:rPr>
        <w:t>（</w:t>
      </w:r>
      <w:r w:rsidR="00D83FED" w:rsidRPr="00962279">
        <w:rPr>
          <w:sz w:val="21"/>
          <w:szCs w:val="21"/>
        </w:rPr>
        <w:t>VanderWeele et al., 2017b</w:t>
      </w:r>
      <w:r w:rsidR="00D83FED" w:rsidRPr="00962279">
        <w:rPr>
          <w:sz w:val="21"/>
          <w:szCs w:val="21"/>
        </w:rPr>
        <w:t>）</w:t>
      </w:r>
      <w:r w:rsidR="005352D0">
        <w:rPr>
          <w:sz w:val="22"/>
        </w:rPr>
        <w:fldChar w:fldCharType="end"/>
      </w:r>
      <w:r>
        <w:rPr>
          <w:sz w:val="21"/>
          <w:szCs w:val="21"/>
        </w:rPr>
        <w:t>。</w:t>
      </w:r>
      <w:r>
        <w:rPr>
          <w:sz w:val="21"/>
          <w:szCs w:val="21"/>
        </w:rPr>
        <w:t>CMAverse</w:t>
      </w:r>
      <w:r>
        <w:rPr>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sz w:val="21"/>
          <w:szCs w:val="21"/>
        </w:rPr>
        <w:t>（</w:t>
      </w:r>
      <w:r w:rsidR="004853FC" w:rsidRPr="004853FC">
        <w:rPr>
          <w:sz w:val="21"/>
          <w:szCs w:val="21"/>
        </w:rPr>
        <w:t>Shi et al., 2021; VanderWeele, 2014</w:t>
      </w:r>
      <w:r w:rsidR="004853FC" w:rsidRPr="004853FC">
        <w:rPr>
          <w:sz w:val="21"/>
          <w:szCs w:val="21"/>
        </w:rPr>
        <w:t>）</w:t>
      </w:r>
      <w:r w:rsidR="004853FC">
        <w:rPr>
          <w:sz w:val="22"/>
        </w:rPr>
        <w:fldChar w:fldCharType="end"/>
      </w:r>
      <w:r>
        <w:rPr>
          <w:sz w:val="21"/>
          <w:szCs w:val="21"/>
        </w:rPr>
        <w:t>。本稿保留历史结果，不据此确认机制已经识别。</w:t>
      </w:r>
    </w:p>
    <w:p w14:paraId="6B5C7109" w14:textId="7AD23469" w:rsidR="005B4EF4" w:rsidRPr="00270697" w:rsidRDefault="00890878" w:rsidP="00890878">
      <w:pPr>
        <w:pStyle w:val="af5"/>
        <w:snapToGrid w:val="0"/>
        <w:ind w:firstLine="420"/>
        <w:jc w:val="both"/>
        <w:rPr>
          <w:sz w:val="21"/>
          <w:szCs w:val="21"/>
        </w:rPr>
      </w:pPr>
      <w:r>
        <w:rPr>
          <w:sz w:val="21"/>
          <w:szCs w:val="21"/>
        </w:rPr>
        <w:t>历史模型以二项</w:t>
      </w:r>
      <w:r>
        <w:rPr>
          <w:sz w:val="21"/>
          <w:szCs w:val="21"/>
        </w:rPr>
        <w:t>Logit</w:t>
      </w:r>
      <w:r>
        <w:rPr>
          <w:sz w:val="21"/>
          <w:szCs w:val="21"/>
        </w:rPr>
        <w:t>拟合中介与结局，以</w:t>
      </w:r>
      <w:r>
        <w:rPr>
          <w:sz w:val="21"/>
          <w:szCs w:val="21"/>
        </w:rPr>
        <w:t>Gaussian</w:t>
      </w:r>
      <w:r>
        <w:rPr>
          <w:sz w:val="21"/>
          <w:szCs w:val="21"/>
        </w:rPr>
        <w:t>近似处理后变量；比率输出标记为标准化边际</w:t>
      </w:r>
      <w:r>
        <w:rPr>
          <w:sz w:val="21"/>
          <w:szCs w:val="21"/>
        </w:rPr>
        <w:t>OR</w:t>
      </w:r>
      <w:r>
        <w:rPr>
          <w:sz w:val="21"/>
          <w:szCs w:val="21"/>
        </w:rPr>
        <w:t>而非风险比。核查已确认二分类处理后状态的支持不匹配，以及部分原生</w:t>
      </w:r>
      <w:r>
        <w:rPr>
          <w:sz w:val="21"/>
          <w:szCs w:val="21"/>
        </w:rPr>
        <w:t>ER</w:t>
      </w:r>
      <w:r>
        <w:rPr>
          <w:sz w:val="21"/>
          <w:szCs w:val="21"/>
        </w:rPr>
        <w:t>和比例不能按一致风险尺度解释。后续仅评估一个候选：二分类</w:t>
      </w:r>
      <w:r>
        <w:rPr>
          <w:sz w:val="21"/>
          <w:szCs w:val="21"/>
        </w:rPr>
        <w:t>L</w:t>
      </w:r>
      <w:r>
        <w:rPr>
          <w:sz w:val="21"/>
          <w:szCs w:val="21"/>
        </w:rPr>
        <w:t>与</w:t>
      </w:r>
      <w:r>
        <w:rPr>
          <w:sz w:val="21"/>
          <w:szCs w:val="21"/>
        </w:rPr>
        <w:t>M</w:t>
      </w:r>
      <w:r>
        <w:rPr>
          <w:sz w:val="21"/>
          <w:szCs w:val="21"/>
        </w:rPr>
        <w:t>用</w:t>
      </w:r>
      <w:r>
        <w:rPr>
          <w:sz w:val="21"/>
          <w:szCs w:val="21"/>
        </w:rPr>
        <w:t>Binomial/Logit</w:t>
      </w:r>
      <w:r>
        <w:rPr>
          <w:sz w:val="21"/>
          <w:szCs w:val="21"/>
        </w:rPr>
        <w:t>，</w:t>
      </w:r>
      <w:r>
        <w:rPr>
          <w:sz w:val="21"/>
          <w:szCs w:val="21"/>
        </w:rPr>
        <w:t>Y</w:t>
      </w:r>
      <w:r>
        <w:rPr>
          <w:sz w:val="21"/>
          <w:szCs w:val="21"/>
        </w:rPr>
        <w:t>用</w:t>
      </w:r>
      <w:r>
        <w:rPr>
          <w:sz w:val="21"/>
          <w:szCs w:val="21"/>
        </w:rPr>
        <w:t>Poisson/Log</w:t>
      </w:r>
      <w:r>
        <w:rPr>
          <w:sz w:val="21"/>
          <w:szCs w:val="21"/>
        </w:rPr>
        <w:t>。四条相对满意度链因固定</w:t>
      </w:r>
      <w:r>
        <w:rPr>
          <w:sz w:val="21"/>
          <w:szCs w:val="21"/>
        </w:rPr>
        <w:t>M</w:t>
      </w:r>
      <w:r>
        <w:rPr>
          <w:sz w:val="21"/>
          <w:szCs w:val="21"/>
        </w:rPr>
        <w:t>与其他状态存在确定性禁配，在拟合前停止；四条绝对满意度链完成</w:t>
      </w:r>
      <w:r>
        <w:rPr>
          <w:sz w:val="21"/>
          <w:szCs w:val="21"/>
        </w:rPr>
        <w:t>40</w:t>
      </w:r>
      <w:r>
        <w:rPr>
          <w:sz w:val="21"/>
          <w:szCs w:val="21"/>
        </w:rPr>
        <w:t>次诊断拟合，其中</w:t>
      </w:r>
      <w:r>
        <w:rPr>
          <w:sz w:val="21"/>
          <w:szCs w:val="21"/>
        </w:rPr>
        <w:t>23</w:t>
      </w:r>
      <w:r>
        <w:rPr>
          <w:sz w:val="21"/>
          <w:szCs w:val="21"/>
        </w:rPr>
        <w:t>次出现大于</w:t>
      </w:r>
      <w:r>
        <w:rPr>
          <w:sz w:val="21"/>
          <w:szCs w:val="21"/>
        </w:rPr>
        <w:t>1</w:t>
      </w:r>
      <w:r>
        <w:rPr>
          <w:sz w:val="21"/>
          <w:szCs w:val="21"/>
        </w:rPr>
        <w:t>的反事实</w:t>
      </w:r>
      <w:r>
        <w:rPr>
          <w:sz w:val="21"/>
          <w:szCs w:val="21"/>
        </w:rPr>
        <w:t>Y</w:t>
      </w:r>
      <w:r>
        <w:rPr>
          <w:sz w:val="21"/>
          <w:szCs w:val="21"/>
        </w:rPr>
        <w:t>预测。故未扩大至正式</w:t>
      </w:r>
      <w:r>
        <w:rPr>
          <w:sz w:val="21"/>
          <w:szCs w:val="21"/>
        </w:rPr>
        <w:t>1,000</w:t>
      </w:r>
      <w:r>
        <w:rPr>
          <w:sz w:val="21"/>
          <w:szCs w:val="21"/>
        </w:rPr>
        <w:t>次重估，也未以候选替换旧结果。原计划包括</w:t>
      </w:r>
      <w:r>
        <w:rPr>
          <w:sz w:val="21"/>
          <w:szCs w:val="21"/>
        </w:rPr>
        <w:t>E-value</w:t>
      </w:r>
      <w:r>
        <w:rPr>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sz w:val="21"/>
          <w:szCs w:val="21"/>
        </w:rPr>
        <w:t>（</w:t>
      </w:r>
      <w:r w:rsidR="005A7A5B" w:rsidRPr="005A7A5B">
        <w:rPr>
          <w:sz w:val="21"/>
          <w:szCs w:val="21"/>
        </w:rPr>
        <w:t>Fujihara, 2024; Ding et al., 2016; VanderWeele et al., 2017a; Smith et al., 2019</w:t>
      </w:r>
      <w:r w:rsidR="005A7A5B" w:rsidRPr="005A7A5B">
        <w:rPr>
          <w:sz w:val="21"/>
          <w:szCs w:val="21"/>
        </w:rPr>
        <w:t>）</w:t>
      </w:r>
      <w:r w:rsidR="00D83FED">
        <w:rPr>
          <w:sz w:val="22"/>
        </w:rPr>
        <w:fldChar w:fldCharType="end"/>
      </w:r>
      <w:r>
        <w:rPr>
          <w:sz w:val="21"/>
          <w:szCs w:val="21"/>
        </w:rPr>
        <w:t>，但尚未按实际估计量适配，本稿不报告相应数值。</w:t>
      </w:r>
    </w:p>
    <w:p w14:paraId="54695217" w14:textId="42218296" w:rsidR="00D90731" w:rsidRPr="00270697" w:rsidRDefault="00D90731" w:rsidP="00890878">
      <w:pPr>
        <w:pStyle w:val="af5"/>
        <w:snapToGrid w:val="0"/>
        <w:ind w:firstLine="420"/>
        <w:jc w:val="both"/>
        <w:rPr>
          <w:sz w:val="21"/>
          <w:szCs w:val="21"/>
        </w:rPr>
      </w:pPr>
      <w:r>
        <w:rPr>
          <w:sz w:val="21"/>
          <w:szCs w:val="21"/>
        </w:rPr>
        <w:lastRenderedPageBreak/>
        <w:t>历史总体八链沿用</w:t>
      </w:r>
      <w:r>
        <w:rPr>
          <w:sz w:val="21"/>
          <w:szCs w:val="21"/>
        </w:rPr>
        <w:t>1,000</w:t>
      </w:r>
      <w:r>
        <w:rPr>
          <w:sz w:val="21"/>
          <w:szCs w:val="21"/>
        </w:rPr>
        <w:t>次逐记录</w:t>
      </w:r>
      <w:r>
        <w:rPr>
          <w:sz w:val="21"/>
          <w:szCs w:val="21"/>
        </w:rPr>
        <w:t>bootstrap</w:t>
      </w:r>
      <w:r>
        <w:rPr>
          <w:sz w:val="21"/>
          <w:szCs w:val="21"/>
        </w:rPr>
        <w:t>，</w:t>
      </w:r>
      <w:r>
        <w:rPr>
          <w:sz w:val="21"/>
          <w:szCs w:val="21"/>
        </w:rPr>
        <w:t>M=0/1</w:t>
      </w:r>
      <w:r>
        <w:rPr>
          <w:sz w:val="21"/>
          <w:szCs w:val="21"/>
        </w:rPr>
        <w:t>在同次抽样中配对，差值按两个</w:t>
      </w:r>
      <w:r>
        <w:rPr>
          <w:sz w:val="21"/>
          <w:szCs w:val="21"/>
        </w:rPr>
        <w:t>CDE OR</w:t>
      </w:r>
      <w:r>
        <w:rPr>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sz w:val="21"/>
          <w:szCs w:val="21"/>
        </w:rPr>
        <w:t>结果同时受推断和识别限制；详见附录</w:t>
      </w:r>
      <w:r>
        <w:rPr>
          <w:sz w:val="21"/>
          <w:szCs w:val="21"/>
        </w:rPr>
        <w:t>B</w:t>
      </w:r>
      <w:r>
        <w:rPr>
          <w:sz w:val="21"/>
          <w:szCs w:val="21"/>
        </w:rPr>
        <w:t>。</w:t>
      </w:r>
    </w:p>
    <w:p w14:paraId="677F24E1" w14:textId="7FF68C79" w:rsidR="00FB24F4" w:rsidRDefault="00FB24F4">
      <w:pPr>
        <w:pStyle w:val="af5"/>
        <w:ind w:firstLine="420"/>
        <w:jc w:val="both"/>
        <w:rPr>
          <w:sz w:val="21"/>
          <w:szCs w:val="21"/>
        </w:rPr>
      </w:pPr>
      <w:r>
        <w:rPr>
          <w:sz w:val="21"/>
          <w:szCs w:val="21"/>
        </w:rPr>
        <w:t>异质性扩展单独采用</w:t>
      </w:r>
      <w:r>
        <w:rPr>
          <w:sz w:val="21"/>
          <w:szCs w:val="21"/>
        </w:rPr>
        <w:t>1,000</w:t>
      </w:r>
      <w:r>
        <w:rPr>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sz w:val="21"/>
          <w:szCs w:val="21"/>
        </w:rPr>
        <w:t>对比，直接检验总间接对比的</w:t>
      </w:r>
      <w:r>
        <w:rPr>
          <w:sz w:val="21"/>
          <w:szCs w:val="21"/>
        </w:rPr>
        <w:t>log OR</w:t>
      </w:r>
      <w:r>
        <w:rPr>
          <w:sz w:val="21"/>
          <w:szCs w:val="21"/>
        </w:rPr>
        <w:t>之差与配对</w:t>
      </w:r>
      <w:r>
        <w:rPr>
          <w:sz w:val="21"/>
          <w:szCs w:val="21"/>
        </w:rPr>
        <w:t>CDE</w:t>
      </w:r>
      <w:r>
        <w:rPr>
          <w:sz w:val="21"/>
          <w:szCs w:val="21"/>
        </w:rPr>
        <w:t>差异之差。两类各</w:t>
      </w:r>
      <w:r>
        <w:rPr>
          <w:sz w:val="21"/>
          <w:szCs w:val="21"/>
        </w:rPr>
        <w:t>24</w:t>
      </w:r>
      <w:r>
        <w:rPr>
          <w:sz w:val="21"/>
          <w:szCs w:val="21"/>
        </w:rPr>
        <w:t>项比较分别进行</w:t>
      </w:r>
      <w:r>
        <w:rPr>
          <w:sz w:val="21"/>
          <w:szCs w:val="21"/>
        </w:rPr>
        <w:t>BH</w:t>
      </w:r>
      <w:r>
        <w:rPr>
          <w:sz w:val="21"/>
          <w:szCs w:val="21"/>
        </w:rPr>
        <w:t>校正；普通</w:t>
      </w:r>
      <w:r>
        <w:rPr>
          <w:sz w:val="21"/>
          <w:szCs w:val="21"/>
        </w:rPr>
        <w:t>95%</w:t>
      </w:r>
      <w:r>
        <w:rPr>
          <w:sz w:val="21"/>
          <w:szCs w:val="21"/>
        </w:rPr>
        <w:t>区间不视为同时区间。</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snapToGrid w:val="0"/>
        <w:ind w:firstLine="420"/>
        <w:jc w:val="both"/>
        <w:rPr>
          <w:sz w:val="21"/>
          <w:szCs w:val="21"/>
        </w:rPr>
      </w:pPr>
      <w:r>
        <w:rPr>
          <w:sz w:val="21"/>
          <w:szCs w:val="21"/>
        </w:rPr>
        <w:t>表</w:t>
      </w:r>
      <w:r>
        <w:rPr>
          <w:sz w:val="21"/>
          <w:szCs w:val="21"/>
        </w:rPr>
        <w:t>1</w:t>
      </w:r>
      <w:r>
        <w:rPr>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2.1</w:t>
      </w:r>
      <w:r>
        <w:rPr>
          <w:sz w:val="21"/>
          <w:szCs w:val="21"/>
        </w:rPr>
        <w:t>和表</w:t>
      </w:r>
      <w:r>
        <w:rPr>
          <w:sz w:val="21"/>
          <w:szCs w:val="21"/>
        </w:rPr>
        <w:t>2.2</w:t>
      </w:r>
      <w:r>
        <w:rPr>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1 </w:t>
      </w:r>
      <w:r>
        <w:rPr>
          <w:rFonts w:cs="Times New Roman"/>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本人婚姻满意度提升（基期低于</w:t>
            </w:r>
            <w:r>
              <w:rPr>
                <w:bCs w:val="0"/>
                <w:color w:val="000000"/>
                <w:sz w:val="21"/>
                <w:szCs w:val="21"/>
              </w:rPr>
              <w:t>5</w:t>
            </w:r>
            <w:r>
              <w:rPr>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配偶婚姻满意度提升（基期低于</w:t>
            </w:r>
            <w:r>
              <w:rPr>
                <w:bCs w:val="0"/>
                <w:color w:val="000000"/>
                <w:sz w:val="21"/>
                <w:szCs w:val="21"/>
              </w:rPr>
              <w:t>5</w:t>
            </w:r>
            <w:r>
              <w:rPr>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家务时长（小时</w:t>
            </w:r>
            <w:r>
              <w:rPr>
                <w:bCs w:val="0"/>
                <w:color w:val="000000"/>
                <w:sz w:val="21"/>
                <w:szCs w:val="21"/>
              </w:rPr>
              <w:t>/</w:t>
            </w:r>
            <w:r>
              <w:rPr>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职业声望</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子女数量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家务时长</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自评健康评分</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与父母同住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bCs w:val="0"/>
                <w:color w:val="000000"/>
                <w:sz w:val="21"/>
                <w:szCs w:val="21"/>
              </w:rPr>
              <w:t>父母婚姻</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与子女同住</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不足</w:t>
            </w:r>
            <w:r>
              <w:rPr>
                <w:bCs w:val="0"/>
                <w:sz w:val="21"/>
                <w:szCs w:val="21"/>
              </w:rPr>
              <w:t>40</w:t>
            </w:r>
            <w:r>
              <w:rPr>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家庭总负债</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家庭总收入对数</w:t>
            </w:r>
            <w:r>
              <w:rPr>
                <w:bCs w:val="0"/>
                <w:color w:val="000000"/>
                <w:sz w:val="21"/>
                <w:szCs w:val="21"/>
              </w:rPr>
              <w:t>(</w:t>
            </w:r>
            <w:r>
              <w:rPr>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向父母特定对象实际经济支持（基期，万元</w:t>
            </w:r>
            <w:r>
              <w:rPr>
                <w:bCs w:val="0"/>
                <w:color w:val="000000"/>
                <w:sz w:val="21"/>
                <w:szCs w:val="21"/>
              </w:rPr>
              <w:t>/</w:t>
            </w:r>
            <w:r>
              <w:rPr>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本人婚姻满意度（基期，</w:t>
            </w:r>
            <w:r>
              <w:rPr>
                <w:bCs w:val="0"/>
                <w:color w:val="000000"/>
                <w:sz w:val="21"/>
                <w:szCs w:val="21"/>
              </w:rPr>
              <w:t>1—5</w:t>
            </w:r>
            <w:r>
              <w:rPr>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bCs w:val="0"/>
                <w:color w:val="000000"/>
                <w:sz w:val="21"/>
                <w:szCs w:val="21"/>
              </w:rPr>
              <w:t>配偶婚姻满意度（基期，</w:t>
            </w:r>
            <w:r>
              <w:rPr>
                <w:bCs w:val="0"/>
                <w:color w:val="000000"/>
                <w:sz w:val="21"/>
                <w:szCs w:val="21"/>
              </w:rPr>
              <w:t>1—5</w:t>
            </w:r>
            <w:r>
              <w:rPr>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274D994C" w14:textId="7CA38406" w:rsidR="00FB24F4" w:rsidRPr="002802B8" w:rsidRDefault="00FB24F4">
      <w:pPr>
        <w:pStyle w:val="af5"/>
        <w:keepLines/>
        <w:ind w:firstLineChars="0" w:firstLine="0"/>
        <w:rPr>
          <w:bCs w:val="0"/>
          <w:sz w:val="21"/>
          <w:szCs w:val="21"/>
        </w:rPr>
      </w:pPr>
      <w:r>
        <w:rPr>
          <w:sz w:val="21"/>
          <w:szCs w:val="21"/>
        </w:rPr>
        <w:t>注：描述总体为身份筛选通过的</w:t>
      </w:r>
      <w:r>
        <w:rPr>
          <w:sz w:val="21"/>
          <w:szCs w:val="21"/>
        </w:rPr>
        <w:t>13,092</w:t>
      </w:r>
      <w:r>
        <w:rPr>
          <w:sz w:val="21"/>
          <w:szCs w:val="21"/>
        </w:rPr>
        <w:t>条亲子二元组</w:t>
      </w:r>
      <w:r>
        <w:rPr>
          <w:sz w:val="21"/>
          <w:szCs w:val="21"/>
        </w:rPr>
        <w:t>—</w:t>
      </w:r>
      <w:r>
        <w:rPr>
          <w:sz w:val="21"/>
          <w:szCs w:val="21"/>
        </w:rPr>
        <w:t>区间记录（</w:t>
      </w:r>
      <w:r>
        <w:rPr>
          <w:sz w:val="21"/>
          <w:szCs w:val="21"/>
        </w:rPr>
        <w:t>8,528</w:t>
      </w:r>
      <w:r>
        <w:rPr>
          <w:sz w:val="21"/>
          <w:szCs w:val="21"/>
        </w:rPr>
        <w:t>个亲子二元组、</w:t>
      </w:r>
      <w:r>
        <w:rPr>
          <w:sz w:val="21"/>
          <w:szCs w:val="21"/>
        </w:rPr>
        <w:t>5,318</w:t>
      </w:r>
      <w:r>
        <w:rPr>
          <w:sz w:val="21"/>
          <w:szCs w:val="21"/>
        </w:rPr>
        <w:t>名成年子女），不是八条链的完整案例交集。连续变量为均值（标准差），分类变量为</w:t>
      </w:r>
      <w:r>
        <w:rPr>
          <w:sz w:val="21"/>
          <w:szCs w:val="21"/>
        </w:rPr>
        <w:t>n</w:t>
      </w:r>
      <w:r>
        <w:rPr>
          <w:sz w:val="21"/>
          <w:szCs w:val="21"/>
        </w:rPr>
        <w:t>（</w:t>
      </w:r>
      <w:r>
        <w:rPr>
          <w:sz w:val="21"/>
          <w:szCs w:val="21"/>
        </w:rPr>
        <w:t>%</w:t>
      </w:r>
      <w:r>
        <w:rPr>
          <w:sz w:val="21"/>
          <w:szCs w:val="21"/>
        </w:rPr>
        <w:t>）；</w:t>
      </w:r>
      <w:r>
        <w:rPr>
          <w:sz w:val="21"/>
          <w:szCs w:val="21"/>
        </w:rPr>
        <w:t>N</w:t>
      </w:r>
      <w:r>
        <w:rPr>
          <w:sz w:val="21"/>
          <w:szCs w:val="21"/>
        </w:rPr>
        <w:t>按变量有效观测计算，不对全表统一删除缺失。提升／升级指标的资格外记录不计入该指标分母；未提升／未升级包含其他有效转移状态。家务时长以小时</w:t>
      </w:r>
      <w:r>
        <w:rPr>
          <w:sz w:val="21"/>
          <w:szCs w:val="21"/>
        </w:rPr>
        <w:t>/</w:t>
      </w:r>
      <w:r>
        <w:rPr>
          <w:sz w:val="21"/>
          <w:szCs w:val="21"/>
        </w:rPr>
        <w:t>日计，保存值按工作日与休息日回答的简单平均及各期直接日均回答的跳题规则构造；与归档脚本最终采用的</w:t>
      </w:r>
      <w:r>
        <w:rPr>
          <w:sz w:val="21"/>
          <w:szCs w:val="21"/>
        </w:rPr>
        <w:t>5/7</w:t>
      </w:r>
      <w:r>
        <w:rPr>
          <w:sz w:val="21"/>
          <w:szCs w:val="21"/>
        </w:rPr>
        <w:t>、</w:t>
      </w:r>
      <w:r>
        <w:rPr>
          <w:sz w:val="21"/>
          <w:szCs w:val="21"/>
        </w:rPr>
        <w:t>2/7</w:t>
      </w:r>
      <w:r>
        <w:rPr>
          <w:sz w:val="21"/>
          <w:szCs w:val="21"/>
        </w:rPr>
        <w:t>加权公式不一致，该差异对模型估计的影响尚待核查。自评健康评分下降表示改善、上升表示恶化。子女数量按已记录的子女关系人标识计数，并取</w:t>
      </w:r>
      <w:r>
        <w:rPr>
          <w:sz w:val="21"/>
          <w:szCs w:val="21"/>
        </w:rPr>
        <w:t>2010</w:t>
      </w:r>
      <w:r>
        <w:rPr>
          <w:sz w:val="21"/>
          <w:szCs w:val="21"/>
        </w:rPr>
        <w:t>年至对应波次的最大值；排除</w:t>
      </w:r>
      <w:r>
        <w:rPr>
          <w:sz w:val="21"/>
          <w:szCs w:val="21"/>
        </w:rPr>
        <w:t>79</w:t>
      </w:r>
      <w:r>
        <w:rPr>
          <w:sz w:val="21"/>
          <w:szCs w:val="21"/>
        </w:rPr>
        <w:t>、</w:t>
      </w:r>
      <w:r>
        <w:rPr>
          <w:sz w:val="21"/>
          <w:szCs w:val="21"/>
        </w:rPr>
        <w:t>-8</w:t>
      </w:r>
      <w:r>
        <w:rPr>
          <w:sz w:val="21"/>
          <w:szCs w:val="21"/>
        </w:rPr>
        <w:t>及缺失标识，</w:t>
      </w:r>
      <w:r>
        <w:rPr>
          <w:sz w:val="21"/>
          <w:szCs w:val="21"/>
        </w:rPr>
        <w:t>2012</w:t>
      </w:r>
      <w:r>
        <w:rPr>
          <w:sz w:val="21"/>
          <w:szCs w:val="21"/>
        </w:rPr>
        <w:t>年起对非</w:t>
      </w:r>
      <w:r>
        <w:rPr>
          <w:sz w:val="21"/>
          <w:szCs w:val="21"/>
        </w:rPr>
        <w:t>77</w:t>
      </w:r>
      <w:r>
        <w:rPr>
          <w:sz w:val="21"/>
          <w:szCs w:val="21"/>
        </w:rPr>
        <w:t>标识去重，多个</w:t>
      </w:r>
      <w:r>
        <w:rPr>
          <w:sz w:val="21"/>
          <w:szCs w:val="21"/>
        </w:rPr>
        <w:t>77</w:t>
      </w:r>
      <w:r>
        <w:rPr>
          <w:sz w:val="21"/>
          <w:szCs w:val="21"/>
        </w:rPr>
        <w:t>仍分别计数，未按存活或同住状态筛选；</w:t>
      </w:r>
      <w:r>
        <w:rPr>
          <w:sz w:val="21"/>
          <w:szCs w:val="21"/>
        </w:rPr>
        <w:t>0</w:t>
      </w:r>
      <w:r>
        <w:rPr>
          <w:sz w:val="21"/>
          <w:szCs w:val="21"/>
        </w:rPr>
        <w:t>不必然表示已确认无子女。同住指标仅在本人及对应父母均居住在样本家庭时记</w:t>
      </w:r>
      <w:r>
        <w:rPr>
          <w:sz w:val="21"/>
          <w:szCs w:val="21"/>
        </w:rPr>
        <w:t>1</w:t>
      </w:r>
      <w:r>
        <w:rPr>
          <w:sz w:val="21"/>
          <w:szCs w:val="21"/>
        </w:rPr>
        <w:t>，其余记</w:t>
      </w:r>
      <w:r>
        <w:rPr>
          <w:sz w:val="21"/>
          <w:szCs w:val="21"/>
        </w:rPr>
        <w:t>0</w:t>
      </w:r>
      <w:r>
        <w:rPr>
          <w:sz w:val="21"/>
          <w:szCs w:val="21"/>
        </w:rPr>
        <w:t>，不能识别双方在样本家庭之外同住；非二元原始回答也被并入</w:t>
      </w:r>
      <w:r>
        <w:rPr>
          <w:sz w:val="21"/>
          <w:szCs w:val="21"/>
        </w:rPr>
        <w:t>0</w:t>
      </w:r>
      <w:r>
        <w:rPr>
          <w:sz w:val="21"/>
          <w:szCs w:val="21"/>
        </w:rPr>
        <w:t>，不能据此确认真实不同住。职业声望采用</w:t>
      </w:r>
      <w:r>
        <w:rPr>
          <w:sz w:val="21"/>
          <w:szCs w:val="21"/>
        </w:rPr>
        <w:t>2010</w:t>
      </w:r>
      <w:r>
        <w:rPr>
          <w:sz w:val="21"/>
          <w:szCs w:val="21"/>
        </w:rPr>
        <w:t>年至各对应波次所观察到的</w:t>
      </w:r>
      <w:r>
        <w:rPr>
          <w:sz w:val="21"/>
          <w:szCs w:val="21"/>
        </w:rPr>
        <w:t>SIOPS</w:t>
      </w:r>
      <w:r>
        <w:rPr>
          <w:sz w:val="21"/>
          <w:szCs w:val="21"/>
        </w:rPr>
        <w:t>最高值，历次均缺失时记</w:t>
      </w:r>
      <w:r>
        <w:rPr>
          <w:sz w:val="21"/>
          <w:szCs w:val="21"/>
        </w:rPr>
        <w:t>0</w:t>
      </w:r>
      <w:r>
        <w:rPr>
          <w:sz w:val="21"/>
          <w:szCs w:val="21"/>
        </w:rPr>
        <w:t>；并非仅对当期缺失值作补填。该水平指标不能等同于当期职业声望。家庭总负债以万元计，历史底稿将缺失置</w:t>
      </w:r>
      <w:r>
        <w:rPr>
          <w:sz w:val="21"/>
          <w:szCs w:val="21"/>
        </w:rPr>
        <w:t>0</w:t>
      </w:r>
      <w:r>
        <w:rPr>
          <w:sz w:val="21"/>
          <w:szCs w:val="21"/>
        </w:rPr>
        <w:t>；家庭总收入沿用历史保存的平减、缩尾后</w:t>
      </w:r>
      <w:r>
        <w:rPr>
          <w:sz w:val="21"/>
          <w:szCs w:val="21"/>
        </w:rPr>
        <w:t>ln(</w:t>
      </w:r>
      <w:r>
        <w:rPr>
          <w:sz w:val="21"/>
          <w:szCs w:val="21"/>
        </w:rPr>
        <w:t>收入</w:t>
      </w:r>
      <w:r>
        <w:rPr>
          <w:sz w:val="21"/>
          <w:szCs w:val="21"/>
        </w:rPr>
        <w:t>+1)</w:t>
      </w:r>
      <w:r>
        <w:rPr>
          <w:sz w:val="21"/>
          <w:szCs w:val="21"/>
        </w:rPr>
        <w:t>。按归档</w:t>
      </w:r>
      <w:r>
        <w:rPr>
          <w:sz w:val="21"/>
          <w:szCs w:val="21"/>
        </w:rPr>
        <w:t>CPI</w:t>
      </w:r>
      <w:r>
        <w:rPr>
          <w:sz w:val="21"/>
          <w:szCs w:val="21"/>
        </w:rPr>
        <w:t>值以</w:t>
      </w:r>
      <w:r>
        <w:rPr>
          <w:sz w:val="21"/>
          <w:szCs w:val="21"/>
        </w:rPr>
        <w:t>2016</w:t>
      </w:r>
      <w:r>
        <w:rPr>
          <w:sz w:val="21"/>
          <w:szCs w:val="21"/>
        </w:rPr>
        <w:t>年价格独立重建时，宽表样本的</w:t>
      </w:r>
      <w:r>
        <w:rPr>
          <w:sz w:val="21"/>
          <w:szCs w:val="21"/>
        </w:rPr>
        <w:t>0.1%</w:t>
      </w:r>
      <w:r>
        <w:rPr>
          <w:sz w:val="21"/>
          <w:szCs w:val="21"/>
        </w:rPr>
        <w:t>与</w:t>
      </w:r>
      <w:r>
        <w:rPr>
          <w:sz w:val="21"/>
          <w:szCs w:val="21"/>
        </w:rPr>
        <w:t>99.9%</w:t>
      </w:r>
      <w:r>
        <w:rPr>
          <w:sz w:val="21"/>
          <w:szCs w:val="21"/>
        </w:rPr>
        <w:t>分位点可复现四期保存值，但归档脚本写为</w:t>
      </w:r>
      <w:r>
        <w:rPr>
          <w:sz w:val="21"/>
          <w:szCs w:val="21"/>
        </w:rPr>
        <w:t>1%</w:t>
      </w:r>
      <w:r>
        <w:rPr>
          <w:sz w:val="21"/>
          <w:szCs w:val="21"/>
        </w:rPr>
        <w:t>与</w:t>
      </w:r>
      <w:r>
        <w:rPr>
          <w:sz w:val="21"/>
          <w:szCs w:val="21"/>
        </w:rPr>
        <w:t>99%</w:t>
      </w:r>
      <w:r>
        <w:rPr>
          <w:sz w:val="21"/>
          <w:szCs w:val="21"/>
        </w:rPr>
        <w:t>；历史实际执行版本尚待确认。父辈支持按</w:t>
      </w:r>
      <w:r>
        <w:rPr>
          <w:sz w:val="21"/>
          <w:szCs w:val="21"/>
        </w:rPr>
        <w:t>2016—2022</w:t>
      </w:r>
      <w:r>
        <w:rPr>
          <w:sz w:val="21"/>
          <w:szCs w:val="21"/>
        </w:rPr>
        <w:t>年四波累计：任一波经济与劳务支持合计为有效正值记</w:t>
      </w:r>
      <w:r>
        <w:rPr>
          <w:sz w:val="21"/>
          <w:szCs w:val="21"/>
        </w:rPr>
        <w:t>1</w:t>
      </w:r>
      <w:r>
        <w:rPr>
          <w:sz w:val="21"/>
          <w:szCs w:val="21"/>
        </w:rPr>
        <w:t>，否则记</w:t>
      </w:r>
      <w:r>
        <w:rPr>
          <w:sz w:val="21"/>
          <w:szCs w:val="21"/>
        </w:rPr>
        <w:t>0</w:t>
      </w:r>
      <w:r>
        <w:rPr>
          <w:sz w:val="21"/>
          <w:szCs w:val="21"/>
        </w:rPr>
        <w:t>；</w:t>
      </w:r>
      <w:r>
        <w:rPr>
          <w:sz w:val="21"/>
          <w:szCs w:val="21"/>
        </w:rPr>
        <w:t>“</w:t>
      </w:r>
      <w:r>
        <w:rPr>
          <w:sz w:val="21"/>
          <w:szCs w:val="21"/>
        </w:rPr>
        <w:t>未检出有效支持</w:t>
      </w:r>
      <w:r>
        <w:rPr>
          <w:sz w:val="21"/>
          <w:szCs w:val="21"/>
        </w:rPr>
        <w:t>”</w:t>
      </w:r>
      <w:r>
        <w:rPr>
          <w:sz w:val="21"/>
          <w:szCs w:val="21"/>
        </w:rPr>
        <w:t>包含可能的缺失情形，不能等同于确认没有支持。父母婚姻变化的</w:t>
      </w:r>
      <w:r>
        <w:rPr>
          <w:sz w:val="21"/>
          <w:szCs w:val="21"/>
        </w:rPr>
        <w:t>“</w:t>
      </w:r>
      <w:r>
        <w:rPr>
          <w:sz w:val="21"/>
          <w:szCs w:val="21"/>
        </w:rPr>
        <w:t>其他</w:t>
      </w:r>
      <w:r>
        <w:rPr>
          <w:sz w:val="21"/>
          <w:szCs w:val="21"/>
        </w:rPr>
        <w:t>”</w:t>
      </w:r>
      <w:r>
        <w:rPr>
          <w:sz w:val="21"/>
          <w:szCs w:val="21"/>
        </w:rPr>
        <w:t>包括维持原状态及失婚转为在婚，</w:t>
      </w:r>
      <w:r>
        <w:rPr>
          <w:sz w:val="21"/>
          <w:szCs w:val="21"/>
        </w:rPr>
        <w:t>“</w:t>
      </w:r>
      <w:r>
        <w:rPr>
          <w:sz w:val="21"/>
          <w:szCs w:val="21"/>
        </w:rPr>
        <w:t>在婚变失婚</w:t>
      </w:r>
      <w:r>
        <w:rPr>
          <w:sz w:val="21"/>
          <w:szCs w:val="21"/>
        </w:rPr>
        <w:t>”</w:t>
      </w:r>
      <w:r>
        <w:rPr>
          <w:sz w:val="21"/>
          <w:szCs w:val="21"/>
        </w:rPr>
        <w:t>仅指该方向转换。父母婚姻沿用历史填补值：原底稿按双亲死亡线索补判丧偶，其余缺失置为在婚。当前期初有</w:t>
      </w:r>
      <w:r>
        <w:rPr>
          <w:sz w:val="21"/>
          <w:szCs w:val="21"/>
        </w:rPr>
        <w:t>761</w:t>
      </w:r>
      <w:r>
        <w:rPr>
          <w:sz w:val="21"/>
          <w:szCs w:val="21"/>
        </w:rPr>
        <w:t>条记录的上游婚姻码缺失或为负码，其中</w:t>
      </w:r>
      <w:r>
        <w:rPr>
          <w:sz w:val="21"/>
          <w:szCs w:val="21"/>
        </w:rPr>
        <w:t>625</w:t>
      </w:r>
      <w:r>
        <w:rPr>
          <w:sz w:val="21"/>
          <w:szCs w:val="21"/>
        </w:rPr>
        <w:t>条最终归为在婚、</w:t>
      </w:r>
      <w:r>
        <w:rPr>
          <w:sz w:val="21"/>
          <w:szCs w:val="21"/>
        </w:rPr>
        <w:t>136</w:t>
      </w:r>
      <w:r>
        <w:rPr>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sz w:val="21"/>
          <w:szCs w:val="21"/>
        </w:rPr>
        <w:t>、小学</w:t>
      </w:r>
      <w:r>
        <w:rPr>
          <w:sz w:val="21"/>
          <w:szCs w:val="21"/>
        </w:rPr>
        <w:t>6</w:t>
      </w:r>
      <w:r>
        <w:rPr>
          <w:sz w:val="21"/>
          <w:szCs w:val="21"/>
        </w:rPr>
        <w:t>、初中</w:t>
      </w:r>
      <w:r>
        <w:rPr>
          <w:sz w:val="21"/>
          <w:szCs w:val="21"/>
        </w:rPr>
        <w:t>9</w:t>
      </w:r>
      <w:r>
        <w:rPr>
          <w:sz w:val="21"/>
          <w:szCs w:val="21"/>
        </w:rPr>
        <w:t>、高中或中专或技校或职高</w:t>
      </w:r>
      <w:r>
        <w:rPr>
          <w:sz w:val="21"/>
          <w:szCs w:val="21"/>
        </w:rPr>
        <w:t>12</w:t>
      </w:r>
      <w:r>
        <w:rPr>
          <w:sz w:val="21"/>
          <w:szCs w:val="21"/>
        </w:rPr>
        <w:t>、大专</w:t>
      </w:r>
      <w:r>
        <w:rPr>
          <w:sz w:val="21"/>
          <w:szCs w:val="21"/>
        </w:rPr>
        <w:t>15</w:t>
      </w:r>
      <w:r>
        <w:rPr>
          <w:sz w:val="21"/>
          <w:szCs w:val="21"/>
        </w:rPr>
        <w:t>、本科</w:t>
      </w:r>
      <w:r>
        <w:rPr>
          <w:sz w:val="21"/>
          <w:szCs w:val="21"/>
        </w:rPr>
        <w:t>16</w:t>
      </w:r>
      <w:r>
        <w:rPr>
          <w:sz w:val="21"/>
          <w:szCs w:val="21"/>
        </w:rPr>
        <w:t>、硕士及博士均为</w:t>
      </w:r>
      <w:r>
        <w:rPr>
          <w:sz w:val="21"/>
          <w:szCs w:val="21"/>
        </w:rPr>
        <w:t>19</w:t>
      </w:r>
      <w:r>
        <w:rPr>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sz w:val="21"/>
          <w:szCs w:val="21"/>
        </w:rPr>
        <w:t>；乡村及源缺失值</w:t>
      </w:r>
      <w:r>
        <w:rPr>
          <w:sz w:val="21"/>
          <w:szCs w:val="21"/>
        </w:rPr>
        <w:t>−9</w:t>
      </w:r>
      <w:r>
        <w:rPr>
          <w:sz w:val="21"/>
          <w:szCs w:val="21"/>
        </w:rPr>
        <w:t>合并记</w:t>
      </w:r>
      <w:r>
        <w:rPr>
          <w:sz w:val="21"/>
          <w:szCs w:val="21"/>
        </w:rPr>
        <w:t>1</w:t>
      </w:r>
      <w:r>
        <w:rPr>
          <w:sz w:val="21"/>
          <w:szCs w:val="21"/>
        </w:rPr>
        <w:t>。表中合并组</w:t>
      </w:r>
      <w:r>
        <w:rPr>
          <w:sz w:val="21"/>
          <w:szCs w:val="21"/>
        </w:rPr>
        <w:t>6,116</w:t>
      </w:r>
      <w:r>
        <w:rPr>
          <w:sz w:val="21"/>
          <w:szCs w:val="21"/>
        </w:rPr>
        <w:t>条含</w:t>
      </w:r>
      <w:r>
        <w:rPr>
          <w:sz w:val="21"/>
          <w:szCs w:val="21"/>
        </w:rPr>
        <w:t>206</w:t>
      </w:r>
      <w:r>
        <w:rPr>
          <w:sz w:val="21"/>
          <w:szCs w:val="21"/>
        </w:rPr>
        <w:t>条源缺失，另</w:t>
      </w:r>
      <w:r>
        <w:rPr>
          <w:sz w:val="21"/>
          <w:szCs w:val="21"/>
        </w:rPr>
        <w:t>56</w:t>
      </w:r>
      <w:r>
        <w:rPr>
          <w:sz w:val="21"/>
          <w:szCs w:val="21"/>
        </w:rPr>
        <w:t>条现缺失源于对应波家庭</w:t>
      </w:r>
      <w:r>
        <w:rPr>
          <w:sz w:val="21"/>
          <w:szCs w:val="21"/>
        </w:rPr>
        <w:t>ID</w:t>
      </w:r>
      <w:r>
        <w:rPr>
          <w:sz w:val="21"/>
          <w:szCs w:val="21"/>
        </w:rPr>
        <w:t>未能连接；不能据此判断缺访原因。时期</w:t>
      </w:r>
      <w:r>
        <w:rPr>
          <w:sz w:val="21"/>
          <w:szCs w:val="21"/>
        </w:rPr>
        <w:t>p</w:t>
      </w:r>
      <w:r>
        <w:rPr>
          <w:sz w:val="21"/>
          <w:szCs w:val="21"/>
        </w:rPr>
        <w:t>值采用</w:t>
      </w:r>
      <w:r>
        <w:rPr>
          <w:sz w:val="21"/>
          <w:szCs w:val="21"/>
        </w:rPr>
        <w:t>compareGroups</w:t>
      </w:r>
      <w:r>
        <w:rPr>
          <w:sz w:val="21"/>
          <w:szCs w:val="21"/>
        </w:rPr>
        <w:t>的实际检验，未调整成年子女、亲子关系及跨期重复依赖，仅供探索性时期比较；不含</w:t>
      </w:r>
      <w:r>
        <w:rPr>
          <w:sz w:val="21"/>
          <w:szCs w:val="21"/>
        </w:rPr>
        <w:t>p</w:t>
      </w:r>
      <w:r>
        <w:rPr>
          <w:sz w:val="21"/>
          <w:szCs w:val="21"/>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snapToGrid w:val="0"/>
        <w:ind w:firstLine="420"/>
        <w:jc w:val="both"/>
        <w:rPr>
          <w:sz w:val="21"/>
          <w:szCs w:val="21"/>
        </w:rPr>
      </w:pPr>
      <w:r>
        <w:rPr>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snapToGrid w:val="0"/>
        <w:ind w:firstLine="420"/>
        <w:jc w:val="both"/>
        <w:rPr>
          <w:sz w:val="21"/>
          <w:szCs w:val="21"/>
        </w:rPr>
      </w:pPr>
      <w:r>
        <w:rPr>
          <w:sz w:val="21"/>
          <w:szCs w:val="21"/>
        </w:rPr>
        <w:lastRenderedPageBreak/>
        <w:t>观察单位为亲子二元组</w:t>
      </w:r>
      <w:r>
        <w:rPr>
          <w:sz w:val="21"/>
          <w:szCs w:val="21"/>
        </w:rPr>
        <w:t>—</w:t>
      </w:r>
      <w:r>
        <w:rPr>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sz w:val="21"/>
          <w:szCs w:val="21"/>
        </w:rPr>
        <w:t>聚类计算不确定性。控制变量中包含跨波累计及区间变化项，其时间属性与解释限制见后文。</w:t>
      </w:r>
    </w:p>
    <w:p w14:paraId="01179B98" w14:textId="7FF68CCF" w:rsidR="00FB24F4" w:rsidRPr="00270697" w:rsidRDefault="00FB24F4">
      <w:pPr>
        <w:pStyle w:val="af5"/>
        <w:snapToGrid w:val="0"/>
        <w:ind w:firstLine="420"/>
        <w:jc w:val="both"/>
        <w:rPr>
          <w:sz w:val="21"/>
          <w:szCs w:val="21"/>
        </w:rPr>
      </w:pPr>
      <w:r>
        <w:rPr>
          <w:sz w:val="21"/>
          <w:szCs w:val="21"/>
        </w:rPr>
        <w:t>不同链条回答不同资格总体中的问题。绝对满意度提升限定于基期低于</w:t>
      </w:r>
      <w:r>
        <w:rPr>
          <w:sz w:val="21"/>
          <w:szCs w:val="21"/>
        </w:rPr>
        <w:t>5</w:t>
      </w:r>
      <w:r>
        <w:rPr>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snapToGrid w:val="0"/>
        <w:ind w:firstLine="420"/>
        <w:jc w:val="both"/>
        <w:rPr>
          <w:sz w:val="21"/>
          <w:szCs w:val="21"/>
        </w:rPr>
      </w:pPr>
      <w:r>
        <w:rPr>
          <w:sz w:val="21"/>
          <w:szCs w:val="21"/>
        </w:rPr>
        <w:t>绝对收入增加指实际综合年化收入高于区间起点；相对收入升级指本人收入由不高于配偶转为高于配偶。满意度采用双方各自回答的</w:t>
      </w:r>
      <w:r>
        <w:rPr>
          <w:sz w:val="21"/>
          <w:szCs w:val="21"/>
        </w:rPr>
        <w:t>QM801</w:t>
      </w:r>
      <w:r>
        <w:rPr>
          <w:sz w:val="21"/>
          <w:szCs w:val="21"/>
        </w:rPr>
        <w:t>：绝对提升为</w:t>
      </w:r>
      <w:r>
        <w:rPr>
          <w:sz w:val="21"/>
          <w:szCs w:val="21"/>
        </w:rPr>
        <w:t>1—5</w:t>
      </w:r>
      <w:r>
        <w:rPr>
          <w:sz w:val="21"/>
          <w:szCs w:val="21"/>
        </w:rPr>
        <w:t>分评分上升，相对升级为相应角色由不高于另一方转为高于另一方。表</w:t>
      </w:r>
      <w:r>
        <w:rPr>
          <w:sz w:val="21"/>
          <w:szCs w:val="21"/>
        </w:rPr>
        <w:t>2.1</w:t>
      </w:r>
      <w:r>
        <w:rPr>
          <w:sz w:val="21"/>
          <w:szCs w:val="21"/>
        </w:rPr>
        <w:t>列示八种组合；相对升级不等同于绝对婚姻质量改善。</w:t>
      </w:r>
      <w:r>
        <w:rPr>
          <w:sz w:val="21"/>
          <w:szCs w:val="21"/>
        </w:rPr>
        <w:t>S</w:t>
      </w:r>
      <w:r>
        <w:rPr>
          <w:sz w:val="21"/>
          <w:szCs w:val="21"/>
        </w:rPr>
        <w:t>和</w:t>
      </w:r>
      <w:r>
        <w:rPr>
          <w:sz w:val="21"/>
          <w:szCs w:val="21"/>
        </w:rPr>
        <w:t>P</w:t>
      </w:r>
      <w:r>
        <w:rPr>
          <w:sz w:val="21"/>
          <w:szCs w:val="21"/>
        </w:rPr>
        <w:t>分别表示成年子女本人和配偶的关系角色，不表示男性和女性；性别差异另由分组分析考察。</w:t>
      </w:r>
      <w:r>
        <w:rPr>
          <w:sz w:val="21"/>
          <w:szCs w:val="21"/>
        </w:rPr>
        <w:t xml:space="preserve"> </w:t>
      </w:r>
      <w:r>
        <w:rPr>
          <w:sz w:val="21"/>
          <w:szCs w:val="21"/>
        </w:rPr>
        <w:t>基础回归沿用可追溯的历史收入底稿：工资、年化养老金和经营收入分配项相加后以</w:t>
      </w:r>
      <w:r>
        <w:rPr>
          <w:sz w:val="21"/>
          <w:szCs w:val="21"/>
        </w:rPr>
        <w:t>CPI</w:t>
      </w:r>
      <w:r>
        <w:rPr>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2.1 </w:t>
      </w:r>
      <w:r>
        <w:rPr>
          <w:rFonts w:cs="Times New Roman"/>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DB8E39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90052E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4C79B37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73E7FCD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25DB4E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7AEC2A6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FC7FE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666B737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4339CEE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本人绝对满意度提升</w:t>
            </w:r>
          </w:p>
        </w:tc>
        <w:tc>
          <w:tcPr>
            <w:tcW w:w="0" w:type="auto"/>
            <w:tcBorders>
              <w:top w:val="nil"/>
              <w:left w:val="nil"/>
              <w:bottom w:val="nil"/>
              <w:right w:val="nil"/>
            </w:tcBorders>
            <w:tcMar>
              <w:left w:w="102" w:type="dxa"/>
              <w:right w:w="102" w:type="dxa"/>
            </w:tcMar>
            <w:vAlign w:val="center"/>
          </w:tcPr>
          <w:p w14:paraId="1BC488D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5DC21D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6877CEA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124B5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084172C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51DD470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配偶绝对满意度提升</w:t>
            </w:r>
          </w:p>
        </w:tc>
        <w:tc>
          <w:tcPr>
            <w:tcW w:w="0" w:type="auto"/>
            <w:tcBorders>
              <w:top w:val="nil"/>
              <w:left w:val="nil"/>
              <w:bottom w:val="nil"/>
              <w:right w:val="nil"/>
            </w:tcBorders>
            <w:tcMar>
              <w:left w:w="102" w:type="dxa"/>
              <w:right w:w="102" w:type="dxa"/>
            </w:tcMar>
            <w:vAlign w:val="center"/>
          </w:tcPr>
          <w:p w14:paraId="30FBF39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CBC22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2D4E5B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7406A6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5D3F146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57FDF66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本人满意度相对位置升级</w:t>
            </w:r>
          </w:p>
        </w:tc>
        <w:tc>
          <w:tcPr>
            <w:tcW w:w="0" w:type="auto"/>
            <w:tcBorders>
              <w:top w:val="nil"/>
              <w:left w:val="nil"/>
              <w:bottom w:val="nil"/>
              <w:right w:val="nil"/>
            </w:tcBorders>
            <w:tcMar>
              <w:left w:w="102" w:type="dxa"/>
              <w:right w:w="102" w:type="dxa"/>
            </w:tcMar>
            <w:vAlign w:val="center"/>
          </w:tcPr>
          <w:p w14:paraId="44E392FB"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w:t>
            </w:r>
            <w:r>
              <w:rPr>
                <w:rFonts w:cs="Times New Roman"/>
                <w:szCs w:val="21"/>
              </w:rPr>
              <w:t>M₀≤</w:t>
            </w:r>
            <w:r>
              <w:rPr>
                <w:rFonts w:cs="Times New Roman"/>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698A89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7BCBD32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C7DAD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3C81187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绝对收入增加</w:t>
            </w:r>
          </w:p>
        </w:tc>
        <w:tc>
          <w:tcPr>
            <w:tcW w:w="0" w:type="auto"/>
            <w:tcBorders>
              <w:top w:val="nil"/>
              <w:left w:val="nil"/>
              <w:bottom w:val="nil"/>
              <w:right w:val="nil"/>
            </w:tcBorders>
            <w:tcMar>
              <w:left w:w="102" w:type="dxa"/>
              <w:right w:w="102" w:type="dxa"/>
            </w:tcMar>
            <w:vAlign w:val="center"/>
          </w:tcPr>
          <w:p w14:paraId="3F9393C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配偶满意度相对位置升级</w:t>
            </w:r>
          </w:p>
        </w:tc>
        <w:tc>
          <w:tcPr>
            <w:tcW w:w="0" w:type="auto"/>
            <w:tcBorders>
              <w:top w:val="nil"/>
              <w:left w:val="nil"/>
              <w:bottom w:val="nil"/>
              <w:right w:val="nil"/>
            </w:tcBorders>
            <w:tcMar>
              <w:left w:w="102" w:type="dxa"/>
              <w:right w:w="102" w:type="dxa"/>
            </w:tcMar>
            <w:vAlign w:val="center"/>
          </w:tcPr>
          <w:p w14:paraId="1B98DBE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w:t>
            </w:r>
            <w:r>
              <w:rPr>
                <w:rFonts w:cs="Times New Roman"/>
                <w:szCs w:val="21"/>
              </w:rPr>
              <w:t>M₀≤</w:t>
            </w:r>
            <w:r>
              <w:rPr>
                <w:rFonts w:cs="Times New Roman"/>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523950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1975C32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57045D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F33949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08D7E54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本人绝对满意度提升</w:t>
            </w:r>
          </w:p>
        </w:tc>
        <w:tc>
          <w:tcPr>
            <w:tcW w:w="0" w:type="auto"/>
            <w:tcBorders>
              <w:top w:val="nil"/>
              <w:left w:val="nil"/>
              <w:bottom w:val="nil"/>
              <w:right w:val="nil"/>
            </w:tcBorders>
            <w:tcMar>
              <w:left w:w="102" w:type="dxa"/>
              <w:right w:w="102" w:type="dxa"/>
            </w:tcMar>
            <w:vAlign w:val="center"/>
          </w:tcPr>
          <w:p w14:paraId="5D84BE9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891B91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22C8BE6D"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5CD74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4606EC6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12A84F5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配偶绝对满意度提升</w:t>
            </w:r>
          </w:p>
        </w:tc>
        <w:tc>
          <w:tcPr>
            <w:tcW w:w="0" w:type="auto"/>
            <w:tcBorders>
              <w:top w:val="nil"/>
              <w:left w:val="nil"/>
              <w:bottom w:val="nil"/>
              <w:right w:val="nil"/>
            </w:tcBorders>
            <w:tcMar>
              <w:left w:w="102" w:type="dxa"/>
              <w:right w:w="102" w:type="dxa"/>
            </w:tcMar>
            <w:vAlign w:val="center"/>
          </w:tcPr>
          <w:p w14:paraId="5DF966B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43E77D8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72C30815"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A3E2F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0EB1C59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nil"/>
              <w:right w:val="nil"/>
            </w:tcBorders>
            <w:tcMar>
              <w:left w:w="102" w:type="dxa"/>
              <w:right w:w="102" w:type="dxa"/>
            </w:tcMar>
            <w:vAlign w:val="center"/>
          </w:tcPr>
          <w:p w14:paraId="54F5847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本人满意度相对位置升级</w:t>
            </w:r>
          </w:p>
        </w:tc>
        <w:tc>
          <w:tcPr>
            <w:tcW w:w="0" w:type="auto"/>
            <w:tcBorders>
              <w:top w:val="nil"/>
              <w:left w:val="nil"/>
              <w:bottom w:val="nil"/>
              <w:right w:val="nil"/>
            </w:tcBorders>
            <w:tcMar>
              <w:left w:w="102" w:type="dxa"/>
              <w:right w:w="102" w:type="dxa"/>
            </w:tcMar>
            <w:vAlign w:val="center"/>
          </w:tcPr>
          <w:p w14:paraId="69E706C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；本人</w:t>
            </w:r>
            <w:r>
              <w:rPr>
                <w:rFonts w:cs="Times New Roman"/>
                <w:szCs w:val="21"/>
              </w:rPr>
              <w:t>M₀≤</w:t>
            </w:r>
            <w:r>
              <w:rPr>
                <w:rFonts w:cs="Times New Roman"/>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5EFB88F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549BE458"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F19F3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1B1C2AB"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7B85F5D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5D34D2C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本人收入</w:t>
            </w:r>
            <w:r>
              <w:rPr>
                <w:rFonts w:cs="Times New Roman"/>
                <w:szCs w:val="21"/>
              </w:rPr>
              <w:t>₀≤</w:t>
            </w:r>
            <w:r>
              <w:rPr>
                <w:rFonts w:cs="Times New Roman"/>
                <w:szCs w:val="21"/>
              </w:rPr>
              <w:t>配偶收入</w:t>
            </w:r>
            <w:r>
              <w:rPr>
                <w:rFonts w:cs="Times New Roman"/>
                <w:szCs w:val="21"/>
              </w:rPr>
              <w:t>₀</w:t>
            </w:r>
            <w:r>
              <w:rPr>
                <w:rFonts w:cs="Times New Roman"/>
                <w:szCs w:val="21"/>
              </w:rPr>
              <w:t>；配偶</w:t>
            </w:r>
            <w:r>
              <w:rPr>
                <w:rFonts w:cs="Times New Roman"/>
                <w:szCs w:val="21"/>
              </w:rPr>
              <w:t>M₀≤</w:t>
            </w:r>
            <w:r>
              <w:rPr>
                <w:rFonts w:cs="Times New Roman"/>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4E880E5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7B93E6A5" w14:textId="7FF68D1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w:t>
      </w:r>
      <w:r>
        <w:rPr>
          <w:rFonts w:eastAsia="SimSun" w:cs="Times New Roman"/>
          <w:szCs w:val="21"/>
        </w:rPr>
        <w:t>N</w:t>
      </w:r>
      <w:r>
        <w:rPr>
          <w:rFonts w:eastAsia="SimSun" w:cs="Times New Roman"/>
          <w:szCs w:val="21"/>
        </w:rPr>
        <w:t>为各链五模型共同使用的亲子二元组</w:t>
      </w:r>
      <w:r>
        <w:rPr>
          <w:rFonts w:eastAsia="SimSun" w:cs="Times New Roman"/>
          <w:szCs w:val="21"/>
        </w:rPr>
        <w:t>—</w:t>
      </w:r>
      <w:r>
        <w:rPr>
          <w:rFonts w:eastAsia="SimSun" w:cs="Times New Roman"/>
          <w:szCs w:val="21"/>
        </w:rPr>
        <w:t>区间记录数。</w:t>
      </w:r>
      <w:r>
        <w:rPr>
          <w:rFonts w:eastAsia="SimSun" w:cs="Times New Roman"/>
          <w:szCs w:val="21"/>
        </w:rPr>
        <w:t>AA</w:t>
      </w:r>
      <w:r>
        <w:rPr>
          <w:rFonts w:eastAsia="SimSun" w:cs="Times New Roman"/>
          <w:szCs w:val="21"/>
        </w:rPr>
        <w:t>、</w:t>
      </w:r>
      <w:r>
        <w:rPr>
          <w:rFonts w:eastAsia="SimSun" w:cs="Times New Roman"/>
          <w:szCs w:val="21"/>
        </w:rPr>
        <w:t>AR</w:t>
      </w:r>
      <w:r>
        <w:rPr>
          <w:rFonts w:eastAsia="SimSun" w:cs="Times New Roman"/>
          <w:szCs w:val="21"/>
        </w:rPr>
        <w:t>、</w:t>
      </w:r>
      <w:r>
        <w:rPr>
          <w:rFonts w:eastAsia="SimSun" w:cs="Times New Roman"/>
          <w:szCs w:val="21"/>
        </w:rPr>
        <w:t>RA</w:t>
      </w:r>
      <w:r>
        <w:rPr>
          <w:rFonts w:eastAsia="SimSun" w:cs="Times New Roman"/>
          <w:szCs w:val="21"/>
        </w:rPr>
        <w:t>、</w:t>
      </w:r>
      <w:r>
        <w:rPr>
          <w:rFonts w:eastAsia="SimSun" w:cs="Times New Roman"/>
          <w:szCs w:val="21"/>
        </w:rPr>
        <w:t>RR</w:t>
      </w:r>
      <w:r>
        <w:rPr>
          <w:rFonts w:eastAsia="SimSun" w:cs="Times New Roman"/>
          <w:szCs w:val="21"/>
        </w:rPr>
        <w:t>依次表示收入与满意度的绝对</w:t>
      </w:r>
      <w:r>
        <w:rPr>
          <w:rFonts w:eastAsia="SimSun" w:cs="Times New Roman"/>
          <w:szCs w:val="21"/>
        </w:rPr>
        <w:t>—</w:t>
      </w:r>
      <w:r>
        <w:rPr>
          <w:rFonts w:eastAsia="SimSun" w:cs="Times New Roman"/>
          <w:szCs w:val="21"/>
        </w:rPr>
        <w:t>绝对、绝对</w:t>
      </w:r>
      <w:r>
        <w:rPr>
          <w:rFonts w:eastAsia="SimSun" w:cs="Times New Roman"/>
          <w:szCs w:val="21"/>
        </w:rPr>
        <w:t>—</w:t>
      </w:r>
      <w:r>
        <w:rPr>
          <w:rFonts w:eastAsia="SimSun" w:cs="Times New Roman"/>
          <w:szCs w:val="21"/>
        </w:rPr>
        <w:t>相对、相对</w:t>
      </w:r>
      <w:r>
        <w:rPr>
          <w:rFonts w:eastAsia="SimSun" w:cs="Times New Roman"/>
          <w:szCs w:val="21"/>
        </w:rPr>
        <w:t>—</w:t>
      </w:r>
      <w:r>
        <w:rPr>
          <w:rFonts w:eastAsia="SimSun" w:cs="Times New Roman"/>
          <w:szCs w:val="21"/>
        </w:rPr>
        <w:t>绝对和相对</w:t>
      </w:r>
      <w:r>
        <w:rPr>
          <w:rFonts w:eastAsia="SimSun" w:cs="Times New Roman"/>
          <w:szCs w:val="21"/>
        </w:rPr>
        <w:t>—</w:t>
      </w:r>
      <w:r>
        <w:rPr>
          <w:rFonts w:eastAsia="SimSun" w:cs="Times New Roman"/>
          <w:szCs w:val="21"/>
        </w:rPr>
        <w:t>相对组合；</w:t>
      </w:r>
      <w:r>
        <w:rPr>
          <w:rFonts w:eastAsia="SimSun" w:cs="Times New Roman"/>
          <w:szCs w:val="21"/>
        </w:rPr>
        <w:t>S</w:t>
      </w:r>
      <w:r>
        <w:rPr>
          <w:rFonts w:eastAsia="SimSun" w:cs="Times New Roman"/>
          <w:szCs w:val="21"/>
        </w:rPr>
        <w:t>、</w:t>
      </w:r>
      <w:r>
        <w:rPr>
          <w:rFonts w:eastAsia="SimSun" w:cs="Times New Roman"/>
          <w:szCs w:val="21"/>
        </w:rPr>
        <w:t>P</w:t>
      </w:r>
      <w:r>
        <w:rPr>
          <w:rFonts w:eastAsia="SimSun" w:cs="Times New Roman"/>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2.2 </w:t>
      </w:r>
      <w:r>
        <w:rPr>
          <w:rFonts w:cs="Times New Roman"/>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02440A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19D0D31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7B3F92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50E3C3E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4CDECCA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A5F1AA9"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4D8E8B0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7077756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31DF308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重叠诊断比例</w:t>
            </w:r>
          </w:p>
        </w:tc>
      </w:tr>
      <w:tr w:rsidR="004B6004" w14:paraId="4F6FABE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BB52C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708948B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5DB6FB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4FE2176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2FA8B86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76B786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79BD834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7662476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335B44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42582ED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A21E6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518173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6E2E61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0450AF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2658D9B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39A4562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708B1E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242643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6B088EB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7F544A3A"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4C08D9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0A7C7C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64CF88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08B26C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4008E4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304296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058D42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173BD36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6D2A00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667ED2DA"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FB09B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154AE7F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75B13C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2B71AC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42E68F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22242B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60AF87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48FC3A0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0F4BB5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6EE29C5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A6BEF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09DD65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0D83EC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190387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37756F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2F49B5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39BF53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7BFDCC7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5299BC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62E59C6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695E9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401BE5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0940710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083C50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0CDD21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1A6C18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400632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48DB1E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191C04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504AAE2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DAE2F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E7171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2117B8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25FDE4A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1839D1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7D271E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60D754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FD690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25768EA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4538E9F0"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5C07C4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3112835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2E445D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0FD4C4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707547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5E461D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42F6C7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105A8C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7CD2FC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33736F22" w14:textId="7FF68D2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注：事件率以相应链条的最终样本为分母。重叠诊断比例反映落在两状态</w:t>
      </w:r>
      <w:r>
        <w:rPr>
          <w:rFonts w:eastAsia="SimSun" w:cs="Times New Roman"/>
          <w:szCs w:val="21"/>
        </w:rPr>
        <w:t>1%—99%</w:t>
      </w:r>
      <w:r>
        <w:rPr>
          <w:rFonts w:eastAsia="SimSun" w:cs="Times New Roman"/>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snapToGrid w:val="0"/>
        <w:ind w:firstLine="420"/>
        <w:jc w:val="both"/>
        <w:rPr>
          <w:sz w:val="21"/>
          <w:szCs w:val="21"/>
        </w:rPr>
      </w:pPr>
      <w:r>
        <w:rPr>
          <w:sz w:val="21"/>
          <w:szCs w:val="21"/>
        </w:rPr>
        <w:t>参照</w:t>
      </w:r>
      <w:r>
        <w:rPr>
          <w:sz w:val="21"/>
          <w:szCs w:val="21"/>
        </w:rPr>
        <w:t>Yazawa</w:t>
      </w:r>
      <w:r>
        <w:rPr>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sz w:val="21"/>
          <w:szCs w:val="21"/>
        </w:rPr>
        <w:t>（</w:t>
      </w:r>
      <w:r w:rsidRPr="0072029D">
        <w:rPr>
          <w:sz w:val="21"/>
          <w:szCs w:val="21"/>
        </w:rPr>
        <w:t>2022</w:t>
      </w:r>
      <w:r w:rsidRPr="0072029D">
        <w:rPr>
          <w:sz w:val="21"/>
          <w:szCs w:val="21"/>
        </w:rPr>
        <w:t>）</w:t>
      </w:r>
      <w:r>
        <w:rPr>
          <w:sz w:val="22"/>
        </w:rPr>
        <w:fldChar w:fldCharType="end"/>
      </w:r>
      <w:r>
        <w:rPr>
          <w:sz w:val="21"/>
          <w:szCs w:val="21"/>
        </w:rPr>
        <w:t>的关系展示方式，每条链依次拟合</w:t>
      </w:r>
      <w:r>
        <w:rPr>
          <w:sz w:val="21"/>
          <w:szCs w:val="21"/>
        </w:rPr>
        <w:t>X—M</w:t>
      </w:r>
      <w:r>
        <w:rPr>
          <w:sz w:val="21"/>
          <w:szCs w:val="21"/>
        </w:rPr>
        <w:t>、</w:t>
      </w:r>
      <w:r>
        <w:rPr>
          <w:sz w:val="21"/>
          <w:szCs w:val="21"/>
        </w:rPr>
        <w:t>X—Y</w:t>
      </w:r>
      <w:r>
        <w:rPr>
          <w:sz w:val="21"/>
          <w:szCs w:val="21"/>
        </w:rPr>
        <w:t>、</w:t>
      </w:r>
      <w:r>
        <w:rPr>
          <w:sz w:val="21"/>
          <w:szCs w:val="21"/>
        </w:rPr>
        <w:t>M—Y</w:t>
      </w:r>
      <w:r>
        <w:rPr>
          <w:sz w:val="21"/>
          <w:szCs w:val="21"/>
        </w:rPr>
        <w:t>、同时纳入</w:t>
      </w:r>
      <w:r>
        <w:rPr>
          <w:sz w:val="21"/>
          <w:szCs w:val="21"/>
        </w:rPr>
        <w:t>X</w:t>
      </w:r>
      <w:r>
        <w:rPr>
          <w:sz w:val="21"/>
          <w:szCs w:val="21"/>
        </w:rPr>
        <w:t>与</w:t>
      </w:r>
      <w:r>
        <w:rPr>
          <w:sz w:val="21"/>
          <w:szCs w:val="21"/>
        </w:rPr>
        <w:t>M</w:t>
      </w:r>
      <w:r>
        <w:rPr>
          <w:sz w:val="21"/>
          <w:szCs w:val="21"/>
        </w:rPr>
        <w:t>、以及加入</w:t>
      </w:r>
      <w:r>
        <w:rPr>
          <w:sz w:val="21"/>
          <w:szCs w:val="21"/>
        </w:rPr>
        <w:t>X×M</w:t>
      </w:r>
      <w:r>
        <w:rPr>
          <w:sz w:val="21"/>
          <w:szCs w:val="21"/>
        </w:rPr>
        <w:t>的五个模型。本文的</w:t>
      </w:r>
      <w:r>
        <w:rPr>
          <w:sz w:val="21"/>
          <w:szCs w:val="21"/>
        </w:rPr>
        <w:t>M</w:t>
      </w:r>
      <w:r>
        <w:rPr>
          <w:sz w:val="21"/>
          <w:szCs w:val="21"/>
        </w:rPr>
        <w:t>、</w:t>
      </w:r>
      <w:r>
        <w:rPr>
          <w:sz w:val="21"/>
          <w:szCs w:val="21"/>
        </w:rPr>
        <w:t>Y</w:t>
      </w:r>
      <w:r>
        <w:rPr>
          <w:sz w:val="21"/>
          <w:szCs w:val="21"/>
        </w:rPr>
        <w:t>均为二分类转移变量，故使用</w:t>
      </w:r>
      <w:r>
        <w:rPr>
          <w:sz w:val="21"/>
          <w:szCs w:val="21"/>
        </w:rPr>
        <w:t>Logistic</w:t>
      </w:r>
      <w:r>
        <w:rPr>
          <w:sz w:val="21"/>
          <w:szCs w:val="21"/>
        </w:rPr>
        <w:t>回归，并将结果转换为边际标准化概率和风险差。模型</w:t>
      </w:r>
      <w:r>
        <w:rPr>
          <w:sz w:val="21"/>
          <w:szCs w:val="21"/>
        </w:rPr>
        <w:t>3</w:t>
      </w:r>
      <w:r>
        <w:rPr>
          <w:sz w:val="21"/>
          <w:szCs w:val="21"/>
        </w:rPr>
        <w:t>用于描述未纳入同期</w:t>
      </w:r>
      <w:r>
        <w:rPr>
          <w:sz w:val="21"/>
          <w:szCs w:val="21"/>
        </w:rPr>
        <w:t>X</w:t>
      </w:r>
      <w:r>
        <w:rPr>
          <w:sz w:val="21"/>
          <w:szCs w:val="21"/>
        </w:rPr>
        <w:t>的</w:t>
      </w:r>
      <w:r>
        <w:rPr>
          <w:sz w:val="21"/>
          <w:szCs w:val="21"/>
        </w:rPr>
        <w:t>M—Y</w:t>
      </w:r>
      <w:r>
        <w:rPr>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afterLines="0" w:after="0" w:line="360" w:lineRule="exact"/>
        <w:rPr>
          <w:rFonts w:cs="Times New Roman"/>
          <w:szCs w:val="21"/>
        </w:rPr>
      </w:pPr>
      <w:r>
        <w:rPr>
          <w:rFonts w:cs="Times New Roman"/>
          <w:szCs w:val="21"/>
        </w:rPr>
        <w:t>图</w:t>
      </w:r>
      <w:r>
        <w:rPr>
          <w:rFonts w:cs="Times New Roman"/>
          <w:szCs w:val="21"/>
        </w:rPr>
        <w:t xml:space="preserve">2.1 </w:t>
      </w:r>
      <w:r>
        <w:rPr>
          <w:rFonts w:cs="Times New Roman"/>
          <w:szCs w:val="21"/>
        </w:rPr>
        <w:t>八条候选机制链的五模型边际标准化结果</w:t>
      </w:r>
    </w:p>
    <w:p w14:paraId="3335BBFC" w14:textId="7FF68DB9" w:rsidR="00FB24F4" w:rsidRPr="00270697" w:rsidRDefault="00FB24F4">
      <w:pPr>
        <w:pStyle w:val="af5"/>
        <w:snapToGrid w:val="0"/>
        <w:ind w:firstLine="420"/>
        <w:jc w:val="both"/>
        <w:rPr>
          <w:sz w:val="21"/>
          <w:szCs w:val="21"/>
        </w:rPr>
      </w:pPr>
      <w:r>
        <w:rPr>
          <w:sz w:val="21"/>
          <w:szCs w:val="21"/>
        </w:rPr>
        <w:t>收入与代际支持的正向联系比收入与婚姻满意度的联系更为清楚（图</w:t>
      </w:r>
      <w:r>
        <w:rPr>
          <w:sz w:val="21"/>
          <w:szCs w:val="21"/>
        </w:rPr>
        <w:t>2.1</w:t>
      </w:r>
      <w:r>
        <w:rPr>
          <w:sz w:val="21"/>
          <w:szCs w:val="21"/>
        </w:rPr>
        <w:t>、表</w:t>
      </w:r>
      <w:r>
        <w:rPr>
          <w:sz w:val="21"/>
          <w:szCs w:val="21"/>
        </w:rPr>
        <w:t>2.3A</w:t>
      </w:r>
      <w:r>
        <w:rPr>
          <w:sz w:val="21"/>
          <w:szCs w:val="21"/>
        </w:rPr>
        <w:t>）。在本人满意度有提升空间的绝对收入样本中，收入增加对应的支持增长概率高</w:t>
      </w:r>
      <w:r>
        <w:rPr>
          <w:sz w:val="21"/>
          <w:szCs w:val="21"/>
        </w:rPr>
        <w:t>4.90</w:t>
      </w:r>
      <w:r>
        <w:rPr>
          <w:sz w:val="21"/>
          <w:szCs w:val="21"/>
        </w:rPr>
        <w:t>个百分点（</w:t>
      </w:r>
      <w:r>
        <w:rPr>
          <w:sz w:val="21"/>
          <w:szCs w:val="21"/>
        </w:rPr>
        <w:t>95% CI</w:t>
      </w:r>
      <w:r>
        <w:rPr>
          <w:sz w:val="21"/>
          <w:szCs w:val="21"/>
        </w:rPr>
        <w:t>：</w:t>
      </w:r>
      <w:r>
        <w:rPr>
          <w:sz w:val="21"/>
          <w:szCs w:val="21"/>
        </w:rPr>
        <w:t>1.54</w:t>
      </w:r>
      <w:r>
        <w:rPr>
          <w:sz w:val="21"/>
          <w:szCs w:val="21"/>
        </w:rPr>
        <w:t>，</w:t>
      </w:r>
      <w:r>
        <w:rPr>
          <w:sz w:val="21"/>
          <w:szCs w:val="21"/>
        </w:rPr>
        <w:t>8.26</w:t>
      </w:r>
      <w:r>
        <w:rPr>
          <w:sz w:val="21"/>
          <w:szCs w:val="21"/>
        </w:rPr>
        <w:t>）；在两条相对满意度样本中，相应风险差约为</w:t>
      </w:r>
      <w:r>
        <w:rPr>
          <w:sz w:val="21"/>
          <w:szCs w:val="21"/>
        </w:rPr>
        <w:t>2.5—2.7</w:t>
      </w:r>
      <w:r>
        <w:rPr>
          <w:sz w:val="21"/>
          <w:szCs w:val="21"/>
        </w:rPr>
        <w:t>个百分点。相较之下，八条链的</w:t>
      </w:r>
      <w:r>
        <w:rPr>
          <w:sz w:val="21"/>
          <w:szCs w:val="21"/>
        </w:rPr>
        <w:t>X—M</w:t>
      </w:r>
      <w:r>
        <w:rPr>
          <w:sz w:val="21"/>
          <w:szCs w:val="21"/>
        </w:rPr>
        <w:t>及</w:t>
      </w:r>
      <w:r>
        <w:rPr>
          <w:sz w:val="21"/>
          <w:szCs w:val="21"/>
        </w:rPr>
        <w:t>M—Y</w:t>
      </w:r>
      <w:r>
        <w:rPr>
          <w:sz w:val="21"/>
          <w:szCs w:val="21"/>
        </w:rPr>
        <w:t>平均关联区间均包含</w:t>
      </w:r>
      <w:r>
        <w:rPr>
          <w:sz w:val="21"/>
          <w:szCs w:val="21"/>
        </w:rPr>
        <w:t>0</w:t>
      </w:r>
      <w:r>
        <w:rPr>
          <w:sz w:val="21"/>
          <w:szCs w:val="21"/>
        </w:rPr>
        <w:t>。</w:t>
      </w:r>
    </w:p>
    <w:p w14:paraId="2F7980EC" w14:textId="7FF68DC3"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2.3A </w:t>
      </w:r>
      <w:r>
        <w:rPr>
          <w:rFonts w:cs="Times New Roman"/>
          <w:szCs w:val="21"/>
        </w:rPr>
        <w:t>八条候选链模型</w:t>
      </w:r>
      <w:r>
        <w:rPr>
          <w:rFonts w:cs="Times New Roman"/>
          <w:szCs w:val="21"/>
        </w:rPr>
        <w:t>1—4</w:t>
      </w:r>
      <w:r>
        <w:rPr>
          <w:rFonts w:cs="Times New Roman"/>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353B76C"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1DB0945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1</w:t>
            </w:r>
            <w:r>
              <w:rPr>
                <w:rFonts w:cs="Times New Roman"/>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1A37628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2</w:t>
            </w:r>
            <w:r>
              <w:rPr>
                <w:rFonts w:cs="Times New Roman"/>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59CB091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3</w:t>
            </w:r>
            <w:r>
              <w:rPr>
                <w:rFonts w:cs="Times New Roman"/>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5D27A3F8"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4</w:t>
            </w:r>
            <w:r>
              <w:rPr>
                <w:rFonts w:cs="Times New Roman"/>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54CA5648"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模型</w:t>
            </w:r>
            <w:r>
              <w:rPr>
                <w:rFonts w:cs="Times New Roman"/>
                <w:szCs w:val="21"/>
              </w:rPr>
              <w:t>4</w:t>
            </w:r>
            <w:r>
              <w:rPr>
                <w:rFonts w:cs="Times New Roman"/>
                <w:szCs w:val="21"/>
              </w:rPr>
              <w:t>：</w:t>
            </w:r>
            <w:r>
              <w:rPr>
                <w:rFonts w:cs="Times New Roman"/>
                <w:szCs w:val="21"/>
              </w:rPr>
              <w:t>M|X</w:t>
            </w:r>
          </w:p>
        </w:tc>
      </w:tr>
      <w:tr w:rsidR="004B6004" w14:paraId="0D7E20F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3D53F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6F674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szCs w:val="21"/>
              </w:rPr>
              <w:t>（</w:t>
            </w:r>
            <w:r>
              <w:rPr>
                <w:rFonts w:cs="Times New Roman"/>
                <w:szCs w:val="21"/>
              </w:rPr>
              <w:t>-2.27</w:t>
            </w:r>
            <w:r>
              <w:rPr>
                <w:rFonts w:cs="Times New Roman"/>
                <w:szCs w:val="21"/>
              </w:rPr>
              <w:t>，</w:t>
            </w:r>
            <w:r>
              <w:rPr>
                <w:rFonts w:cs="Times New Roman"/>
                <w:szCs w:val="21"/>
              </w:rPr>
              <w:t>5.31</w:t>
            </w:r>
            <w:r>
              <w:rPr>
                <w:rFonts w:cs="Times New Roman"/>
                <w:szCs w:val="21"/>
              </w:rPr>
              <w:t>）</w:t>
            </w:r>
          </w:p>
        </w:tc>
        <w:tc>
          <w:tcPr>
            <w:tcW w:w="0" w:type="auto"/>
            <w:tcBorders>
              <w:top w:val="nil"/>
              <w:left w:val="nil"/>
              <w:bottom w:val="nil"/>
              <w:right w:val="nil"/>
            </w:tcBorders>
            <w:tcMar>
              <w:left w:w="102" w:type="dxa"/>
              <w:right w:w="102" w:type="dxa"/>
            </w:tcMar>
            <w:vAlign w:val="center"/>
          </w:tcPr>
          <w:p w14:paraId="67D7A68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szCs w:val="21"/>
              </w:rPr>
              <w:t>（</w:t>
            </w:r>
            <w:r>
              <w:rPr>
                <w:rFonts w:cs="Times New Roman"/>
                <w:szCs w:val="21"/>
              </w:rPr>
              <w:t>1.54</w:t>
            </w:r>
            <w:r>
              <w:rPr>
                <w:rFonts w:cs="Times New Roman"/>
                <w:szCs w:val="21"/>
              </w:rPr>
              <w:t>，</w:t>
            </w:r>
            <w:r>
              <w:rPr>
                <w:rFonts w:cs="Times New Roman"/>
                <w:szCs w:val="21"/>
              </w:rPr>
              <w:t>8.26</w:t>
            </w:r>
            <w:r>
              <w:rPr>
                <w:rFonts w:cs="Times New Roman"/>
                <w:szCs w:val="21"/>
              </w:rPr>
              <w:t>）</w:t>
            </w:r>
          </w:p>
        </w:tc>
        <w:tc>
          <w:tcPr>
            <w:tcW w:w="0" w:type="auto"/>
            <w:tcBorders>
              <w:top w:val="nil"/>
              <w:left w:val="nil"/>
              <w:bottom w:val="nil"/>
              <w:right w:val="nil"/>
            </w:tcBorders>
            <w:tcMar>
              <w:left w:w="102" w:type="dxa"/>
              <w:right w:w="102" w:type="dxa"/>
            </w:tcMar>
            <w:vAlign w:val="center"/>
          </w:tcPr>
          <w:p w14:paraId="571B6D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szCs w:val="21"/>
              </w:rPr>
              <w:t>（</w:t>
            </w:r>
            <w:r>
              <w:rPr>
                <w:rFonts w:cs="Times New Roman"/>
                <w:szCs w:val="21"/>
              </w:rPr>
              <w:t>-1.20</w:t>
            </w:r>
            <w:r>
              <w:rPr>
                <w:rFonts w:cs="Times New Roman"/>
                <w:szCs w:val="21"/>
              </w:rPr>
              <w:t>，</w:t>
            </w:r>
            <w:r>
              <w:rPr>
                <w:rFonts w:cs="Times New Roman"/>
                <w:szCs w:val="21"/>
              </w:rPr>
              <w:t>6.09</w:t>
            </w:r>
            <w:r>
              <w:rPr>
                <w:rFonts w:cs="Times New Roman"/>
                <w:szCs w:val="21"/>
              </w:rPr>
              <w:t>）</w:t>
            </w:r>
          </w:p>
        </w:tc>
        <w:tc>
          <w:tcPr>
            <w:tcW w:w="0" w:type="auto"/>
            <w:tcBorders>
              <w:top w:val="nil"/>
              <w:left w:val="nil"/>
              <w:bottom w:val="nil"/>
              <w:right w:val="nil"/>
            </w:tcBorders>
            <w:tcMar>
              <w:left w:w="102" w:type="dxa"/>
              <w:right w:w="102" w:type="dxa"/>
            </w:tcMar>
            <w:vAlign w:val="center"/>
          </w:tcPr>
          <w:p w14:paraId="5235F1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szCs w:val="21"/>
              </w:rPr>
              <w:t>（</w:t>
            </w:r>
            <w:r>
              <w:rPr>
                <w:rFonts w:cs="Times New Roman"/>
                <w:szCs w:val="21"/>
              </w:rPr>
              <w:t>1.50</w:t>
            </w:r>
            <w:r>
              <w:rPr>
                <w:rFonts w:cs="Times New Roman"/>
                <w:szCs w:val="21"/>
              </w:rPr>
              <w:t>，</w:t>
            </w:r>
            <w:r>
              <w:rPr>
                <w:rFonts w:cs="Times New Roman"/>
                <w:szCs w:val="21"/>
              </w:rPr>
              <w:t>8.23</w:t>
            </w:r>
            <w:r>
              <w:rPr>
                <w:rFonts w:cs="Times New Roman"/>
                <w:szCs w:val="21"/>
              </w:rPr>
              <w:t>）</w:t>
            </w:r>
          </w:p>
        </w:tc>
        <w:tc>
          <w:tcPr>
            <w:tcW w:w="0" w:type="auto"/>
            <w:tcBorders>
              <w:top w:val="nil"/>
              <w:left w:val="nil"/>
              <w:bottom w:val="nil"/>
              <w:right w:val="nil"/>
            </w:tcBorders>
            <w:tcMar>
              <w:left w:w="102" w:type="dxa"/>
              <w:right w:w="102" w:type="dxa"/>
            </w:tcMar>
            <w:vAlign w:val="center"/>
          </w:tcPr>
          <w:p w14:paraId="7A9050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szCs w:val="21"/>
              </w:rPr>
              <w:t>（</w:t>
            </w:r>
            <w:r>
              <w:rPr>
                <w:rFonts w:cs="Times New Roman"/>
                <w:szCs w:val="21"/>
              </w:rPr>
              <w:t>-1.28</w:t>
            </w:r>
            <w:r>
              <w:rPr>
                <w:rFonts w:cs="Times New Roman"/>
                <w:szCs w:val="21"/>
              </w:rPr>
              <w:t>，</w:t>
            </w:r>
            <w:r>
              <w:rPr>
                <w:rFonts w:cs="Times New Roman"/>
                <w:szCs w:val="21"/>
              </w:rPr>
              <w:t>6.00</w:t>
            </w:r>
            <w:r>
              <w:rPr>
                <w:rFonts w:cs="Times New Roman"/>
                <w:szCs w:val="21"/>
              </w:rPr>
              <w:t>）</w:t>
            </w:r>
          </w:p>
        </w:tc>
      </w:tr>
      <w:tr w:rsidR="004B6004" w14:paraId="0B6FFB6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AC28C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4A43B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szCs w:val="21"/>
              </w:rPr>
              <w:t>（</w:t>
            </w:r>
            <w:r>
              <w:rPr>
                <w:rFonts w:cs="Times New Roman"/>
                <w:szCs w:val="21"/>
              </w:rPr>
              <w:t>-3.28</w:t>
            </w:r>
            <w:r>
              <w:rPr>
                <w:rFonts w:cs="Times New Roman"/>
                <w:szCs w:val="21"/>
              </w:rPr>
              <w:t>，</w:t>
            </w:r>
            <w:r>
              <w:rPr>
                <w:rFonts w:cs="Times New Roman"/>
                <w:szCs w:val="21"/>
              </w:rPr>
              <w:t>4.64</w:t>
            </w:r>
            <w:r>
              <w:rPr>
                <w:rFonts w:cs="Times New Roman"/>
                <w:szCs w:val="21"/>
              </w:rPr>
              <w:t>）</w:t>
            </w:r>
          </w:p>
        </w:tc>
        <w:tc>
          <w:tcPr>
            <w:tcW w:w="0" w:type="auto"/>
            <w:tcBorders>
              <w:top w:val="nil"/>
              <w:left w:val="nil"/>
              <w:bottom w:val="nil"/>
              <w:right w:val="nil"/>
            </w:tcBorders>
            <w:tcMar>
              <w:left w:w="102" w:type="dxa"/>
              <w:right w:w="102" w:type="dxa"/>
            </w:tcMar>
            <w:vAlign w:val="center"/>
          </w:tcPr>
          <w:p w14:paraId="3B7C55B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szCs w:val="21"/>
              </w:rPr>
              <w:t>（</w:t>
            </w:r>
            <w:r>
              <w:rPr>
                <w:rFonts w:cs="Times New Roman"/>
                <w:szCs w:val="21"/>
              </w:rPr>
              <w:t>-0.59</w:t>
            </w:r>
            <w:r>
              <w:rPr>
                <w:rFonts w:cs="Times New Roman"/>
                <w:szCs w:val="21"/>
              </w:rPr>
              <w:t>，</w:t>
            </w:r>
            <w:r>
              <w:rPr>
                <w:rFonts w:cs="Times New Roman"/>
                <w:szCs w:val="21"/>
              </w:rPr>
              <w:t>6.28</w:t>
            </w:r>
            <w:r>
              <w:rPr>
                <w:rFonts w:cs="Times New Roman"/>
                <w:szCs w:val="21"/>
              </w:rPr>
              <w:t>）</w:t>
            </w:r>
          </w:p>
        </w:tc>
        <w:tc>
          <w:tcPr>
            <w:tcW w:w="0" w:type="auto"/>
            <w:tcBorders>
              <w:top w:val="nil"/>
              <w:left w:val="nil"/>
              <w:bottom w:val="nil"/>
              <w:right w:val="nil"/>
            </w:tcBorders>
            <w:tcMar>
              <w:left w:w="102" w:type="dxa"/>
              <w:right w:w="102" w:type="dxa"/>
            </w:tcMar>
            <w:vAlign w:val="center"/>
          </w:tcPr>
          <w:p w14:paraId="2BF074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szCs w:val="21"/>
              </w:rPr>
              <w:t>（</w:t>
            </w:r>
            <w:r>
              <w:rPr>
                <w:rFonts w:cs="Times New Roman"/>
                <w:szCs w:val="21"/>
              </w:rPr>
              <w:t>-1.06</w:t>
            </w:r>
            <w:r>
              <w:rPr>
                <w:rFonts w:cs="Times New Roman"/>
                <w:szCs w:val="21"/>
              </w:rPr>
              <w:t>，</w:t>
            </w:r>
            <w:r>
              <w:rPr>
                <w:rFonts w:cs="Times New Roman"/>
                <w:szCs w:val="21"/>
              </w:rPr>
              <w:t>6.04</w:t>
            </w:r>
            <w:r>
              <w:rPr>
                <w:rFonts w:cs="Times New Roman"/>
                <w:szCs w:val="21"/>
              </w:rPr>
              <w:t>）</w:t>
            </w:r>
          </w:p>
        </w:tc>
        <w:tc>
          <w:tcPr>
            <w:tcW w:w="0" w:type="auto"/>
            <w:tcBorders>
              <w:top w:val="nil"/>
              <w:left w:val="nil"/>
              <w:bottom w:val="nil"/>
              <w:right w:val="nil"/>
            </w:tcBorders>
            <w:tcMar>
              <w:left w:w="102" w:type="dxa"/>
              <w:right w:w="102" w:type="dxa"/>
            </w:tcMar>
            <w:vAlign w:val="center"/>
          </w:tcPr>
          <w:p w14:paraId="42A55B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szCs w:val="21"/>
              </w:rPr>
              <w:t>（</w:t>
            </w:r>
            <w:r>
              <w:rPr>
                <w:rFonts w:cs="Times New Roman"/>
                <w:szCs w:val="21"/>
              </w:rPr>
              <w:t>-0.61</w:t>
            </w:r>
            <w:r>
              <w:rPr>
                <w:rFonts w:cs="Times New Roman"/>
                <w:szCs w:val="21"/>
              </w:rPr>
              <w:t>，</w:t>
            </w:r>
            <w:r>
              <w:rPr>
                <w:rFonts w:cs="Times New Roman"/>
                <w:szCs w:val="21"/>
              </w:rPr>
              <w:t>6.26</w:t>
            </w:r>
            <w:r>
              <w:rPr>
                <w:rFonts w:cs="Times New Roman"/>
                <w:szCs w:val="21"/>
              </w:rPr>
              <w:t>）</w:t>
            </w:r>
          </w:p>
        </w:tc>
        <w:tc>
          <w:tcPr>
            <w:tcW w:w="0" w:type="auto"/>
            <w:tcBorders>
              <w:top w:val="nil"/>
              <w:left w:val="nil"/>
              <w:bottom w:val="nil"/>
              <w:right w:val="nil"/>
            </w:tcBorders>
            <w:tcMar>
              <w:left w:w="102" w:type="dxa"/>
              <w:right w:w="102" w:type="dxa"/>
            </w:tcMar>
            <w:vAlign w:val="center"/>
          </w:tcPr>
          <w:p w14:paraId="5CBAF5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szCs w:val="21"/>
              </w:rPr>
              <w:t>（</w:t>
            </w:r>
            <w:r>
              <w:rPr>
                <w:rFonts w:cs="Times New Roman"/>
                <w:szCs w:val="21"/>
              </w:rPr>
              <w:t>-1.09</w:t>
            </w:r>
            <w:r>
              <w:rPr>
                <w:rFonts w:cs="Times New Roman"/>
                <w:szCs w:val="21"/>
              </w:rPr>
              <w:t>，</w:t>
            </w:r>
            <w:r>
              <w:rPr>
                <w:rFonts w:cs="Times New Roman"/>
                <w:szCs w:val="21"/>
              </w:rPr>
              <w:t>6.02</w:t>
            </w:r>
            <w:r>
              <w:rPr>
                <w:rFonts w:cs="Times New Roman"/>
                <w:szCs w:val="21"/>
              </w:rPr>
              <w:t>）</w:t>
            </w:r>
          </w:p>
        </w:tc>
      </w:tr>
      <w:tr w:rsidR="004B6004" w14:paraId="20FAF3C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20BE3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7D1EAE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szCs w:val="21"/>
              </w:rPr>
              <w:t>（</w:t>
            </w:r>
            <w:r>
              <w:rPr>
                <w:rFonts w:cs="Times New Roman"/>
                <w:szCs w:val="21"/>
              </w:rPr>
              <w:t>-2.00</w:t>
            </w:r>
            <w:r>
              <w:rPr>
                <w:rFonts w:cs="Times New Roman"/>
                <w:szCs w:val="21"/>
              </w:rPr>
              <w:t>，</w:t>
            </w:r>
            <w:r>
              <w:rPr>
                <w:rFonts w:cs="Times New Roman"/>
                <w:szCs w:val="21"/>
              </w:rPr>
              <w:t>1.72</w:t>
            </w:r>
            <w:r>
              <w:rPr>
                <w:rFonts w:cs="Times New Roman"/>
                <w:szCs w:val="21"/>
              </w:rPr>
              <w:t>）</w:t>
            </w:r>
          </w:p>
        </w:tc>
        <w:tc>
          <w:tcPr>
            <w:tcW w:w="0" w:type="auto"/>
            <w:tcBorders>
              <w:top w:val="nil"/>
              <w:left w:val="nil"/>
              <w:bottom w:val="nil"/>
              <w:right w:val="nil"/>
            </w:tcBorders>
            <w:tcMar>
              <w:left w:w="102" w:type="dxa"/>
              <w:right w:w="102" w:type="dxa"/>
            </w:tcMar>
            <w:vAlign w:val="center"/>
          </w:tcPr>
          <w:p w14:paraId="1D1DCD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szCs w:val="21"/>
              </w:rPr>
              <w:t>（</w:t>
            </w:r>
            <w:r>
              <w:rPr>
                <w:rFonts w:cs="Times New Roman"/>
                <w:szCs w:val="21"/>
              </w:rPr>
              <w:t>0.47</w:t>
            </w:r>
            <w:r>
              <w:rPr>
                <w:rFonts w:cs="Times New Roman"/>
                <w:szCs w:val="21"/>
              </w:rPr>
              <w:t>，</w:t>
            </w:r>
            <w:r>
              <w:rPr>
                <w:rFonts w:cs="Times New Roman"/>
                <w:szCs w:val="21"/>
              </w:rPr>
              <w:t>4.85</w:t>
            </w:r>
            <w:r>
              <w:rPr>
                <w:rFonts w:cs="Times New Roman"/>
                <w:szCs w:val="21"/>
              </w:rPr>
              <w:t>）</w:t>
            </w:r>
          </w:p>
        </w:tc>
        <w:tc>
          <w:tcPr>
            <w:tcW w:w="0" w:type="auto"/>
            <w:tcBorders>
              <w:top w:val="nil"/>
              <w:left w:val="nil"/>
              <w:bottom w:val="nil"/>
              <w:right w:val="nil"/>
            </w:tcBorders>
            <w:tcMar>
              <w:left w:w="102" w:type="dxa"/>
              <w:right w:w="102" w:type="dxa"/>
            </w:tcMar>
            <w:vAlign w:val="center"/>
          </w:tcPr>
          <w:p w14:paraId="1B72A1F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szCs w:val="21"/>
              </w:rPr>
              <w:t>（</w:t>
            </w:r>
            <w:r>
              <w:rPr>
                <w:rFonts w:cs="Times New Roman"/>
                <w:szCs w:val="21"/>
              </w:rPr>
              <w:t>-2.89</w:t>
            </w:r>
            <w:r>
              <w:rPr>
                <w:rFonts w:cs="Times New Roman"/>
                <w:szCs w:val="21"/>
              </w:rPr>
              <w:t>，</w:t>
            </w:r>
            <w:r>
              <w:rPr>
                <w:rFonts w:cs="Times New Roman"/>
                <w:szCs w:val="21"/>
              </w:rPr>
              <w:t>3.21</w:t>
            </w:r>
            <w:r>
              <w:rPr>
                <w:rFonts w:cs="Times New Roman"/>
                <w:szCs w:val="21"/>
              </w:rPr>
              <w:t>）</w:t>
            </w:r>
          </w:p>
        </w:tc>
        <w:tc>
          <w:tcPr>
            <w:tcW w:w="0" w:type="auto"/>
            <w:tcBorders>
              <w:top w:val="nil"/>
              <w:left w:val="nil"/>
              <w:bottom w:val="nil"/>
              <w:right w:val="nil"/>
            </w:tcBorders>
            <w:tcMar>
              <w:left w:w="102" w:type="dxa"/>
              <w:right w:w="102" w:type="dxa"/>
            </w:tcMar>
            <w:vAlign w:val="center"/>
          </w:tcPr>
          <w:p w14:paraId="17BD686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szCs w:val="21"/>
              </w:rPr>
              <w:t>（</w:t>
            </w:r>
            <w:r>
              <w:rPr>
                <w:rFonts w:cs="Times New Roman"/>
                <w:szCs w:val="21"/>
              </w:rPr>
              <w:t>0.47</w:t>
            </w:r>
            <w:r>
              <w:rPr>
                <w:rFonts w:cs="Times New Roman"/>
                <w:szCs w:val="21"/>
              </w:rPr>
              <w:t>，</w:t>
            </w:r>
            <w:r>
              <w:rPr>
                <w:rFonts w:cs="Times New Roman"/>
                <w:szCs w:val="21"/>
              </w:rPr>
              <w:t>4.85</w:t>
            </w:r>
            <w:r>
              <w:rPr>
                <w:rFonts w:cs="Times New Roman"/>
                <w:szCs w:val="21"/>
              </w:rPr>
              <w:t>）</w:t>
            </w:r>
          </w:p>
        </w:tc>
        <w:tc>
          <w:tcPr>
            <w:tcW w:w="0" w:type="auto"/>
            <w:tcBorders>
              <w:top w:val="nil"/>
              <w:left w:val="nil"/>
              <w:bottom w:val="nil"/>
              <w:right w:val="nil"/>
            </w:tcBorders>
            <w:tcMar>
              <w:left w:w="102" w:type="dxa"/>
              <w:right w:w="102" w:type="dxa"/>
            </w:tcMar>
            <w:vAlign w:val="center"/>
          </w:tcPr>
          <w:p w14:paraId="585A730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szCs w:val="21"/>
              </w:rPr>
              <w:t>（</w:t>
            </w:r>
            <w:r>
              <w:rPr>
                <w:rFonts w:cs="Times New Roman"/>
                <w:szCs w:val="21"/>
              </w:rPr>
              <w:t>-2.89</w:t>
            </w:r>
            <w:r>
              <w:rPr>
                <w:rFonts w:cs="Times New Roman"/>
                <w:szCs w:val="21"/>
              </w:rPr>
              <w:t>，</w:t>
            </w:r>
            <w:r>
              <w:rPr>
                <w:rFonts w:cs="Times New Roman"/>
                <w:szCs w:val="21"/>
              </w:rPr>
              <w:t>3.22</w:t>
            </w:r>
            <w:r>
              <w:rPr>
                <w:rFonts w:cs="Times New Roman"/>
                <w:szCs w:val="21"/>
              </w:rPr>
              <w:t>）</w:t>
            </w:r>
          </w:p>
        </w:tc>
      </w:tr>
      <w:tr w:rsidR="004B6004" w14:paraId="556A79E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6673A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514075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szCs w:val="21"/>
              </w:rPr>
              <w:t>（</w:t>
            </w:r>
            <w:r>
              <w:rPr>
                <w:rFonts w:cs="Times New Roman"/>
                <w:szCs w:val="21"/>
              </w:rPr>
              <w:t>-1.74</w:t>
            </w:r>
            <w:r>
              <w:rPr>
                <w:rFonts w:cs="Times New Roman"/>
                <w:szCs w:val="21"/>
              </w:rPr>
              <w:t>，</w:t>
            </w:r>
            <w:r>
              <w:rPr>
                <w:rFonts w:cs="Times New Roman"/>
                <w:szCs w:val="21"/>
              </w:rPr>
              <w:t>1.98</w:t>
            </w:r>
            <w:r>
              <w:rPr>
                <w:rFonts w:cs="Times New Roman"/>
                <w:szCs w:val="21"/>
              </w:rPr>
              <w:t>）</w:t>
            </w:r>
          </w:p>
        </w:tc>
        <w:tc>
          <w:tcPr>
            <w:tcW w:w="0" w:type="auto"/>
            <w:tcBorders>
              <w:top w:val="nil"/>
              <w:left w:val="nil"/>
              <w:bottom w:val="nil"/>
              <w:right w:val="nil"/>
            </w:tcBorders>
            <w:tcMar>
              <w:left w:w="102" w:type="dxa"/>
              <w:right w:w="102" w:type="dxa"/>
            </w:tcMar>
            <w:vAlign w:val="center"/>
          </w:tcPr>
          <w:p w14:paraId="30EE28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szCs w:val="21"/>
              </w:rPr>
              <w:t>（</w:t>
            </w:r>
            <w:r>
              <w:rPr>
                <w:rFonts w:cs="Times New Roman"/>
                <w:szCs w:val="21"/>
              </w:rPr>
              <w:t>0.35</w:t>
            </w:r>
            <w:r>
              <w:rPr>
                <w:rFonts w:cs="Times New Roman"/>
                <w:szCs w:val="21"/>
              </w:rPr>
              <w:t>，</w:t>
            </w:r>
            <w:r>
              <w:rPr>
                <w:rFonts w:cs="Times New Roman"/>
                <w:szCs w:val="21"/>
              </w:rPr>
              <w:t>4.67</w:t>
            </w:r>
            <w:r>
              <w:rPr>
                <w:rFonts w:cs="Times New Roman"/>
                <w:szCs w:val="21"/>
              </w:rPr>
              <w:t>）</w:t>
            </w:r>
          </w:p>
        </w:tc>
        <w:tc>
          <w:tcPr>
            <w:tcW w:w="0" w:type="auto"/>
            <w:tcBorders>
              <w:top w:val="nil"/>
              <w:left w:val="nil"/>
              <w:bottom w:val="nil"/>
              <w:right w:val="nil"/>
            </w:tcBorders>
            <w:tcMar>
              <w:left w:w="102" w:type="dxa"/>
              <w:right w:w="102" w:type="dxa"/>
            </w:tcMar>
            <w:vAlign w:val="center"/>
          </w:tcPr>
          <w:p w14:paraId="3B8B6CB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szCs w:val="21"/>
              </w:rPr>
              <w:t>（</w:t>
            </w:r>
            <w:r>
              <w:rPr>
                <w:rFonts w:cs="Times New Roman"/>
                <w:szCs w:val="21"/>
              </w:rPr>
              <w:t>-0.79</w:t>
            </w:r>
            <w:r>
              <w:rPr>
                <w:rFonts w:cs="Times New Roman"/>
                <w:szCs w:val="21"/>
              </w:rPr>
              <w:t>，</w:t>
            </w:r>
            <w:r>
              <w:rPr>
                <w:rFonts w:cs="Times New Roman"/>
                <w:szCs w:val="21"/>
              </w:rPr>
              <w:t>5.34</w:t>
            </w:r>
            <w:r>
              <w:rPr>
                <w:rFonts w:cs="Times New Roman"/>
                <w:szCs w:val="21"/>
              </w:rPr>
              <w:t>）</w:t>
            </w:r>
          </w:p>
        </w:tc>
        <w:tc>
          <w:tcPr>
            <w:tcW w:w="0" w:type="auto"/>
            <w:tcBorders>
              <w:top w:val="nil"/>
              <w:left w:val="nil"/>
              <w:bottom w:val="nil"/>
              <w:right w:val="nil"/>
            </w:tcBorders>
            <w:tcMar>
              <w:left w:w="102" w:type="dxa"/>
              <w:right w:w="102" w:type="dxa"/>
            </w:tcMar>
            <w:vAlign w:val="center"/>
          </w:tcPr>
          <w:p w14:paraId="6ED6117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szCs w:val="21"/>
              </w:rPr>
              <w:t>（</w:t>
            </w:r>
            <w:r>
              <w:rPr>
                <w:rFonts w:cs="Times New Roman"/>
                <w:szCs w:val="21"/>
              </w:rPr>
              <w:t>0.34</w:t>
            </w:r>
            <w:r>
              <w:rPr>
                <w:rFonts w:cs="Times New Roman"/>
                <w:szCs w:val="21"/>
              </w:rPr>
              <w:t>，</w:t>
            </w:r>
            <w:r>
              <w:rPr>
                <w:rFonts w:cs="Times New Roman"/>
                <w:szCs w:val="21"/>
              </w:rPr>
              <w:t>4.66</w:t>
            </w:r>
            <w:r>
              <w:rPr>
                <w:rFonts w:cs="Times New Roman"/>
                <w:szCs w:val="21"/>
              </w:rPr>
              <w:t>）</w:t>
            </w:r>
          </w:p>
        </w:tc>
        <w:tc>
          <w:tcPr>
            <w:tcW w:w="0" w:type="auto"/>
            <w:tcBorders>
              <w:top w:val="nil"/>
              <w:left w:val="nil"/>
              <w:bottom w:val="nil"/>
              <w:right w:val="nil"/>
            </w:tcBorders>
            <w:tcMar>
              <w:left w:w="102" w:type="dxa"/>
              <w:right w:w="102" w:type="dxa"/>
            </w:tcMar>
            <w:vAlign w:val="center"/>
          </w:tcPr>
          <w:p w14:paraId="256958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szCs w:val="21"/>
              </w:rPr>
              <w:t>（</w:t>
            </w:r>
            <w:r>
              <w:rPr>
                <w:rFonts w:cs="Times New Roman"/>
                <w:szCs w:val="21"/>
              </w:rPr>
              <w:t>-0.80</w:t>
            </w:r>
            <w:r>
              <w:rPr>
                <w:rFonts w:cs="Times New Roman"/>
                <w:szCs w:val="21"/>
              </w:rPr>
              <w:t>，</w:t>
            </w:r>
            <w:r>
              <w:rPr>
                <w:rFonts w:cs="Times New Roman"/>
                <w:szCs w:val="21"/>
              </w:rPr>
              <w:t>5.32</w:t>
            </w:r>
            <w:r>
              <w:rPr>
                <w:rFonts w:cs="Times New Roman"/>
                <w:szCs w:val="21"/>
              </w:rPr>
              <w:t>）</w:t>
            </w:r>
          </w:p>
        </w:tc>
      </w:tr>
      <w:tr w:rsidR="004B6004" w14:paraId="56DA9A1D"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0D405D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10F0B7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szCs w:val="21"/>
              </w:rPr>
              <w:t>（</w:t>
            </w:r>
            <w:r>
              <w:rPr>
                <w:rFonts w:cs="Times New Roman"/>
                <w:szCs w:val="21"/>
              </w:rPr>
              <w:t>-9.74</w:t>
            </w:r>
            <w:r>
              <w:rPr>
                <w:rFonts w:cs="Times New Roman"/>
                <w:szCs w:val="21"/>
              </w:rPr>
              <w:t>，</w:t>
            </w:r>
            <w:r>
              <w:rPr>
                <w:rFonts w:cs="Times New Roman"/>
                <w:szCs w:val="21"/>
              </w:rPr>
              <w:t>2.75</w:t>
            </w:r>
            <w:r>
              <w:rPr>
                <w:rFonts w:cs="Times New Roman"/>
                <w:szCs w:val="21"/>
              </w:rPr>
              <w:t>）</w:t>
            </w:r>
          </w:p>
        </w:tc>
        <w:tc>
          <w:tcPr>
            <w:tcW w:w="0" w:type="auto"/>
            <w:tcBorders>
              <w:top w:val="nil"/>
              <w:left w:val="nil"/>
              <w:bottom w:val="nil"/>
              <w:right w:val="nil"/>
            </w:tcBorders>
            <w:tcMar>
              <w:left w:w="102" w:type="dxa"/>
              <w:right w:w="102" w:type="dxa"/>
            </w:tcMar>
            <w:vAlign w:val="center"/>
          </w:tcPr>
          <w:p w14:paraId="7DCD39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szCs w:val="21"/>
              </w:rPr>
              <w:t>（</w:t>
            </w:r>
            <w:r>
              <w:rPr>
                <w:rFonts w:cs="Times New Roman"/>
                <w:szCs w:val="21"/>
              </w:rPr>
              <w:t>-2.79</w:t>
            </w:r>
            <w:r>
              <w:rPr>
                <w:rFonts w:cs="Times New Roman"/>
                <w:szCs w:val="21"/>
              </w:rPr>
              <w:t>，</w:t>
            </w:r>
            <w:r>
              <w:rPr>
                <w:rFonts w:cs="Times New Roman"/>
                <w:szCs w:val="21"/>
              </w:rPr>
              <w:t>9.06</w:t>
            </w:r>
            <w:r>
              <w:rPr>
                <w:rFonts w:cs="Times New Roman"/>
                <w:szCs w:val="21"/>
              </w:rPr>
              <w:t>）</w:t>
            </w:r>
          </w:p>
        </w:tc>
        <w:tc>
          <w:tcPr>
            <w:tcW w:w="0" w:type="auto"/>
            <w:tcBorders>
              <w:top w:val="nil"/>
              <w:left w:val="nil"/>
              <w:bottom w:val="nil"/>
              <w:right w:val="nil"/>
            </w:tcBorders>
            <w:tcMar>
              <w:left w:w="102" w:type="dxa"/>
              <w:right w:w="102" w:type="dxa"/>
            </w:tcMar>
            <w:vAlign w:val="center"/>
          </w:tcPr>
          <w:p w14:paraId="4532D9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szCs w:val="21"/>
              </w:rPr>
              <w:t>（</w:t>
            </w:r>
            <w:r>
              <w:rPr>
                <w:rFonts w:cs="Times New Roman"/>
                <w:szCs w:val="21"/>
              </w:rPr>
              <w:t>-2.95</w:t>
            </w:r>
            <w:r>
              <w:rPr>
                <w:rFonts w:cs="Times New Roman"/>
                <w:szCs w:val="21"/>
              </w:rPr>
              <w:t>，</w:t>
            </w:r>
            <w:r>
              <w:rPr>
                <w:rFonts w:cs="Times New Roman"/>
                <w:szCs w:val="21"/>
              </w:rPr>
              <w:t>6.22</w:t>
            </w:r>
            <w:r>
              <w:rPr>
                <w:rFonts w:cs="Times New Roman"/>
                <w:szCs w:val="21"/>
              </w:rPr>
              <w:t>）</w:t>
            </w:r>
          </w:p>
        </w:tc>
        <w:tc>
          <w:tcPr>
            <w:tcW w:w="0" w:type="auto"/>
            <w:tcBorders>
              <w:top w:val="nil"/>
              <w:left w:val="nil"/>
              <w:bottom w:val="nil"/>
              <w:right w:val="nil"/>
            </w:tcBorders>
            <w:tcMar>
              <w:left w:w="102" w:type="dxa"/>
              <w:right w:w="102" w:type="dxa"/>
            </w:tcMar>
            <w:vAlign w:val="center"/>
          </w:tcPr>
          <w:p w14:paraId="4ACF4F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szCs w:val="21"/>
              </w:rPr>
              <w:t>（</w:t>
            </w:r>
            <w:r>
              <w:rPr>
                <w:rFonts w:cs="Times New Roman"/>
                <w:szCs w:val="21"/>
              </w:rPr>
              <w:t>-2.73</w:t>
            </w:r>
            <w:r>
              <w:rPr>
                <w:rFonts w:cs="Times New Roman"/>
                <w:szCs w:val="21"/>
              </w:rPr>
              <w:t>，</w:t>
            </w:r>
            <w:r>
              <w:rPr>
                <w:rFonts w:cs="Times New Roman"/>
                <w:szCs w:val="21"/>
              </w:rPr>
              <w:t>9.12</w:t>
            </w:r>
            <w:r>
              <w:rPr>
                <w:rFonts w:cs="Times New Roman"/>
                <w:szCs w:val="21"/>
              </w:rPr>
              <w:t>）</w:t>
            </w:r>
          </w:p>
        </w:tc>
        <w:tc>
          <w:tcPr>
            <w:tcW w:w="0" w:type="auto"/>
            <w:tcBorders>
              <w:top w:val="nil"/>
              <w:left w:val="nil"/>
              <w:bottom w:val="nil"/>
              <w:right w:val="nil"/>
            </w:tcBorders>
            <w:tcMar>
              <w:left w:w="102" w:type="dxa"/>
              <w:right w:w="102" w:type="dxa"/>
            </w:tcMar>
            <w:vAlign w:val="center"/>
          </w:tcPr>
          <w:p w14:paraId="0E365EA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szCs w:val="21"/>
              </w:rPr>
              <w:t>（</w:t>
            </w:r>
            <w:r>
              <w:rPr>
                <w:rFonts w:cs="Times New Roman"/>
                <w:szCs w:val="21"/>
              </w:rPr>
              <w:t>-2.88</w:t>
            </w:r>
            <w:r>
              <w:rPr>
                <w:rFonts w:cs="Times New Roman"/>
                <w:szCs w:val="21"/>
              </w:rPr>
              <w:t>，</w:t>
            </w:r>
            <w:r>
              <w:rPr>
                <w:rFonts w:cs="Times New Roman"/>
                <w:szCs w:val="21"/>
              </w:rPr>
              <w:t>6.29</w:t>
            </w:r>
            <w:r>
              <w:rPr>
                <w:rFonts w:cs="Times New Roman"/>
                <w:szCs w:val="21"/>
              </w:rPr>
              <w:t>）</w:t>
            </w:r>
          </w:p>
        </w:tc>
      </w:tr>
      <w:tr w:rsidR="004B6004" w14:paraId="737586A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B573C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7CAA7F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szCs w:val="21"/>
              </w:rPr>
              <w:t>（</w:t>
            </w:r>
            <w:r>
              <w:rPr>
                <w:rFonts w:cs="Times New Roman"/>
                <w:szCs w:val="21"/>
              </w:rPr>
              <w:t>-6.58</w:t>
            </w:r>
            <w:r>
              <w:rPr>
                <w:rFonts w:cs="Times New Roman"/>
                <w:szCs w:val="21"/>
              </w:rPr>
              <w:t>，</w:t>
            </w:r>
            <w:r>
              <w:rPr>
                <w:rFonts w:cs="Times New Roman"/>
                <w:szCs w:val="21"/>
              </w:rPr>
              <w:t>6.34</w:t>
            </w:r>
            <w:r>
              <w:rPr>
                <w:rFonts w:cs="Times New Roman"/>
                <w:szCs w:val="21"/>
              </w:rPr>
              <w:t>）</w:t>
            </w:r>
          </w:p>
        </w:tc>
        <w:tc>
          <w:tcPr>
            <w:tcW w:w="0" w:type="auto"/>
            <w:tcBorders>
              <w:top w:val="nil"/>
              <w:left w:val="nil"/>
              <w:bottom w:val="nil"/>
              <w:right w:val="nil"/>
            </w:tcBorders>
            <w:tcMar>
              <w:left w:w="102" w:type="dxa"/>
              <w:right w:w="102" w:type="dxa"/>
            </w:tcMar>
            <w:vAlign w:val="center"/>
          </w:tcPr>
          <w:p w14:paraId="33EC1B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szCs w:val="21"/>
              </w:rPr>
              <w:t>（</w:t>
            </w:r>
            <w:r>
              <w:rPr>
                <w:rFonts w:cs="Times New Roman"/>
                <w:szCs w:val="21"/>
              </w:rPr>
              <w:t>-6.21</w:t>
            </w:r>
            <w:r>
              <w:rPr>
                <w:rFonts w:cs="Times New Roman"/>
                <w:szCs w:val="21"/>
              </w:rPr>
              <w:t>，</w:t>
            </w:r>
            <w:r>
              <w:rPr>
                <w:rFonts w:cs="Times New Roman"/>
                <w:szCs w:val="21"/>
              </w:rPr>
              <w:t>4.97</w:t>
            </w:r>
            <w:r>
              <w:rPr>
                <w:rFonts w:cs="Times New Roman"/>
                <w:szCs w:val="21"/>
              </w:rPr>
              <w:t>）</w:t>
            </w:r>
          </w:p>
        </w:tc>
        <w:tc>
          <w:tcPr>
            <w:tcW w:w="0" w:type="auto"/>
            <w:tcBorders>
              <w:top w:val="nil"/>
              <w:left w:val="nil"/>
              <w:bottom w:val="nil"/>
              <w:right w:val="nil"/>
            </w:tcBorders>
            <w:tcMar>
              <w:left w:w="102" w:type="dxa"/>
              <w:right w:w="102" w:type="dxa"/>
            </w:tcMar>
            <w:vAlign w:val="center"/>
          </w:tcPr>
          <w:p w14:paraId="03EB41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szCs w:val="21"/>
              </w:rPr>
              <w:t>（</w:t>
            </w:r>
            <w:r>
              <w:rPr>
                <w:rFonts w:cs="Times New Roman"/>
                <w:szCs w:val="21"/>
              </w:rPr>
              <w:t>-2.18</w:t>
            </w:r>
            <w:r>
              <w:rPr>
                <w:rFonts w:cs="Times New Roman"/>
                <w:szCs w:val="21"/>
              </w:rPr>
              <w:t>，</w:t>
            </w:r>
            <w:r>
              <w:rPr>
                <w:rFonts w:cs="Times New Roman"/>
                <w:szCs w:val="21"/>
              </w:rPr>
              <w:t>7.72</w:t>
            </w:r>
            <w:r>
              <w:rPr>
                <w:rFonts w:cs="Times New Roman"/>
                <w:szCs w:val="21"/>
              </w:rPr>
              <w:t>）</w:t>
            </w:r>
          </w:p>
        </w:tc>
        <w:tc>
          <w:tcPr>
            <w:tcW w:w="0" w:type="auto"/>
            <w:tcBorders>
              <w:top w:val="nil"/>
              <w:left w:val="nil"/>
              <w:bottom w:val="nil"/>
              <w:right w:val="nil"/>
            </w:tcBorders>
            <w:tcMar>
              <w:left w:w="102" w:type="dxa"/>
              <w:right w:w="102" w:type="dxa"/>
            </w:tcMar>
            <w:vAlign w:val="center"/>
          </w:tcPr>
          <w:p w14:paraId="7346510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szCs w:val="21"/>
              </w:rPr>
              <w:t>（</w:t>
            </w:r>
            <w:r>
              <w:rPr>
                <w:rFonts w:cs="Times New Roman"/>
                <w:szCs w:val="21"/>
              </w:rPr>
              <w:t>-6.21</w:t>
            </w:r>
            <w:r>
              <w:rPr>
                <w:rFonts w:cs="Times New Roman"/>
                <w:szCs w:val="21"/>
              </w:rPr>
              <w:t>，</w:t>
            </w:r>
            <w:r>
              <w:rPr>
                <w:rFonts w:cs="Times New Roman"/>
                <w:szCs w:val="21"/>
              </w:rPr>
              <w:t>4.97</w:t>
            </w:r>
            <w:r>
              <w:rPr>
                <w:rFonts w:cs="Times New Roman"/>
                <w:szCs w:val="21"/>
              </w:rPr>
              <w:t>）</w:t>
            </w:r>
          </w:p>
        </w:tc>
        <w:tc>
          <w:tcPr>
            <w:tcW w:w="0" w:type="auto"/>
            <w:tcBorders>
              <w:top w:val="nil"/>
              <w:left w:val="nil"/>
              <w:bottom w:val="nil"/>
              <w:right w:val="nil"/>
            </w:tcBorders>
            <w:tcMar>
              <w:left w:w="102" w:type="dxa"/>
              <w:right w:w="102" w:type="dxa"/>
            </w:tcMar>
            <w:vAlign w:val="center"/>
          </w:tcPr>
          <w:p w14:paraId="6B9FFB3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szCs w:val="21"/>
              </w:rPr>
              <w:t>（</w:t>
            </w:r>
            <w:r>
              <w:rPr>
                <w:rFonts w:cs="Times New Roman"/>
                <w:szCs w:val="21"/>
              </w:rPr>
              <w:t>-2.18</w:t>
            </w:r>
            <w:r>
              <w:rPr>
                <w:rFonts w:cs="Times New Roman"/>
                <w:szCs w:val="21"/>
              </w:rPr>
              <w:t>，</w:t>
            </w:r>
            <w:r>
              <w:rPr>
                <w:rFonts w:cs="Times New Roman"/>
                <w:szCs w:val="21"/>
              </w:rPr>
              <w:t>7.72</w:t>
            </w:r>
            <w:r>
              <w:rPr>
                <w:rFonts w:cs="Times New Roman"/>
                <w:szCs w:val="21"/>
              </w:rPr>
              <w:t>）</w:t>
            </w:r>
          </w:p>
        </w:tc>
      </w:tr>
      <w:tr w:rsidR="004B6004" w14:paraId="28B1278C"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7EBBC9D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053B7C8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szCs w:val="21"/>
              </w:rPr>
              <w:t>（</w:t>
            </w:r>
            <w:r>
              <w:rPr>
                <w:rFonts w:cs="Times New Roman"/>
                <w:szCs w:val="21"/>
              </w:rPr>
              <w:t>-2.27</w:t>
            </w:r>
            <w:r>
              <w:rPr>
                <w:rFonts w:cs="Times New Roman"/>
                <w:szCs w:val="21"/>
              </w:rPr>
              <w:t>，</w:t>
            </w:r>
            <w:r>
              <w:rPr>
                <w:rFonts w:cs="Times New Roman"/>
                <w:szCs w:val="21"/>
              </w:rPr>
              <w:t>3.27</w:t>
            </w:r>
            <w:r>
              <w:rPr>
                <w:rFonts w:cs="Times New Roman"/>
                <w:szCs w:val="21"/>
              </w:rPr>
              <w:t>）</w:t>
            </w:r>
          </w:p>
        </w:tc>
        <w:tc>
          <w:tcPr>
            <w:tcW w:w="0" w:type="auto"/>
            <w:tcBorders>
              <w:top w:val="nil"/>
              <w:left w:val="nil"/>
              <w:bottom w:val="nil"/>
              <w:right w:val="nil"/>
            </w:tcBorders>
            <w:tcMar>
              <w:left w:w="102" w:type="dxa"/>
              <w:right w:w="102" w:type="dxa"/>
            </w:tcMar>
            <w:vAlign w:val="center"/>
          </w:tcPr>
          <w:p w14:paraId="5625E4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szCs w:val="21"/>
              </w:rPr>
              <w:t>（</w:t>
            </w:r>
            <w:r>
              <w:rPr>
                <w:rFonts w:cs="Times New Roman"/>
                <w:szCs w:val="21"/>
              </w:rPr>
              <w:t>-0.49</w:t>
            </w:r>
            <w:r>
              <w:rPr>
                <w:rFonts w:cs="Times New Roman"/>
                <w:szCs w:val="21"/>
              </w:rPr>
              <w:t>，</w:t>
            </w:r>
            <w:r>
              <w:rPr>
                <w:rFonts w:cs="Times New Roman"/>
                <w:szCs w:val="21"/>
              </w:rPr>
              <w:t>7.04</w:t>
            </w:r>
            <w:r>
              <w:rPr>
                <w:rFonts w:cs="Times New Roman"/>
                <w:szCs w:val="21"/>
              </w:rPr>
              <w:t>）</w:t>
            </w:r>
          </w:p>
        </w:tc>
        <w:tc>
          <w:tcPr>
            <w:tcW w:w="0" w:type="auto"/>
            <w:tcBorders>
              <w:top w:val="nil"/>
              <w:left w:val="nil"/>
              <w:bottom w:val="nil"/>
              <w:right w:val="nil"/>
            </w:tcBorders>
            <w:tcMar>
              <w:left w:w="102" w:type="dxa"/>
              <w:right w:w="102" w:type="dxa"/>
            </w:tcMar>
            <w:vAlign w:val="center"/>
          </w:tcPr>
          <w:p w14:paraId="06B3FE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szCs w:val="21"/>
              </w:rPr>
              <w:t>（</w:t>
            </w:r>
            <w:r>
              <w:rPr>
                <w:rFonts w:cs="Times New Roman"/>
                <w:szCs w:val="21"/>
              </w:rPr>
              <w:t>-3.44</w:t>
            </w:r>
            <w:r>
              <w:rPr>
                <w:rFonts w:cs="Times New Roman"/>
                <w:szCs w:val="21"/>
              </w:rPr>
              <w:t>，</w:t>
            </w:r>
            <w:r>
              <w:rPr>
                <w:rFonts w:cs="Times New Roman"/>
                <w:szCs w:val="21"/>
              </w:rPr>
              <w:t>4.86</w:t>
            </w:r>
            <w:r>
              <w:rPr>
                <w:rFonts w:cs="Times New Roman"/>
                <w:szCs w:val="21"/>
              </w:rPr>
              <w:t>）</w:t>
            </w:r>
          </w:p>
        </w:tc>
        <w:tc>
          <w:tcPr>
            <w:tcW w:w="0" w:type="auto"/>
            <w:tcBorders>
              <w:top w:val="nil"/>
              <w:left w:val="nil"/>
              <w:bottom w:val="nil"/>
              <w:right w:val="nil"/>
            </w:tcBorders>
            <w:tcMar>
              <w:left w:w="102" w:type="dxa"/>
              <w:right w:w="102" w:type="dxa"/>
            </w:tcMar>
            <w:vAlign w:val="center"/>
          </w:tcPr>
          <w:p w14:paraId="4236FB2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szCs w:val="21"/>
              </w:rPr>
              <w:t>（</w:t>
            </w:r>
            <w:r>
              <w:rPr>
                <w:rFonts w:cs="Times New Roman"/>
                <w:szCs w:val="21"/>
              </w:rPr>
              <w:t>-0.49</w:t>
            </w:r>
            <w:r>
              <w:rPr>
                <w:rFonts w:cs="Times New Roman"/>
                <w:szCs w:val="21"/>
              </w:rPr>
              <w:t>，</w:t>
            </w:r>
            <w:r>
              <w:rPr>
                <w:rFonts w:cs="Times New Roman"/>
                <w:szCs w:val="21"/>
              </w:rPr>
              <w:t>7.04</w:t>
            </w:r>
            <w:r>
              <w:rPr>
                <w:rFonts w:cs="Times New Roman"/>
                <w:szCs w:val="21"/>
              </w:rPr>
              <w:t>）</w:t>
            </w:r>
          </w:p>
        </w:tc>
        <w:tc>
          <w:tcPr>
            <w:tcW w:w="0" w:type="auto"/>
            <w:tcBorders>
              <w:top w:val="nil"/>
              <w:left w:val="nil"/>
              <w:bottom w:val="nil"/>
              <w:right w:val="nil"/>
            </w:tcBorders>
            <w:tcMar>
              <w:left w:w="102" w:type="dxa"/>
              <w:right w:w="102" w:type="dxa"/>
            </w:tcMar>
            <w:vAlign w:val="center"/>
          </w:tcPr>
          <w:p w14:paraId="524E80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szCs w:val="21"/>
              </w:rPr>
              <w:t>（</w:t>
            </w:r>
            <w:r>
              <w:rPr>
                <w:rFonts w:cs="Times New Roman"/>
                <w:szCs w:val="21"/>
              </w:rPr>
              <w:t>-3.47</w:t>
            </w:r>
            <w:r>
              <w:rPr>
                <w:rFonts w:cs="Times New Roman"/>
                <w:szCs w:val="21"/>
              </w:rPr>
              <w:t>，</w:t>
            </w:r>
            <w:r>
              <w:rPr>
                <w:rFonts w:cs="Times New Roman"/>
                <w:szCs w:val="21"/>
              </w:rPr>
              <w:t>4.84</w:t>
            </w:r>
            <w:r>
              <w:rPr>
                <w:rFonts w:cs="Times New Roman"/>
                <w:szCs w:val="21"/>
              </w:rPr>
              <w:t>）</w:t>
            </w:r>
          </w:p>
        </w:tc>
      </w:tr>
      <w:tr w:rsidR="004B6004" w14:paraId="5C97A586"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F46FA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0FA712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szCs w:val="21"/>
              </w:rPr>
              <w:t>（</w:t>
            </w:r>
            <w:r>
              <w:rPr>
                <w:rFonts w:cs="Times New Roman"/>
                <w:szCs w:val="21"/>
              </w:rPr>
              <w:t>-1.26</w:t>
            </w:r>
            <w:r>
              <w:rPr>
                <w:rFonts w:cs="Times New Roman"/>
                <w:szCs w:val="21"/>
              </w:rPr>
              <w:t>，</w:t>
            </w:r>
            <w:r>
              <w:rPr>
                <w:rFonts w:cs="Times New Roman"/>
                <w:szCs w:val="21"/>
              </w:rPr>
              <w:t>5.83</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32D345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szCs w:val="21"/>
              </w:rPr>
              <w:t>（</w:t>
            </w:r>
            <w:r>
              <w:rPr>
                <w:rFonts w:cs="Times New Roman"/>
                <w:szCs w:val="21"/>
              </w:rPr>
              <w:t>-1.85</w:t>
            </w:r>
            <w:r>
              <w:rPr>
                <w:rFonts w:cs="Times New Roman"/>
                <w:szCs w:val="21"/>
              </w:rPr>
              <w:t>，</w:t>
            </w:r>
            <w:r>
              <w:rPr>
                <w:rFonts w:cs="Times New Roman"/>
                <w:szCs w:val="21"/>
              </w:rPr>
              <w:t>5.65</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6E1A33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szCs w:val="21"/>
              </w:rPr>
              <w:t>（</w:t>
            </w:r>
            <w:r>
              <w:rPr>
                <w:rFonts w:cs="Times New Roman"/>
                <w:szCs w:val="21"/>
              </w:rPr>
              <w:t>-2.28</w:t>
            </w:r>
            <w:r>
              <w:rPr>
                <w:rFonts w:cs="Times New Roman"/>
                <w:szCs w:val="21"/>
              </w:rPr>
              <w:t>，</w:t>
            </w:r>
            <w:r>
              <w:rPr>
                <w:rFonts w:cs="Times New Roman"/>
                <w:szCs w:val="21"/>
              </w:rPr>
              <w:t>5.20</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7E2EAA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szCs w:val="21"/>
              </w:rPr>
              <w:t>（</w:t>
            </w:r>
            <w:r>
              <w:rPr>
                <w:rFonts w:cs="Times New Roman"/>
                <w:szCs w:val="21"/>
              </w:rPr>
              <w:t>-1.88</w:t>
            </w:r>
            <w:r>
              <w:rPr>
                <w:rFonts w:cs="Times New Roman"/>
                <w:szCs w:val="21"/>
              </w:rPr>
              <w:t>，</w:t>
            </w:r>
            <w:r>
              <w:rPr>
                <w:rFonts w:cs="Times New Roman"/>
                <w:szCs w:val="21"/>
              </w:rPr>
              <w:t>5.63</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5F5F0D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szCs w:val="21"/>
              </w:rPr>
              <w:t>（</w:t>
            </w:r>
            <w:r>
              <w:rPr>
                <w:rFonts w:cs="Times New Roman"/>
                <w:szCs w:val="21"/>
              </w:rPr>
              <w:t>-2.33</w:t>
            </w:r>
            <w:r>
              <w:rPr>
                <w:rFonts w:cs="Times New Roman"/>
                <w:szCs w:val="21"/>
              </w:rPr>
              <w:t>，</w:t>
            </w:r>
            <w:r>
              <w:rPr>
                <w:rFonts w:cs="Times New Roman"/>
                <w:szCs w:val="21"/>
              </w:rPr>
              <w:t>5.15</w:t>
            </w:r>
            <w:r>
              <w:rPr>
                <w:rFonts w:cs="Times New Roman"/>
                <w:szCs w:val="21"/>
              </w:rPr>
              <w:t>）</w:t>
            </w:r>
          </w:p>
        </w:tc>
      </w:tr>
    </w:tbl>
    <w:p w14:paraId="40B5F493" w14:textId="7FF68DDD"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注：数值为边际标准化风险差，单位为百分点，括号内为基于成年子女聚类稳健协方差、由</w:t>
      </w:r>
      <w:r>
        <w:rPr>
          <w:rFonts w:eastAsia="SimSun" w:cs="Times New Roman"/>
          <w:szCs w:val="21"/>
        </w:rPr>
        <w:t>Delta</w:t>
      </w:r>
      <w:r>
        <w:rPr>
          <w:rFonts w:eastAsia="SimSun" w:cs="Times New Roman"/>
          <w:szCs w:val="21"/>
        </w:rPr>
        <w:t>法计算的</w:t>
      </w:r>
      <w:r>
        <w:rPr>
          <w:rFonts w:eastAsia="SimSun" w:cs="Times New Roman"/>
          <w:szCs w:val="21"/>
        </w:rPr>
        <w:t>95%</w:t>
      </w:r>
      <w:r>
        <w:rPr>
          <w:rFonts w:eastAsia="SimSun" w:cs="Times New Roman"/>
          <w:szCs w:val="21"/>
        </w:rPr>
        <w:t>置信区间。模型</w:t>
      </w:r>
      <w:r>
        <w:rPr>
          <w:rFonts w:eastAsia="SimSun" w:cs="Times New Roman"/>
          <w:szCs w:val="21"/>
        </w:rPr>
        <w:t>3</w:t>
      </w:r>
      <w:r>
        <w:rPr>
          <w:rFonts w:eastAsia="SimSun" w:cs="Times New Roman"/>
          <w:szCs w:val="21"/>
        </w:rPr>
        <w:t>未纳入同期</w:t>
      </w:r>
      <w:r>
        <w:rPr>
          <w:rFonts w:eastAsia="SimSun" w:cs="Times New Roman"/>
          <w:szCs w:val="21"/>
        </w:rPr>
        <w:t>X</w:t>
      </w:r>
      <w:r>
        <w:rPr>
          <w:rFonts w:eastAsia="SimSun" w:cs="Times New Roman"/>
          <w:szCs w:val="21"/>
        </w:rPr>
        <w:t>；模型</w:t>
      </w:r>
      <w:r>
        <w:rPr>
          <w:rFonts w:eastAsia="SimSun" w:cs="Times New Roman"/>
          <w:szCs w:val="21"/>
        </w:rPr>
        <w:t>4</w:t>
      </w:r>
      <w:r>
        <w:rPr>
          <w:rFonts w:eastAsia="SimSun" w:cs="Times New Roman"/>
          <w:szCs w:val="21"/>
        </w:rPr>
        <w:t>分别报告同时纳入</w:t>
      </w:r>
      <w:r>
        <w:rPr>
          <w:rFonts w:eastAsia="SimSun" w:cs="Times New Roman"/>
          <w:szCs w:val="21"/>
        </w:rPr>
        <w:t>X</w:t>
      </w:r>
      <w:r>
        <w:rPr>
          <w:rFonts w:eastAsia="SimSun" w:cs="Times New Roman"/>
          <w:szCs w:val="21"/>
        </w:rPr>
        <w:t>与</w:t>
      </w:r>
      <w:r>
        <w:rPr>
          <w:rFonts w:eastAsia="SimSun" w:cs="Times New Roman"/>
          <w:szCs w:val="21"/>
        </w:rPr>
        <w:t>M</w:t>
      </w:r>
      <w:r>
        <w:rPr>
          <w:rFonts w:eastAsia="SimSun" w:cs="Times New Roman"/>
          <w:szCs w:val="21"/>
        </w:rPr>
        <w:t>后的两项关联。</w:t>
      </w:r>
    </w:p>
    <w:p w14:paraId="1F747EA6" w14:textId="7FF68DE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2.3B </w:t>
      </w:r>
      <w:r>
        <w:rPr>
          <w:rFonts w:cs="Times New Roman"/>
          <w:szCs w:val="21"/>
        </w:rPr>
        <w:t>模型</w:t>
      </w:r>
      <w:r>
        <w:rPr>
          <w:rFonts w:cs="Times New Roman"/>
          <w:szCs w:val="21"/>
        </w:rPr>
        <w:t>5</w:t>
      </w:r>
      <w:r>
        <w:rPr>
          <w:rFonts w:cs="Times New Roman"/>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532B7893"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5BD8A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36AB3F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7F86FFD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7911D7A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3C8A5D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2339CC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7B60C21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4A0254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4526501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C7792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72411F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47606D5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5950B3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07F95A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04172E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szCs w:val="21"/>
              </w:rPr>
              <w:t>（</w:t>
            </w:r>
            <w:r>
              <w:rPr>
                <w:rFonts w:cs="Times New Roman"/>
                <w:szCs w:val="21"/>
              </w:rPr>
              <w:t>0.29</w:t>
            </w:r>
            <w:r>
              <w:rPr>
                <w:rFonts w:cs="Times New Roman"/>
                <w:szCs w:val="21"/>
              </w:rPr>
              <w:t>，</w:t>
            </w:r>
            <w:r>
              <w:rPr>
                <w:rFonts w:cs="Times New Roman"/>
                <w:szCs w:val="21"/>
              </w:rPr>
              <w:t>9.33</w:t>
            </w:r>
            <w:r>
              <w:rPr>
                <w:rFonts w:cs="Times New Roman"/>
                <w:szCs w:val="21"/>
              </w:rPr>
              <w:t>）</w:t>
            </w:r>
          </w:p>
        </w:tc>
        <w:tc>
          <w:tcPr>
            <w:tcW w:w="0" w:type="auto"/>
            <w:tcBorders>
              <w:top w:val="nil"/>
              <w:left w:val="nil"/>
              <w:bottom w:val="nil"/>
              <w:right w:val="nil"/>
            </w:tcBorders>
            <w:tcMar>
              <w:left w:w="102" w:type="dxa"/>
              <w:right w:w="102" w:type="dxa"/>
            </w:tcMar>
            <w:vAlign w:val="center"/>
          </w:tcPr>
          <w:p w14:paraId="086D42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szCs w:val="21"/>
              </w:rPr>
              <w:t>（</w:t>
            </w:r>
            <w:r>
              <w:rPr>
                <w:rFonts w:cs="Times New Roman"/>
                <w:szCs w:val="21"/>
              </w:rPr>
              <w:t>-0.13</w:t>
            </w:r>
            <w:r>
              <w:rPr>
                <w:rFonts w:cs="Times New Roman"/>
                <w:szCs w:val="21"/>
              </w:rPr>
              <w:t>，</w:t>
            </w:r>
            <w:r>
              <w:rPr>
                <w:rFonts w:cs="Times New Roman"/>
                <w:szCs w:val="21"/>
              </w:rPr>
              <w:t>9.98</w:t>
            </w:r>
            <w:r>
              <w:rPr>
                <w:rFonts w:cs="Times New Roman"/>
                <w:szCs w:val="21"/>
              </w:rPr>
              <w:t>）</w:t>
            </w:r>
          </w:p>
        </w:tc>
        <w:tc>
          <w:tcPr>
            <w:tcW w:w="0" w:type="auto"/>
            <w:tcBorders>
              <w:top w:val="nil"/>
              <w:left w:val="nil"/>
              <w:bottom w:val="nil"/>
              <w:right w:val="nil"/>
            </w:tcBorders>
            <w:tcMar>
              <w:left w:w="102" w:type="dxa"/>
              <w:right w:w="102" w:type="dxa"/>
            </w:tcMar>
            <w:vAlign w:val="center"/>
          </w:tcPr>
          <w:p w14:paraId="62AC6C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szCs w:val="21"/>
              </w:rPr>
              <w:t>（</w:t>
            </w:r>
            <w:r>
              <w:rPr>
                <w:rFonts w:cs="Times New Roman"/>
                <w:szCs w:val="21"/>
              </w:rPr>
              <w:t>-6.78</w:t>
            </w:r>
            <w:r>
              <w:rPr>
                <w:rFonts w:cs="Times New Roman"/>
                <w:szCs w:val="21"/>
              </w:rPr>
              <w:t>，</w:t>
            </w:r>
            <w:r>
              <w:rPr>
                <w:rFonts w:cs="Times New Roman"/>
                <w:szCs w:val="21"/>
              </w:rPr>
              <w:t>6.89</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BC5FA7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24C13F6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9DA75C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7CE5A98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11A4EC5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7F0BB9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7FC7BD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2CCB5DF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szCs w:val="21"/>
              </w:rPr>
              <w:t>（</w:t>
            </w:r>
            <w:r>
              <w:rPr>
                <w:rFonts w:cs="Times New Roman"/>
                <w:szCs w:val="21"/>
              </w:rPr>
              <w:t>-4.69</w:t>
            </w:r>
            <w:r>
              <w:rPr>
                <w:rFonts w:cs="Times New Roman"/>
                <w:szCs w:val="21"/>
              </w:rPr>
              <w:t>，</w:t>
            </w:r>
            <w:r>
              <w:rPr>
                <w:rFonts w:cs="Times New Roman"/>
                <w:szCs w:val="21"/>
              </w:rPr>
              <w:t>4.66</w:t>
            </w:r>
            <w:r>
              <w:rPr>
                <w:rFonts w:cs="Times New Roman"/>
                <w:szCs w:val="21"/>
              </w:rPr>
              <w:t>）</w:t>
            </w:r>
          </w:p>
        </w:tc>
        <w:tc>
          <w:tcPr>
            <w:tcW w:w="0" w:type="auto"/>
            <w:tcBorders>
              <w:top w:val="nil"/>
              <w:left w:val="nil"/>
              <w:bottom w:val="nil"/>
              <w:right w:val="nil"/>
            </w:tcBorders>
            <w:tcMar>
              <w:left w:w="102" w:type="dxa"/>
              <w:right w:w="102" w:type="dxa"/>
            </w:tcMar>
            <w:vAlign w:val="center"/>
          </w:tcPr>
          <w:p w14:paraId="10E18E4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szCs w:val="21"/>
              </w:rPr>
              <w:t>（</w:t>
            </w:r>
            <w:r>
              <w:rPr>
                <w:rFonts w:cs="Times New Roman"/>
                <w:szCs w:val="21"/>
              </w:rPr>
              <w:t>1.05</w:t>
            </w:r>
            <w:r>
              <w:rPr>
                <w:rFonts w:cs="Times New Roman"/>
                <w:szCs w:val="21"/>
              </w:rPr>
              <w:t>，</w:t>
            </w:r>
            <w:r>
              <w:rPr>
                <w:rFonts w:cs="Times New Roman"/>
                <w:szCs w:val="21"/>
              </w:rPr>
              <w:t>10.96</w:t>
            </w:r>
            <w:r>
              <w:rPr>
                <w:rFonts w:cs="Times New Roman"/>
                <w:szCs w:val="21"/>
              </w:rPr>
              <w:t>）</w:t>
            </w:r>
          </w:p>
        </w:tc>
        <w:tc>
          <w:tcPr>
            <w:tcW w:w="0" w:type="auto"/>
            <w:tcBorders>
              <w:top w:val="nil"/>
              <w:left w:val="nil"/>
              <w:bottom w:val="nil"/>
              <w:right w:val="nil"/>
            </w:tcBorders>
            <w:tcMar>
              <w:left w:w="102" w:type="dxa"/>
              <w:right w:w="102" w:type="dxa"/>
            </w:tcMar>
            <w:vAlign w:val="center"/>
          </w:tcPr>
          <w:p w14:paraId="381AF0D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szCs w:val="21"/>
              </w:rPr>
              <w:t>（</w:t>
            </w:r>
            <w:r>
              <w:rPr>
                <w:rFonts w:cs="Times New Roman"/>
                <w:szCs w:val="21"/>
              </w:rPr>
              <w:t>-0.19</w:t>
            </w:r>
            <w:r>
              <w:rPr>
                <w:rFonts w:cs="Times New Roman"/>
                <w:szCs w:val="21"/>
              </w:rPr>
              <w:t>，</w:t>
            </w:r>
            <w:r>
              <w:rPr>
                <w:rFonts w:cs="Times New Roman"/>
                <w:szCs w:val="21"/>
              </w:rPr>
              <w:t>12.48</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7C9615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11D8CF16"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4AA4A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34057C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5194CA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54197B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70A83D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013E07F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szCs w:val="21"/>
              </w:rPr>
              <w:t>（</w:t>
            </w:r>
            <w:r>
              <w:rPr>
                <w:rFonts w:cs="Times New Roman"/>
                <w:szCs w:val="21"/>
              </w:rPr>
              <w:t>1.66</w:t>
            </w:r>
            <w:r>
              <w:rPr>
                <w:rFonts w:cs="Times New Roman"/>
                <w:szCs w:val="21"/>
              </w:rPr>
              <w:t>，</w:t>
            </w:r>
            <w:r>
              <w:rPr>
                <w:rFonts w:cs="Times New Roman"/>
                <w:szCs w:val="21"/>
              </w:rPr>
              <w:t>6.41</w:t>
            </w:r>
            <w:r>
              <w:rPr>
                <w:rFonts w:cs="Times New Roman"/>
                <w:szCs w:val="21"/>
              </w:rPr>
              <w:t>）</w:t>
            </w:r>
          </w:p>
        </w:tc>
        <w:tc>
          <w:tcPr>
            <w:tcW w:w="0" w:type="auto"/>
            <w:tcBorders>
              <w:top w:val="nil"/>
              <w:left w:val="nil"/>
              <w:bottom w:val="nil"/>
              <w:right w:val="nil"/>
            </w:tcBorders>
            <w:tcMar>
              <w:left w:w="102" w:type="dxa"/>
              <w:right w:w="102" w:type="dxa"/>
            </w:tcMar>
            <w:vAlign w:val="center"/>
          </w:tcPr>
          <w:p w14:paraId="43C339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szCs w:val="21"/>
              </w:rPr>
              <w:t>（</w:t>
            </w:r>
            <w:r>
              <w:rPr>
                <w:rFonts w:cs="Times New Roman"/>
                <w:szCs w:val="21"/>
              </w:rPr>
              <w:t>-10.22</w:t>
            </w:r>
            <w:r>
              <w:rPr>
                <w:rFonts w:cs="Times New Roman"/>
                <w:szCs w:val="21"/>
              </w:rPr>
              <w:t>，</w:t>
            </w:r>
            <w:r>
              <w:rPr>
                <w:rFonts w:cs="Times New Roman"/>
                <w:szCs w:val="21"/>
              </w:rPr>
              <w:t>0.77</w:t>
            </w:r>
            <w:r>
              <w:rPr>
                <w:rFonts w:cs="Times New Roman"/>
                <w:szCs w:val="21"/>
              </w:rPr>
              <w:t>）</w:t>
            </w:r>
          </w:p>
        </w:tc>
        <w:tc>
          <w:tcPr>
            <w:tcW w:w="0" w:type="auto"/>
            <w:tcBorders>
              <w:top w:val="nil"/>
              <w:left w:val="nil"/>
              <w:bottom w:val="nil"/>
              <w:right w:val="nil"/>
            </w:tcBorders>
            <w:tcMar>
              <w:left w:w="102" w:type="dxa"/>
              <w:right w:w="102" w:type="dxa"/>
            </w:tcMar>
            <w:vAlign w:val="center"/>
          </w:tcPr>
          <w:p w14:paraId="3389C57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szCs w:val="21"/>
              </w:rPr>
              <w:t>（</w:t>
            </w:r>
            <w:r>
              <w:rPr>
                <w:rFonts w:cs="Times New Roman"/>
                <w:szCs w:val="21"/>
              </w:rPr>
              <w:t>-14.79</w:t>
            </w:r>
            <w:r>
              <w:rPr>
                <w:rFonts w:cs="Times New Roman"/>
                <w:szCs w:val="21"/>
              </w:rPr>
              <w:t>，</w:t>
            </w:r>
            <w:r>
              <w:rPr>
                <w:rFonts w:cs="Times New Roman"/>
                <w:szCs w:val="21"/>
              </w:rPr>
              <w:t>-2.41</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476892E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7383B3E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458D3B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563787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2B50A5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4FEF80E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323045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00D5F39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szCs w:val="21"/>
              </w:rPr>
              <w:t>（</w:t>
            </w:r>
            <w:r>
              <w:rPr>
                <w:rFonts w:cs="Times New Roman"/>
                <w:szCs w:val="21"/>
              </w:rPr>
              <w:t>-0.89</w:t>
            </w:r>
            <w:r>
              <w:rPr>
                <w:rFonts w:cs="Times New Roman"/>
                <w:szCs w:val="21"/>
              </w:rPr>
              <w:t>，</w:t>
            </w:r>
            <w:r>
              <w:rPr>
                <w:rFonts w:cs="Times New Roman"/>
                <w:szCs w:val="21"/>
              </w:rPr>
              <w:t>3.80</w:t>
            </w:r>
            <w:r>
              <w:rPr>
                <w:rFonts w:cs="Times New Roman"/>
                <w:szCs w:val="21"/>
              </w:rPr>
              <w:t>）</w:t>
            </w:r>
          </w:p>
        </w:tc>
        <w:tc>
          <w:tcPr>
            <w:tcW w:w="0" w:type="auto"/>
            <w:tcBorders>
              <w:top w:val="nil"/>
              <w:left w:val="nil"/>
              <w:bottom w:val="nil"/>
              <w:right w:val="nil"/>
            </w:tcBorders>
            <w:tcMar>
              <w:left w:w="102" w:type="dxa"/>
              <w:right w:w="102" w:type="dxa"/>
            </w:tcMar>
            <w:vAlign w:val="center"/>
          </w:tcPr>
          <w:p w14:paraId="2AEEC8F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szCs w:val="21"/>
              </w:rPr>
              <w:t>（</w:t>
            </w:r>
            <w:r>
              <w:rPr>
                <w:rFonts w:cs="Times New Roman"/>
                <w:szCs w:val="21"/>
              </w:rPr>
              <w:t>2.85</w:t>
            </w:r>
            <w:r>
              <w:rPr>
                <w:rFonts w:cs="Times New Roman"/>
                <w:szCs w:val="21"/>
              </w:rPr>
              <w:t>，</w:t>
            </w:r>
            <w:r>
              <w:rPr>
                <w:rFonts w:cs="Times New Roman"/>
                <w:szCs w:val="21"/>
              </w:rPr>
              <w:t>13.71</w:t>
            </w:r>
            <w:r>
              <w:rPr>
                <w:rFonts w:cs="Times New Roman"/>
                <w:szCs w:val="21"/>
              </w:rPr>
              <w:t>）</w:t>
            </w:r>
          </w:p>
        </w:tc>
        <w:tc>
          <w:tcPr>
            <w:tcW w:w="0" w:type="auto"/>
            <w:tcBorders>
              <w:top w:val="nil"/>
              <w:left w:val="nil"/>
              <w:bottom w:val="nil"/>
              <w:right w:val="nil"/>
            </w:tcBorders>
            <w:tcMar>
              <w:left w:w="102" w:type="dxa"/>
              <w:right w:w="102" w:type="dxa"/>
            </w:tcMar>
            <w:vAlign w:val="center"/>
          </w:tcPr>
          <w:p w14:paraId="25A06EC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szCs w:val="21"/>
              </w:rPr>
              <w:t>（</w:t>
            </w:r>
            <w:r>
              <w:rPr>
                <w:rFonts w:cs="Times New Roman"/>
                <w:szCs w:val="21"/>
              </w:rPr>
              <w:t>1.05</w:t>
            </w:r>
            <w:r>
              <w:rPr>
                <w:rFonts w:cs="Times New Roman"/>
                <w:szCs w:val="21"/>
              </w:rPr>
              <w:t>，</w:t>
            </w:r>
            <w:r>
              <w:rPr>
                <w:rFonts w:cs="Times New Roman"/>
                <w:szCs w:val="21"/>
              </w:rPr>
              <w:t>12.62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16C7368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710EEE4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E9928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74A16FE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704DF4A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9B0D7A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104D37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7D5C8E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szCs w:val="21"/>
              </w:rPr>
              <w:t>（</w:t>
            </w:r>
            <w:r>
              <w:rPr>
                <w:rFonts w:cs="Times New Roman"/>
                <w:szCs w:val="21"/>
              </w:rPr>
              <w:t>-7.94</w:t>
            </w:r>
            <w:r>
              <w:rPr>
                <w:rFonts w:cs="Times New Roman"/>
                <w:szCs w:val="21"/>
              </w:rPr>
              <w:t>，</w:t>
            </w:r>
            <w:r>
              <w:rPr>
                <w:rFonts w:cs="Times New Roman"/>
                <w:szCs w:val="21"/>
              </w:rPr>
              <w:t>7.10</w:t>
            </w:r>
            <w:r>
              <w:rPr>
                <w:rFonts w:cs="Times New Roman"/>
                <w:szCs w:val="21"/>
              </w:rPr>
              <w:t>）</w:t>
            </w:r>
          </w:p>
        </w:tc>
        <w:tc>
          <w:tcPr>
            <w:tcW w:w="0" w:type="auto"/>
            <w:tcBorders>
              <w:top w:val="nil"/>
              <w:left w:val="nil"/>
              <w:bottom w:val="nil"/>
              <w:right w:val="nil"/>
            </w:tcBorders>
            <w:tcMar>
              <w:left w:w="102" w:type="dxa"/>
              <w:right w:w="102" w:type="dxa"/>
            </w:tcMar>
            <w:vAlign w:val="center"/>
          </w:tcPr>
          <w:p w14:paraId="62C1A1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szCs w:val="21"/>
              </w:rPr>
              <w:t>（</w:t>
            </w:r>
            <w:r>
              <w:rPr>
                <w:rFonts w:cs="Times New Roman"/>
                <w:szCs w:val="21"/>
              </w:rPr>
              <w:t>-1.00</w:t>
            </w:r>
            <w:r>
              <w:rPr>
                <w:rFonts w:cs="Times New Roman"/>
                <w:szCs w:val="21"/>
              </w:rPr>
              <w:t>，</w:t>
            </w:r>
            <w:r>
              <w:rPr>
                <w:rFonts w:cs="Times New Roman"/>
                <w:szCs w:val="21"/>
              </w:rPr>
              <w:t>16.11</w:t>
            </w:r>
            <w:r>
              <w:rPr>
                <w:rFonts w:cs="Times New Roman"/>
                <w:szCs w:val="21"/>
              </w:rPr>
              <w:t>）</w:t>
            </w:r>
          </w:p>
        </w:tc>
        <w:tc>
          <w:tcPr>
            <w:tcW w:w="0" w:type="auto"/>
            <w:tcBorders>
              <w:top w:val="nil"/>
              <w:left w:val="nil"/>
              <w:bottom w:val="nil"/>
              <w:right w:val="nil"/>
            </w:tcBorders>
            <w:tcMar>
              <w:left w:w="102" w:type="dxa"/>
              <w:right w:w="102" w:type="dxa"/>
            </w:tcMar>
            <w:vAlign w:val="center"/>
          </w:tcPr>
          <w:p w14:paraId="39622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szCs w:val="21"/>
              </w:rPr>
              <w:t>（</w:t>
            </w:r>
            <w:r>
              <w:rPr>
                <w:rFonts w:cs="Times New Roman"/>
                <w:szCs w:val="21"/>
              </w:rPr>
              <w:t>-2.51</w:t>
            </w:r>
            <w:r>
              <w:rPr>
                <w:rFonts w:cs="Times New Roman"/>
                <w:szCs w:val="21"/>
              </w:rPr>
              <w:t>，</w:t>
            </w:r>
            <w:r>
              <w:rPr>
                <w:rFonts w:cs="Times New Roman"/>
                <w:szCs w:val="21"/>
              </w:rPr>
              <w:t>19.32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66523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41C45363"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4D8671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5CF7F83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2FFADA9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45A056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3318CF9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59E038C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szCs w:val="21"/>
              </w:rPr>
              <w:t>（</w:t>
            </w:r>
            <w:r>
              <w:rPr>
                <w:rFonts w:cs="Times New Roman"/>
                <w:szCs w:val="21"/>
              </w:rPr>
              <w:t>-9.80</w:t>
            </w:r>
            <w:r>
              <w:rPr>
                <w:rFonts w:cs="Times New Roman"/>
                <w:szCs w:val="21"/>
              </w:rPr>
              <w:t>，</w:t>
            </w:r>
            <w:r>
              <w:rPr>
                <w:rFonts w:cs="Times New Roman"/>
                <w:szCs w:val="21"/>
              </w:rPr>
              <w:t>5.02</w:t>
            </w:r>
            <w:r>
              <w:rPr>
                <w:rFonts w:cs="Times New Roman"/>
                <w:szCs w:val="21"/>
              </w:rPr>
              <w:t>）</w:t>
            </w:r>
          </w:p>
        </w:tc>
        <w:tc>
          <w:tcPr>
            <w:tcW w:w="0" w:type="auto"/>
            <w:tcBorders>
              <w:top w:val="nil"/>
              <w:left w:val="nil"/>
              <w:bottom w:val="nil"/>
              <w:right w:val="nil"/>
            </w:tcBorders>
            <w:tcMar>
              <w:left w:w="102" w:type="dxa"/>
              <w:right w:w="102" w:type="dxa"/>
            </w:tcMar>
            <w:vAlign w:val="center"/>
          </w:tcPr>
          <w:p w14:paraId="09F0211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szCs w:val="21"/>
              </w:rPr>
              <w:t>（</w:t>
            </w:r>
            <w:r>
              <w:rPr>
                <w:rFonts w:cs="Times New Roman"/>
                <w:szCs w:val="21"/>
              </w:rPr>
              <w:t>-6.61</w:t>
            </w:r>
            <w:r>
              <w:rPr>
                <w:rFonts w:cs="Times New Roman"/>
                <w:szCs w:val="21"/>
              </w:rPr>
              <w:t>，</w:t>
            </w:r>
            <w:r>
              <w:rPr>
                <w:rFonts w:cs="Times New Roman"/>
                <w:szCs w:val="21"/>
              </w:rPr>
              <w:t>9.21</w:t>
            </w:r>
            <w:r>
              <w:rPr>
                <w:rFonts w:cs="Times New Roman"/>
                <w:szCs w:val="21"/>
              </w:rPr>
              <w:t>）</w:t>
            </w:r>
          </w:p>
        </w:tc>
        <w:tc>
          <w:tcPr>
            <w:tcW w:w="0" w:type="auto"/>
            <w:tcBorders>
              <w:top w:val="nil"/>
              <w:left w:val="nil"/>
              <w:bottom w:val="nil"/>
              <w:right w:val="nil"/>
            </w:tcBorders>
            <w:tcMar>
              <w:left w:w="102" w:type="dxa"/>
              <w:right w:w="102" w:type="dxa"/>
            </w:tcMar>
            <w:vAlign w:val="center"/>
          </w:tcPr>
          <w:p w14:paraId="5C3212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szCs w:val="21"/>
              </w:rPr>
              <w:t>（</w:t>
            </w:r>
            <w:r>
              <w:rPr>
                <w:rFonts w:cs="Times New Roman"/>
                <w:szCs w:val="21"/>
              </w:rPr>
              <w:t>-7.12</w:t>
            </w:r>
            <w:r>
              <w:rPr>
                <w:rFonts w:cs="Times New Roman"/>
                <w:szCs w:val="21"/>
              </w:rPr>
              <w:t>，</w:t>
            </w:r>
            <w:r>
              <w:rPr>
                <w:rFonts w:cs="Times New Roman"/>
                <w:szCs w:val="21"/>
              </w:rPr>
              <w:t>13.62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07F0F3C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73E63C4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3BFC4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EEBADA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02729AF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01AFDC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52B4CE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D74344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szCs w:val="21"/>
              </w:rPr>
              <w:t>（</w:t>
            </w:r>
            <w:r>
              <w:rPr>
                <w:rFonts w:cs="Times New Roman"/>
                <w:szCs w:val="21"/>
              </w:rPr>
              <w:t>0.10</w:t>
            </w:r>
            <w:r>
              <w:rPr>
                <w:rFonts w:cs="Times New Roman"/>
                <w:szCs w:val="21"/>
              </w:rPr>
              <w:t>，</w:t>
            </w:r>
            <w:r>
              <w:rPr>
                <w:rFonts w:cs="Times New Roman"/>
                <w:szCs w:val="21"/>
              </w:rPr>
              <w:t>8.29</w:t>
            </w:r>
            <w:r>
              <w:rPr>
                <w:rFonts w:cs="Times New Roman"/>
                <w:szCs w:val="21"/>
              </w:rPr>
              <w:t>）</w:t>
            </w:r>
          </w:p>
        </w:tc>
        <w:tc>
          <w:tcPr>
            <w:tcW w:w="0" w:type="auto"/>
            <w:tcBorders>
              <w:top w:val="nil"/>
              <w:left w:val="nil"/>
              <w:bottom w:val="nil"/>
              <w:right w:val="nil"/>
            </w:tcBorders>
            <w:tcMar>
              <w:left w:w="102" w:type="dxa"/>
              <w:right w:w="102" w:type="dxa"/>
            </w:tcMar>
            <w:vAlign w:val="center"/>
          </w:tcPr>
          <w:p w14:paraId="6E05C76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szCs w:val="21"/>
              </w:rPr>
              <w:t>（</w:t>
            </w:r>
            <w:r>
              <w:rPr>
                <w:rFonts w:cs="Times New Roman"/>
                <w:szCs w:val="21"/>
              </w:rPr>
              <w:t>-10.16</w:t>
            </w:r>
            <w:r>
              <w:rPr>
                <w:rFonts w:cs="Times New Roman"/>
                <w:szCs w:val="21"/>
              </w:rPr>
              <w:t>，</w:t>
            </w:r>
            <w:r>
              <w:rPr>
                <w:rFonts w:cs="Times New Roman"/>
                <w:szCs w:val="21"/>
              </w:rPr>
              <w:t>7.46</w:t>
            </w:r>
            <w:r>
              <w:rPr>
                <w:rFonts w:cs="Times New Roman"/>
                <w:szCs w:val="21"/>
              </w:rPr>
              <w:t>）</w:t>
            </w:r>
          </w:p>
        </w:tc>
        <w:tc>
          <w:tcPr>
            <w:tcW w:w="0" w:type="auto"/>
            <w:tcBorders>
              <w:top w:val="nil"/>
              <w:left w:val="nil"/>
              <w:bottom w:val="nil"/>
              <w:right w:val="nil"/>
            </w:tcBorders>
            <w:tcMar>
              <w:left w:w="102" w:type="dxa"/>
              <w:right w:w="102" w:type="dxa"/>
            </w:tcMar>
            <w:vAlign w:val="center"/>
          </w:tcPr>
          <w:p w14:paraId="6EC09F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szCs w:val="21"/>
              </w:rPr>
              <w:t>（</w:t>
            </w:r>
            <w:r>
              <w:rPr>
                <w:rFonts w:cs="Times New Roman"/>
                <w:szCs w:val="21"/>
              </w:rPr>
              <w:t>-15.00</w:t>
            </w:r>
            <w:r>
              <w:rPr>
                <w:rFonts w:cs="Times New Roman"/>
                <w:szCs w:val="21"/>
              </w:rPr>
              <w:t>，</w:t>
            </w:r>
            <w:r>
              <w:rPr>
                <w:rFonts w:cs="Times New Roman"/>
                <w:szCs w:val="21"/>
              </w:rPr>
              <w:t>4.12</w:t>
            </w:r>
            <w:r>
              <w:rPr>
                <w:rFonts w:cs="Times New Roman"/>
                <w:szCs w:val="21"/>
              </w:rPr>
              <w:t>）</w:t>
            </w:r>
          </w:p>
        </w:tc>
        <w:tc>
          <w:tcPr>
            <w:tcW w:w="0" w:type="auto"/>
            <w:tcBorders>
              <w:top w:val="nil"/>
              <w:left w:val="nil"/>
              <w:bottom w:val="nil"/>
              <w:right w:val="nil"/>
            </w:tcBorders>
            <w:noWrap/>
            <w:tcMar>
              <w:left w:w="102" w:type="dxa"/>
              <w:right w:w="102" w:type="dxa"/>
            </w:tcMar>
            <w:vAlign w:val="center"/>
          </w:tcPr>
          <w:p w14:paraId="6EBD6C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087C494E"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2A46E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5933E3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36BC276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6B419E7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4F6956E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1738D38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szCs w:val="21"/>
              </w:rPr>
              <w:t>（</w:t>
            </w:r>
            <w:r>
              <w:rPr>
                <w:rFonts w:cs="Times New Roman"/>
                <w:szCs w:val="21"/>
              </w:rPr>
              <w:t>-2.40</w:t>
            </w:r>
            <w:r>
              <w:rPr>
                <w:rFonts w:cs="Times New Roman"/>
                <w:szCs w:val="21"/>
              </w:rPr>
              <w:t>，</w:t>
            </w:r>
            <w:r>
              <w:rPr>
                <w:rFonts w:cs="Times New Roman"/>
                <w:szCs w:val="21"/>
              </w:rPr>
              <w:t>5.79</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7A17F7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szCs w:val="21"/>
              </w:rPr>
              <w:t>（</w:t>
            </w:r>
            <w:r>
              <w:rPr>
                <w:rFonts w:cs="Times New Roman"/>
                <w:szCs w:val="21"/>
              </w:rPr>
              <w:t>-5.80</w:t>
            </w:r>
            <w:r>
              <w:rPr>
                <w:rFonts w:cs="Times New Roman"/>
                <w:szCs w:val="21"/>
              </w:rPr>
              <w:t>，</w:t>
            </w:r>
            <w:r>
              <w:rPr>
                <w:rFonts w:cs="Times New Roman"/>
                <w:szCs w:val="21"/>
              </w:rPr>
              <w:t>11.35</w:t>
            </w:r>
            <w:r>
              <w:rPr>
                <w:rFonts w:cs="Times New Roman"/>
                <w:szCs w:val="21"/>
              </w:rPr>
              <w:t>）</w:t>
            </w:r>
          </w:p>
        </w:tc>
        <w:tc>
          <w:tcPr>
            <w:tcW w:w="0" w:type="auto"/>
            <w:tcBorders>
              <w:top w:val="nil"/>
              <w:left w:val="nil"/>
              <w:bottom w:val="single" w:sz="12" w:space="0" w:color="000000"/>
              <w:right w:val="nil"/>
            </w:tcBorders>
            <w:tcMar>
              <w:left w:w="102" w:type="dxa"/>
              <w:right w:w="102" w:type="dxa"/>
            </w:tcMar>
            <w:vAlign w:val="center"/>
          </w:tcPr>
          <w:p w14:paraId="048E17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szCs w:val="21"/>
              </w:rPr>
              <w:t>（</w:t>
            </w:r>
            <w:r>
              <w:rPr>
                <w:rFonts w:cs="Times New Roman"/>
                <w:szCs w:val="21"/>
              </w:rPr>
              <w:t>-8.58</w:t>
            </w:r>
            <w:r>
              <w:rPr>
                <w:rFonts w:cs="Times New Roman"/>
                <w:szCs w:val="21"/>
              </w:rPr>
              <w:t>，</w:t>
            </w:r>
            <w:r>
              <w:rPr>
                <w:rFonts w:cs="Times New Roman"/>
                <w:szCs w:val="21"/>
              </w:rPr>
              <w:t>10.28</w:t>
            </w:r>
            <w:r>
              <w:rPr>
                <w:rFonts w:cs="Times New Roman"/>
                <w:szCs w:val="21"/>
              </w:rPr>
              <w:t>）</w:t>
            </w:r>
          </w:p>
        </w:tc>
        <w:tc>
          <w:tcPr>
            <w:tcW w:w="0" w:type="auto"/>
            <w:tcBorders>
              <w:top w:val="nil"/>
              <w:left w:val="nil"/>
              <w:bottom w:val="single" w:sz="12" w:space="0" w:color="000000"/>
              <w:right w:val="nil"/>
            </w:tcBorders>
            <w:noWrap/>
            <w:tcMar>
              <w:left w:w="102" w:type="dxa"/>
              <w:right w:w="102" w:type="dxa"/>
            </w:tcMar>
            <w:vAlign w:val="center"/>
          </w:tcPr>
          <w:p w14:paraId="5A1C3D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2314E8AA" w14:textId="7FF68E15"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w:t>
      </w:r>
      <w:r>
        <w:rPr>
          <w:rFonts w:eastAsia="SimSun" w:cs="Times New Roman"/>
          <w:szCs w:val="21"/>
        </w:rPr>
        <w:t>Pₓₘ</w:t>
      </w:r>
      <w:r>
        <w:rPr>
          <w:rFonts w:eastAsia="SimSun" w:cs="Times New Roman"/>
          <w:szCs w:val="21"/>
        </w:rPr>
        <w:t>为同一链协变量分布上、设定</w:t>
      </w:r>
      <w:r>
        <w:rPr>
          <w:rFonts w:eastAsia="SimSun" w:cs="Times New Roman"/>
          <w:szCs w:val="21"/>
        </w:rPr>
        <w:t>X=x</w:t>
      </w:r>
      <w:r>
        <w:rPr>
          <w:rFonts w:eastAsia="SimSun" w:cs="Times New Roman"/>
          <w:szCs w:val="21"/>
        </w:rPr>
        <w:t>和</w:t>
      </w:r>
      <w:r>
        <w:rPr>
          <w:rFonts w:eastAsia="SimSun" w:cs="Times New Roman"/>
          <w:szCs w:val="21"/>
        </w:rPr>
        <w:t>M=m</w:t>
      </w:r>
      <w:r>
        <w:rPr>
          <w:rFonts w:eastAsia="SimSun" w:cs="Times New Roman"/>
          <w:szCs w:val="21"/>
        </w:rPr>
        <w:t>时的预测概率。两列条件风险差的区间基于成年子女聚类稳健协方差、由</w:t>
      </w:r>
      <w:r>
        <w:rPr>
          <w:rFonts w:eastAsia="SimSun" w:cs="Times New Roman"/>
          <w:szCs w:val="21"/>
        </w:rPr>
        <w:t>Delta</w:t>
      </w:r>
      <w:r>
        <w:rPr>
          <w:rFonts w:eastAsia="SimSun" w:cs="Times New Roman"/>
          <w:szCs w:val="21"/>
        </w:rPr>
        <w:t>法计算。</w:t>
      </w:r>
      <w:r>
        <w:rPr>
          <w:rFonts w:eastAsia="SimSun" w:cs="Times New Roman"/>
          <w:szCs w:val="21"/>
        </w:rPr>
        <w:t>IC-RD=RD(X</w:t>
      </w:r>
      <w:r>
        <w:rPr>
          <w:rFonts w:eastAsia="SimSun" w:cs="Times New Roman"/>
          <w:szCs w:val="21"/>
        </w:rPr>
        <w:t>｜</w:t>
      </w:r>
      <w:r>
        <w:rPr>
          <w:rFonts w:eastAsia="SimSun" w:cs="Times New Roman"/>
          <w:szCs w:val="21"/>
        </w:rPr>
        <w:t>M=1)−RD(X</w:t>
      </w:r>
      <w:r>
        <w:rPr>
          <w:rFonts w:eastAsia="SimSun" w:cs="Times New Roman"/>
          <w:szCs w:val="21"/>
        </w:rPr>
        <w:t>｜</w:t>
      </w:r>
      <w:r>
        <w:rPr>
          <w:rFonts w:eastAsia="SimSun" w:cs="Times New Roman"/>
          <w:szCs w:val="21"/>
        </w:rPr>
        <w:t>M=0)</w:t>
      </w:r>
      <w:r>
        <w:rPr>
          <w:rFonts w:eastAsia="SimSun" w:cs="Times New Roman"/>
          <w:szCs w:val="21"/>
        </w:rPr>
        <w:t>，单位为百分点；其区间来自成年子女聚类</w:t>
      </w:r>
      <w:r>
        <w:rPr>
          <w:rFonts w:eastAsia="SimSun" w:cs="Times New Roman"/>
          <w:szCs w:val="21"/>
        </w:rPr>
        <w:t>bootstrap</w:t>
      </w:r>
      <w:r>
        <w:rPr>
          <w:rFonts w:eastAsia="SimSun" w:cs="Times New Roman"/>
          <w:szCs w:val="21"/>
        </w:rPr>
        <w:t>。</w:t>
      </w:r>
      <w:r>
        <w:rPr>
          <w:rFonts w:eastAsia="SimSun" w:cs="Times New Roman"/>
          <w:szCs w:val="21"/>
        </w:rPr>
        <w:t>q</w:t>
      </w:r>
      <w:r>
        <w:rPr>
          <w:rFonts w:eastAsia="SimSun" w:cs="Times New Roman"/>
          <w:szCs w:val="21"/>
        </w:rPr>
        <w:t>值为八个加性交互检验的</w:t>
      </w:r>
      <w:r>
        <w:rPr>
          <w:rFonts w:eastAsia="SimSun" w:cs="Times New Roman"/>
          <w:szCs w:val="21"/>
        </w:rPr>
        <w:t>BH</w:t>
      </w:r>
      <w:r>
        <w:rPr>
          <w:rFonts w:eastAsia="SimSun" w:cs="Times New Roman"/>
          <w:szCs w:val="21"/>
        </w:rPr>
        <w:t>校正结果，来源为</w:t>
      </w:r>
      <w:r>
        <w:rPr>
          <w:rFonts w:eastAsia="SimSun" w:cs="Times New Roman"/>
          <w:szCs w:val="21"/>
        </w:rPr>
        <w:t>Delta</w:t>
      </w:r>
      <w:r>
        <w:rPr>
          <w:rFonts w:eastAsia="SimSun" w:cs="Times New Roman"/>
          <w:szCs w:val="21"/>
        </w:rPr>
        <w:t>法</w:t>
      </w:r>
      <w:r>
        <w:rPr>
          <w:rFonts w:eastAsia="SimSun" w:cs="Times New Roman"/>
          <w:szCs w:val="21"/>
        </w:rPr>
        <w:t>p</w:t>
      </w:r>
      <w:r>
        <w:rPr>
          <w:rFonts w:eastAsia="SimSun" w:cs="Times New Roman"/>
          <w:szCs w:val="21"/>
        </w:rPr>
        <w:t>值，并非同时置信区间。</w:t>
      </w:r>
    </w:p>
    <w:p w14:paraId="742E857D" w14:textId="7FF68E3F" w:rsidR="00FB24F4" w:rsidRPr="00270697" w:rsidRDefault="00FB24F4">
      <w:pPr>
        <w:pStyle w:val="af5"/>
        <w:snapToGrid w:val="0"/>
        <w:ind w:firstLine="420"/>
        <w:jc w:val="both"/>
        <w:rPr>
          <w:sz w:val="21"/>
          <w:szCs w:val="21"/>
        </w:rPr>
      </w:pPr>
      <w:r>
        <w:rPr>
          <w:sz w:val="21"/>
          <w:szCs w:val="21"/>
        </w:rPr>
        <w:t>这组结果并未显示一条清晰的</w:t>
      </w:r>
      <w:r>
        <w:rPr>
          <w:sz w:val="21"/>
          <w:szCs w:val="21"/>
        </w:rPr>
        <w:t>“</w:t>
      </w:r>
      <w:r>
        <w:rPr>
          <w:sz w:val="21"/>
          <w:szCs w:val="21"/>
        </w:rPr>
        <w:t>收入变化</w:t>
      </w:r>
      <w:r>
        <w:rPr>
          <w:sz w:val="21"/>
          <w:szCs w:val="21"/>
        </w:rPr>
        <w:t>—</w:t>
      </w:r>
      <w:r>
        <w:rPr>
          <w:sz w:val="21"/>
          <w:szCs w:val="21"/>
        </w:rPr>
        <w:t>满意度变化</w:t>
      </w:r>
      <w:r>
        <w:rPr>
          <w:sz w:val="21"/>
          <w:szCs w:val="21"/>
        </w:rPr>
        <w:t>—</w:t>
      </w:r>
      <w:r>
        <w:rPr>
          <w:sz w:val="21"/>
          <w:szCs w:val="21"/>
        </w:rPr>
        <w:t>支持变化</w:t>
      </w:r>
      <w:r>
        <w:rPr>
          <w:sz w:val="21"/>
          <w:szCs w:val="21"/>
        </w:rPr>
        <w:t>”</w:t>
      </w:r>
      <w:r>
        <w:rPr>
          <w:sz w:val="21"/>
          <w:szCs w:val="21"/>
        </w:rPr>
        <w:t>的平均传导关系。多重比较后，</w:t>
      </w:r>
      <w:r>
        <w:rPr>
          <w:sz w:val="21"/>
          <w:szCs w:val="21"/>
        </w:rPr>
        <w:t>X—M</w:t>
      </w:r>
      <w:r>
        <w:rPr>
          <w:sz w:val="21"/>
          <w:szCs w:val="21"/>
        </w:rPr>
        <w:t>与</w:t>
      </w:r>
      <w:r>
        <w:rPr>
          <w:sz w:val="21"/>
          <w:szCs w:val="21"/>
        </w:rPr>
        <w:t>M—Y</w:t>
      </w:r>
      <w:r>
        <w:rPr>
          <w:sz w:val="21"/>
          <w:szCs w:val="21"/>
        </w:rPr>
        <w:t>均无明确证据；</w:t>
      </w:r>
      <w:r>
        <w:rPr>
          <w:sz w:val="21"/>
          <w:szCs w:val="21"/>
        </w:rPr>
        <w:t>X—Y</w:t>
      </w:r>
      <w:r>
        <w:rPr>
          <w:sz w:val="21"/>
          <w:szCs w:val="21"/>
        </w:rPr>
        <w:t>中</w:t>
      </w:r>
      <w:r>
        <w:rPr>
          <w:sz w:val="21"/>
          <w:szCs w:val="21"/>
        </w:rPr>
        <w:t>AA-S</w:t>
      </w:r>
      <w:r>
        <w:rPr>
          <w:sz w:val="21"/>
          <w:szCs w:val="21"/>
        </w:rPr>
        <w:t>保留在</w:t>
      </w:r>
      <w:r>
        <w:rPr>
          <w:sz w:val="21"/>
          <w:szCs w:val="21"/>
        </w:rPr>
        <w:t>5% FDR</w:t>
      </w:r>
      <w:r>
        <w:rPr>
          <w:sz w:val="21"/>
          <w:szCs w:val="21"/>
        </w:rPr>
        <w:t>水平内，</w:t>
      </w:r>
      <w:r>
        <w:rPr>
          <w:sz w:val="21"/>
          <w:szCs w:val="21"/>
        </w:rPr>
        <w:t>AR-S/P</w:t>
      </w:r>
      <w:r>
        <w:rPr>
          <w:sz w:val="21"/>
          <w:szCs w:val="21"/>
        </w:rPr>
        <w:t>为边界性线索。不过，平均关联较弱并不排除不同满意度状态下存在差异。</w:t>
      </w:r>
    </w:p>
    <w:p w14:paraId="37C41468" w14:textId="7FF68E87" w:rsidR="00FB24F4" w:rsidRPr="00270697" w:rsidRDefault="00FB24F4">
      <w:pPr>
        <w:pStyle w:val="af5"/>
        <w:snapToGrid w:val="0"/>
        <w:ind w:firstLine="420"/>
        <w:jc w:val="both"/>
        <w:rPr>
          <w:sz w:val="21"/>
          <w:szCs w:val="21"/>
        </w:rPr>
      </w:pPr>
      <w:r>
        <w:rPr>
          <w:sz w:val="21"/>
          <w:szCs w:val="21"/>
        </w:rPr>
        <w:t>在绝对收入与相对满意度组合中，本人位置升级对应较小的收入</w:t>
      </w:r>
      <w:r>
        <w:rPr>
          <w:sz w:val="21"/>
          <w:szCs w:val="21"/>
        </w:rPr>
        <w:t>—</w:t>
      </w:r>
      <w:r>
        <w:rPr>
          <w:sz w:val="21"/>
          <w:szCs w:val="21"/>
        </w:rPr>
        <w:t>支持风险差，配偶位置升级则对应较大的风险差。</w:t>
      </w:r>
      <w:r>
        <w:rPr>
          <w:sz w:val="21"/>
          <w:szCs w:val="21"/>
        </w:rPr>
        <w:t>AR-S</w:t>
      </w:r>
      <w:r>
        <w:rPr>
          <w:sz w:val="21"/>
          <w:szCs w:val="21"/>
        </w:rPr>
        <w:t>的加性交互为</w:t>
      </w:r>
      <w:r>
        <w:rPr>
          <w:sz w:val="21"/>
          <w:szCs w:val="21"/>
        </w:rPr>
        <w:t>−8.76</w:t>
      </w:r>
      <w:r>
        <w:rPr>
          <w:sz w:val="21"/>
          <w:szCs w:val="21"/>
        </w:rPr>
        <w:t>个百分点（</w:t>
      </w:r>
      <w:r>
        <w:rPr>
          <w:sz w:val="21"/>
          <w:szCs w:val="21"/>
        </w:rPr>
        <w:t>95% CI</w:t>
      </w:r>
      <w:r>
        <w:rPr>
          <w:sz w:val="21"/>
          <w:szCs w:val="21"/>
        </w:rPr>
        <w:t>：</w:t>
      </w:r>
      <w:r>
        <w:rPr>
          <w:sz w:val="21"/>
          <w:szCs w:val="21"/>
        </w:rPr>
        <w:t>−14.79</w:t>
      </w:r>
      <w:r>
        <w:rPr>
          <w:sz w:val="21"/>
          <w:szCs w:val="21"/>
        </w:rPr>
        <w:t>，</w:t>
      </w:r>
      <w:r>
        <w:rPr>
          <w:sz w:val="21"/>
          <w:szCs w:val="21"/>
        </w:rPr>
        <w:t>−2.41</w:t>
      </w:r>
      <w:r>
        <w:rPr>
          <w:sz w:val="21"/>
          <w:szCs w:val="21"/>
        </w:rPr>
        <w:t>；</w:t>
      </w:r>
      <w:r>
        <w:rPr>
          <w:sz w:val="21"/>
          <w:szCs w:val="21"/>
        </w:rPr>
        <w:t>q=.032</w:t>
      </w:r>
      <w:r>
        <w:rPr>
          <w:sz w:val="21"/>
          <w:szCs w:val="21"/>
        </w:rPr>
        <w:t>），</w:t>
      </w:r>
      <w:r>
        <w:rPr>
          <w:sz w:val="21"/>
          <w:szCs w:val="21"/>
        </w:rPr>
        <w:t>AR-P</w:t>
      </w:r>
      <w:r>
        <w:rPr>
          <w:sz w:val="21"/>
          <w:szCs w:val="21"/>
        </w:rPr>
        <w:t>为</w:t>
      </w:r>
      <w:r>
        <w:rPr>
          <w:sz w:val="21"/>
          <w:szCs w:val="21"/>
        </w:rPr>
        <w:t>6.82</w:t>
      </w:r>
      <w:r>
        <w:rPr>
          <w:sz w:val="21"/>
          <w:szCs w:val="21"/>
        </w:rPr>
        <w:t>个百分点（</w:t>
      </w:r>
      <w:r>
        <w:rPr>
          <w:sz w:val="21"/>
          <w:szCs w:val="21"/>
        </w:rPr>
        <w:t>1.05</w:t>
      </w:r>
      <w:r>
        <w:rPr>
          <w:sz w:val="21"/>
          <w:szCs w:val="21"/>
        </w:rPr>
        <w:t>，</w:t>
      </w:r>
      <w:r>
        <w:rPr>
          <w:sz w:val="21"/>
          <w:szCs w:val="21"/>
        </w:rPr>
        <w:t>12.62</w:t>
      </w:r>
      <w:r>
        <w:rPr>
          <w:sz w:val="21"/>
          <w:szCs w:val="21"/>
        </w:rPr>
        <w:t>；</w:t>
      </w:r>
      <w:r>
        <w:rPr>
          <w:sz w:val="21"/>
          <w:szCs w:val="21"/>
        </w:rPr>
        <w:t>q=.094</w:t>
      </w:r>
      <w:r>
        <w:rPr>
          <w:sz w:val="21"/>
          <w:szCs w:val="21"/>
        </w:rPr>
        <w:t>）。前者在八项</w:t>
      </w:r>
      <w:r>
        <w:rPr>
          <w:sz w:val="21"/>
          <w:szCs w:val="21"/>
        </w:rPr>
        <w:t>FDR</w:t>
      </w:r>
      <w:r>
        <w:rPr>
          <w:sz w:val="21"/>
          <w:szCs w:val="21"/>
        </w:rPr>
        <w:t>调整后仍保留，后者证据较弱。结果为关系位置可能影响资源分配提供了线索，但并未直接验证绝对满意度提升的全部</w:t>
      </w:r>
      <w:r>
        <w:rPr>
          <w:sz w:val="21"/>
          <w:szCs w:val="21"/>
        </w:rPr>
        <w:t>“</w:t>
      </w:r>
      <w:r>
        <w:rPr>
          <w:sz w:val="21"/>
          <w:szCs w:val="21"/>
        </w:rPr>
        <w:t>推力</w:t>
      </w:r>
      <w:r>
        <w:rPr>
          <w:sz w:val="21"/>
          <w:szCs w:val="21"/>
        </w:rPr>
        <w:t>—</w:t>
      </w:r>
      <w:r>
        <w:rPr>
          <w:sz w:val="21"/>
          <w:szCs w:val="21"/>
        </w:rPr>
        <w:t>拉力</w:t>
      </w:r>
      <w:r>
        <w:rPr>
          <w:sz w:val="21"/>
          <w:szCs w:val="21"/>
        </w:rPr>
        <w:t>”</w:t>
      </w:r>
      <w:r>
        <w:rPr>
          <w:sz w:val="21"/>
          <w:szCs w:val="21"/>
        </w:rPr>
        <w:t>预期。</w:t>
      </w:r>
    </w:p>
    <w:p w14:paraId="784FA754" w14:textId="7FF68EA7" w:rsidR="00FB24F4" w:rsidRPr="00270697" w:rsidRDefault="00FB24F4">
      <w:pPr>
        <w:pStyle w:val="af5"/>
        <w:snapToGrid w:val="0"/>
        <w:ind w:firstLine="420"/>
        <w:jc w:val="both"/>
        <w:rPr>
          <w:sz w:val="21"/>
          <w:szCs w:val="21"/>
        </w:rPr>
      </w:pPr>
      <w:r>
        <w:rPr>
          <w:sz w:val="21"/>
          <w:szCs w:val="21"/>
        </w:rPr>
        <w:lastRenderedPageBreak/>
        <w:t>在基期夫妻满意度相等的共同资格样本中，两种二分类操作化的加性交互差为</w:t>
      </w:r>
      <w:r>
        <w:rPr>
          <w:sz w:val="21"/>
          <w:szCs w:val="21"/>
        </w:rPr>
        <w:t>−16.40</w:t>
      </w:r>
      <w:r>
        <w:rPr>
          <w:sz w:val="21"/>
          <w:szCs w:val="21"/>
        </w:rPr>
        <w:t>个百分点（</w:t>
      </w:r>
      <w:r>
        <w:rPr>
          <w:sz w:val="21"/>
          <w:szCs w:val="21"/>
        </w:rPr>
        <w:t>95% CI</w:t>
      </w:r>
      <w:r>
        <w:rPr>
          <w:sz w:val="21"/>
          <w:szCs w:val="21"/>
        </w:rPr>
        <w:t>：</w:t>
      </w:r>
      <w:r>
        <w:rPr>
          <w:sz w:val="21"/>
          <w:szCs w:val="21"/>
        </w:rPr>
        <w:t>−26.96</w:t>
      </w:r>
      <w:r>
        <w:rPr>
          <w:sz w:val="21"/>
          <w:szCs w:val="21"/>
        </w:rPr>
        <w:t>，</w:t>
      </w:r>
      <w:r>
        <w:rPr>
          <w:sz w:val="21"/>
          <w:szCs w:val="21"/>
        </w:rPr>
        <w:t>−5.85</w:t>
      </w:r>
      <w:r>
        <w:rPr>
          <w:sz w:val="21"/>
          <w:szCs w:val="21"/>
        </w:rPr>
        <w:t>）。这一结果与两种位置转移方向不同的模式一致。不过，两种指标的</w:t>
      </w:r>
      <w:r>
        <w:rPr>
          <w:sz w:val="21"/>
          <w:szCs w:val="21"/>
        </w:rPr>
        <w:t>“</w:t>
      </w:r>
      <w:r>
        <w:rPr>
          <w:sz w:val="21"/>
          <w:szCs w:val="21"/>
        </w:rPr>
        <w:t>未升级</w:t>
      </w:r>
      <w:r>
        <w:rPr>
          <w:sz w:val="21"/>
          <w:szCs w:val="21"/>
        </w:rPr>
        <w:t>”</w:t>
      </w:r>
      <w:r>
        <w:rPr>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snapToGrid w:val="0"/>
        <w:ind w:firstLine="420"/>
        <w:jc w:val="both"/>
        <w:rPr>
          <w:sz w:val="21"/>
          <w:szCs w:val="21"/>
        </w:rPr>
      </w:pPr>
      <w:r>
        <w:rPr>
          <w:sz w:val="21"/>
          <w:szCs w:val="21"/>
        </w:rPr>
        <w:t>分时期分析未显示上述关系在</w:t>
      </w:r>
      <w:r>
        <w:rPr>
          <w:sz w:val="21"/>
          <w:szCs w:val="21"/>
        </w:rPr>
        <w:t>2018—2020</w:t>
      </w:r>
      <w:r>
        <w:rPr>
          <w:sz w:val="21"/>
          <w:szCs w:val="21"/>
        </w:rPr>
        <w:t>与</w:t>
      </w:r>
      <w:r>
        <w:rPr>
          <w:sz w:val="21"/>
          <w:szCs w:val="21"/>
        </w:rPr>
        <w:t>2020—2022</w:t>
      </w:r>
      <w:r>
        <w:rPr>
          <w:sz w:val="21"/>
          <w:szCs w:val="21"/>
        </w:rPr>
        <w:t>之间存在明确差异：</w:t>
      </w:r>
      <w:r>
        <w:rPr>
          <w:sz w:val="21"/>
          <w:szCs w:val="21"/>
        </w:rPr>
        <w:t>X—M</w:t>
      </w:r>
      <w:r>
        <w:rPr>
          <w:sz w:val="21"/>
          <w:szCs w:val="21"/>
        </w:rPr>
        <w:t>、</w:t>
      </w:r>
      <w:r>
        <w:rPr>
          <w:sz w:val="21"/>
          <w:szCs w:val="21"/>
        </w:rPr>
        <w:t>X—Y</w:t>
      </w:r>
      <w:r>
        <w:rPr>
          <w:sz w:val="21"/>
          <w:szCs w:val="21"/>
        </w:rPr>
        <w:t>和加性交互的</w:t>
      </w:r>
      <w:r>
        <w:rPr>
          <w:sz w:val="21"/>
          <w:szCs w:val="21"/>
        </w:rPr>
        <w:t>24</w:t>
      </w:r>
      <w:r>
        <w:rPr>
          <w:sz w:val="21"/>
          <w:szCs w:val="21"/>
        </w:rPr>
        <w:t>项直接时期差值，经各自检验家族的</w:t>
      </w:r>
      <w:r>
        <w:rPr>
          <w:sz w:val="21"/>
          <w:szCs w:val="21"/>
        </w:rPr>
        <w:t>BH</w:t>
      </w:r>
      <w:r>
        <w:rPr>
          <w:sz w:val="21"/>
          <w:szCs w:val="21"/>
        </w:rPr>
        <w:t>校正后均未保留。分时期估计见补充材料。</w:t>
      </w:r>
    </w:p>
    <w:p w14:paraId="57399473" w14:textId="5DE83EF0" w:rsidR="00FB24F4" w:rsidRPr="00270697" w:rsidRDefault="00FB24F4">
      <w:pPr>
        <w:pStyle w:val="af5"/>
        <w:snapToGrid w:val="0"/>
        <w:ind w:firstLine="420"/>
        <w:jc w:val="both"/>
        <w:rPr>
          <w:sz w:val="21"/>
          <w:szCs w:val="21"/>
        </w:rPr>
      </w:pPr>
      <w:r>
        <w:rPr>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snapToGrid w:val="0"/>
        <w:ind w:firstLine="420"/>
        <w:jc w:val="both"/>
        <w:rPr>
          <w:sz w:val="21"/>
          <w:szCs w:val="21"/>
        </w:rPr>
      </w:pPr>
      <w:r>
        <w:rPr>
          <w:sz w:val="21"/>
          <w:szCs w:val="21"/>
        </w:rPr>
        <w:t>为保留</w:t>
      </w:r>
      <w:r>
        <w:rPr>
          <w:sz w:val="21"/>
          <w:szCs w:val="21"/>
        </w:rPr>
        <w:t>RQ1</w:t>
      </w:r>
      <w:r>
        <w:rPr>
          <w:sz w:val="21"/>
          <w:szCs w:val="21"/>
        </w:rPr>
        <w:t>及</w:t>
      </w:r>
      <w:r>
        <w:rPr>
          <w:sz w:val="21"/>
          <w:szCs w:val="21"/>
        </w:rPr>
        <w:t>RQ2.1—RQ2.2</w:t>
      </w:r>
      <w:r>
        <w:rPr>
          <w:sz w:val="21"/>
          <w:szCs w:val="21"/>
        </w:rPr>
        <w:t>与历史模型的对应，表</w:t>
      </w:r>
      <w:r>
        <w:rPr>
          <w:sz w:val="21"/>
          <w:szCs w:val="21"/>
        </w:rPr>
        <w:t>3.2</w:t>
      </w:r>
      <w:r>
        <w:rPr>
          <w:sz w:val="21"/>
          <w:szCs w:val="21"/>
        </w:rPr>
        <w:t>列示既有八链的总、直接和总间接</w:t>
      </w:r>
      <w:r>
        <w:rPr>
          <w:sz w:val="21"/>
          <w:szCs w:val="21"/>
        </w:rPr>
        <w:t>OR</w:t>
      </w:r>
      <w:r>
        <w:rPr>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snapToGrid w:val="0"/>
        <w:ind w:firstLine="420"/>
        <w:jc w:val="both"/>
        <w:rPr>
          <w:sz w:val="21"/>
          <w:szCs w:val="21"/>
        </w:rPr>
      </w:pPr>
      <w:r>
        <w:rPr>
          <w:sz w:val="21"/>
          <w:szCs w:val="21"/>
        </w:rPr>
        <w:t>在绝对收入增加链中，收入与支持增长的总对比总体为正。</w:t>
      </w:r>
      <w:r>
        <w:rPr>
          <w:sz w:val="21"/>
          <w:szCs w:val="21"/>
        </w:rPr>
        <w:t>AA-S</w:t>
      </w:r>
      <w:r>
        <w:rPr>
          <w:sz w:val="21"/>
          <w:szCs w:val="21"/>
        </w:rPr>
        <w:t>的总</w:t>
      </w:r>
      <w:r>
        <w:rPr>
          <w:sz w:val="21"/>
          <w:szCs w:val="21"/>
        </w:rPr>
        <w:t>OR</w:t>
      </w:r>
      <w:r>
        <w:rPr>
          <w:sz w:val="21"/>
          <w:szCs w:val="21"/>
        </w:rPr>
        <w:t>为</w:t>
      </w:r>
      <w:r>
        <w:rPr>
          <w:sz w:val="21"/>
          <w:szCs w:val="21"/>
        </w:rPr>
        <w:t>1.250</w:t>
      </w:r>
      <w:r>
        <w:rPr>
          <w:sz w:val="21"/>
          <w:szCs w:val="21"/>
        </w:rPr>
        <w:t>（</w:t>
      </w:r>
      <w:r>
        <w:rPr>
          <w:sz w:val="21"/>
          <w:szCs w:val="21"/>
        </w:rPr>
        <w:t>95% CI</w:t>
      </w:r>
      <w:r>
        <w:rPr>
          <w:sz w:val="21"/>
          <w:szCs w:val="21"/>
        </w:rPr>
        <w:t>：</w:t>
      </w:r>
      <w:r>
        <w:rPr>
          <w:sz w:val="21"/>
          <w:szCs w:val="21"/>
        </w:rPr>
        <w:t>1.096</w:t>
      </w:r>
      <w:r>
        <w:rPr>
          <w:sz w:val="21"/>
          <w:szCs w:val="21"/>
        </w:rPr>
        <w:t>，</w:t>
      </w:r>
      <w:r>
        <w:rPr>
          <w:sz w:val="21"/>
          <w:szCs w:val="21"/>
        </w:rPr>
        <w:t>1.421</w:t>
      </w:r>
      <w:r>
        <w:rPr>
          <w:sz w:val="21"/>
          <w:szCs w:val="21"/>
        </w:rPr>
        <w:t>），</w:t>
      </w:r>
      <w:r>
        <w:rPr>
          <w:sz w:val="21"/>
          <w:szCs w:val="21"/>
        </w:rPr>
        <w:t>AA-P</w:t>
      </w:r>
      <w:r>
        <w:rPr>
          <w:sz w:val="21"/>
          <w:szCs w:val="21"/>
        </w:rPr>
        <w:t>为</w:t>
      </w:r>
      <w:r>
        <w:rPr>
          <w:sz w:val="21"/>
          <w:szCs w:val="21"/>
        </w:rPr>
        <w:t>1.139</w:t>
      </w:r>
      <w:r>
        <w:rPr>
          <w:sz w:val="21"/>
          <w:szCs w:val="21"/>
        </w:rPr>
        <w:t>（</w:t>
      </w:r>
      <w:r>
        <w:rPr>
          <w:sz w:val="21"/>
          <w:szCs w:val="21"/>
        </w:rPr>
        <w:t>1.001</w:t>
      </w:r>
      <w:r>
        <w:rPr>
          <w:sz w:val="21"/>
          <w:szCs w:val="21"/>
        </w:rPr>
        <w:t>，</w:t>
      </w:r>
      <w:r>
        <w:rPr>
          <w:sz w:val="21"/>
          <w:szCs w:val="21"/>
        </w:rPr>
        <w:t>1.293</w:t>
      </w:r>
      <w:r>
        <w:rPr>
          <w:sz w:val="21"/>
          <w:szCs w:val="21"/>
        </w:rPr>
        <w:t>）；</w:t>
      </w:r>
      <w:r>
        <w:rPr>
          <w:sz w:val="21"/>
          <w:szCs w:val="21"/>
        </w:rPr>
        <w:t>AR-S</w:t>
      </w:r>
      <w:r>
        <w:rPr>
          <w:sz w:val="21"/>
          <w:szCs w:val="21"/>
        </w:rPr>
        <w:t>与</w:t>
      </w:r>
      <w:r>
        <w:rPr>
          <w:sz w:val="21"/>
          <w:szCs w:val="21"/>
        </w:rPr>
        <w:t>AR-P</w:t>
      </w:r>
      <w:r>
        <w:rPr>
          <w:sz w:val="21"/>
          <w:szCs w:val="21"/>
        </w:rPr>
        <w:t>分别为</w:t>
      </w:r>
      <w:r>
        <w:rPr>
          <w:sz w:val="21"/>
          <w:szCs w:val="21"/>
        </w:rPr>
        <w:t>1.150</w:t>
      </w:r>
      <w:r>
        <w:rPr>
          <w:sz w:val="21"/>
          <w:szCs w:val="21"/>
        </w:rPr>
        <w:t>（</w:t>
      </w:r>
      <w:r>
        <w:rPr>
          <w:sz w:val="21"/>
          <w:szCs w:val="21"/>
        </w:rPr>
        <w:t>1.058</w:t>
      </w:r>
      <w:r>
        <w:rPr>
          <w:sz w:val="21"/>
          <w:szCs w:val="21"/>
        </w:rPr>
        <w:t>，</w:t>
      </w:r>
      <w:r>
        <w:rPr>
          <w:sz w:val="21"/>
          <w:szCs w:val="21"/>
        </w:rPr>
        <w:t>1.249</w:t>
      </w:r>
      <w:r>
        <w:rPr>
          <w:sz w:val="21"/>
          <w:szCs w:val="21"/>
        </w:rPr>
        <w:t>）和</w:t>
      </w:r>
      <w:r>
        <w:rPr>
          <w:sz w:val="21"/>
          <w:szCs w:val="21"/>
        </w:rPr>
        <w:t>1.143</w:t>
      </w:r>
      <w:r>
        <w:rPr>
          <w:sz w:val="21"/>
          <w:szCs w:val="21"/>
        </w:rPr>
        <w:t>（</w:t>
      </w:r>
      <w:r>
        <w:rPr>
          <w:sz w:val="21"/>
          <w:szCs w:val="21"/>
        </w:rPr>
        <w:t>1.051</w:t>
      </w:r>
      <w:r>
        <w:rPr>
          <w:sz w:val="21"/>
          <w:szCs w:val="21"/>
        </w:rPr>
        <w:t>，</w:t>
      </w:r>
      <w:r>
        <w:rPr>
          <w:sz w:val="21"/>
          <w:szCs w:val="21"/>
        </w:rPr>
        <w:t>1.254</w:t>
      </w:r>
      <w:r>
        <w:rPr>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snapToGrid w:val="0"/>
        <w:ind w:firstLine="420"/>
        <w:jc w:val="both"/>
        <w:rPr>
          <w:sz w:val="21"/>
          <w:szCs w:val="21"/>
        </w:rPr>
      </w:pPr>
      <w:r>
        <w:rPr>
          <w:sz w:val="21"/>
          <w:szCs w:val="21"/>
        </w:rPr>
        <w:t>既有输出中，八链总间接</w:t>
      </w:r>
      <w:r>
        <w:rPr>
          <w:sz w:val="21"/>
          <w:szCs w:val="21"/>
        </w:rPr>
        <w:t>OR</w:t>
      </w:r>
      <w:r>
        <w:rPr>
          <w:sz w:val="21"/>
          <w:szCs w:val="21"/>
        </w:rPr>
        <w:t>介于</w:t>
      </w:r>
      <w:r>
        <w:rPr>
          <w:sz w:val="21"/>
          <w:szCs w:val="21"/>
        </w:rPr>
        <w:t>0.986</w:t>
      </w:r>
      <w:r>
        <w:rPr>
          <w:sz w:val="21"/>
          <w:szCs w:val="21"/>
        </w:rPr>
        <w:t>和</w:t>
      </w:r>
      <w:r>
        <w:rPr>
          <w:sz w:val="21"/>
          <w:szCs w:val="21"/>
        </w:rPr>
        <w:t>1.004</w:t>
      </w:r>
      <w:r>
        <w:rPr>
          <w:sz w:val="21"/>
          <w:szCs w:val="21"/>
        </w:rPr>
        <w:t>，置信区间均包含</w:t>
      </w:r>
      <w:r>
        <w:rPr>
          <w:sz w:val="21"/>
          <w:szCs w:val="21"/>
        </w:rPr>
        <w:t>1</w:t>
      </w:r>
      <w:r>
        <w:rPr>
          <w:sz w:val="21"/>
          <w:szCs w:val="21"/>
        </w:rPr>
        <w:t>；直接与总对比也较接近。例如，</w:t>
      </w:r>
      <w:r>
        <w:rPr>
          <w:sz w:val="21"/>
          <w:szCs w:val="21"/>
        </w:rPr>
        <w:t>AA-S</w:t>
      </w:r>
      <w:r>
        <w:rPr>
          <w:sz w:val="21"/>
          <w:szCs w:val="21"/>
        </w:rPr>
        <w:t>的总对比为</w:t>
      </w:r>
      <w:r>
        <w:rPr>
          <w:sz w:val="21"/>
          <w:szCs w:val="21"/>
        </w:rPr>
        <w:t>1.250</w:t>
      </w:r>
      <w:r>
        <w:rPr>
          <w:sz w:val="21"/>
          <w:szCs w:val="21"/>
        </w:rPr>
        <w:t>，直接对比为</w:t>
      </w:r>
      <w:r>
        <w:rPr>
          <w:sz w:val="21"/>
          <w:szCs w:val="21"/>
        </w:rPr>
        <w:t>1.251</w:t>
      </w:r>
      <w:r>
        <w:rPr>
          <w:sz w:val="21"/>
          <w:szCs w:val="21"/>
        </w:rPr>
        <w:t>，总间接</w:t>
      </w:r>
      <w:r>
        <w:rPr>
          <w:sz w:val="21"/>
          <w:szCs w:val="21"/>
        </w:rPr>
        <w:t>OR</w:t>
      </w:r>
      <w:r>
        <w:rPr>
          <w:sz w:val="21"/>
          <w:szCs w:val="21"/>
        </w:rPr>
        <w:t>为</w:t>
      </w:r>
      <w:r>
        <w:rPr>
          <w:sz w:val="21"/>
          <w:szCs w:val="21"/>
        </w:rPr>
        <w:t>0.9994</w:t>
      </w:r>
      <w:r>
        <w:rPr>
          <w:sz w:val="21"/>
          <w:szCs w:val="21"/>
        </w:rPr>
        <w:t>（</w:t>
      </w:r>
      <w:r>
        <w:rPr>
          <w:sz w:val="21"/>
          <w:szCs w:val="21"/>
        </w:rPr>
        <w:t>95% CI</w:t>
      </w:r>
      <w:r>
        <w:rPr>
          <w:sz w:val="21"/>
          <w:szCs w:val="21"/>
        </w:rPr>
        <w:t>：</w:t>
      </w:r>
      <w:r>
        <w:rPr>
          <w:sz w:val="21"/>
          <w:szCs w:val="21"/>
        </w:rPr>
        <w:t>0.9969</w:t>
      </w:r>
      <w:r>
        <w:rPr>
          <w:sz w:val="21"/>
          <w:szCs w:val="21"/>
        </w:rPr>
        <w:t>，</w:t>
      </w:r>
      <w:r>
        <w:rPr>
          <w:sz w:val="21"/>
          <w:szCs w:val="21"/>
        </w:rPr>
        <w:t>1.0090</w:t>
      </w:r>
      <w:r>
        <w:rPr>
          <w:sz w:val="21"/>
          <w:szCs w:val="21"/>
        </w:rPr>
        <w:t>）；</w:t>
      </w:r>
      <w:r>
        <w:rPr>
          <w:sz w:val="21"/>
          <w:szCs w:val="21"/>
        </w:rPr>
        <w:t>AA-P</w:t>
      </w:r>
      <w:r>
        <w:rPr>
          <w:sz w:val="21"/>
          <w:szCs w:val="21"/>
        </w:rPr>
        <w:t>的总间接</w:t>
      </w:r>
      <w:r>
        <w:rPr>
          <w:sz w:val="21"/>
          <w:szCs w:val="21"/>
        </w:rPr>
        <w:t>OR</w:t>
      </w:r>
      <w:r>
        <w:rPr>
          <w:sz w:val="21"/>
          <w:szCs w:val="21"/>
        </w:rPr>
        <w:t>为</w:t>
      </w:r>
      <w:r>
        <w:rPr>
          <w:sz w:val="21"/>
          <w:szCs w:val="21"/>
        </w:rPr>
        <w:t>1.0041</w:t>
      </w:r>
      <w:r>
        <w:rPr>
          <w:sz w:val="21"/>
          <w:szCs w:val="21"/>
        </w:rPr>
        <w:t>（</w:t>
      </w:r>
      <w:r>
        <w:rPr>
          <w:sz w:val="21"/>
          <w:szCs w:val="21"/>
        </w:rPr>
        <w:t>0.9910</w:t>
      </w:r>
      <w:r>
        <w:rPr>
          <w:sz w:val="21"/>
          <w:szCs w:val="21"/>
        </w:rPr>
        <w:t>，</w:t>
      </w:r>
      <w:r>
        <w:rPr>
          <w:sz w:val="21"/>
          <w:szCs w:val="21"/>
        </w:rPr>
        <w:t>1.0130</w:t>
      </w:r>
      <w:r>
        <w:rPr>
          <w:sz w:val="21"/>
          <w:szCs w:val="21"/>
        </w:rPr>
        <w:t>）。这些是当前算法与分配规则下的数值特征，不能据此认定满意度的真实传导贡献很小。</w:t>
      </w:r>
    </w:p>
    <w:p w14:paraId="1CF57359" w14:textId="19BDA9CE" w:rsidR="00FB24F4" w:rsidRPr="00270697" w:rsidRDefault="00FB24F4">
      <w:pPr>
        <w:pStyle w:val="af5"/>
        <w:snapToGrid w:val="0"/>
        <w:ind w:firstLine="420"/>
        <w:jc w:val="both"/>
        <w:rPr>
          <w:sz w:val="21"/>
          <w:szCs w:val="21"/>
        </w:rPr>
      </w:pPr>
      <w:r>
        <w:rPr>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snapToGrid w:val="0"/>
        <w:ind w:firstLine="420"/>
        <w:jc w:val="both"/>
        <w:rPr>
          <w:sz w:val="21"/>
          <w:szCs w:val="21"/>
        </w:rPr>
      </w:pPr>
      <w:r>
        <w:rPr>
          <w:sz w:val="21"/>
          <w:szCs w:val="21"/>
        </w:rPr>
        <w:t>直接与总对比接近，不证明剩余部分已经被识别为经济资源机制。纯间接与介导交互输出继续归档，但当前原生分量的风险尺度解释不一致，</w:t>
      </w:r>
      <w:r>
        <w:rPr>
          <w:sz w:val="21"/>
          <w:szCs w:val="21"/>
        </w:rPr>
        <w:t>RQ2.3</w:t>
      </w:r>
      <w:r>
        <w:rPr>
          <w:sz w:val="21"/>
          <w:szCs w:val="21"/>
        </w:rPr>
        <w:t>所问的贡献份额尚不能可靠回答。</w:t>
      </w:r>
    </w:p>
    <w:p w14:paraId="14723A63" w14:textId="7FF68F77"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3.2 </w:t>
      </w:r>
      <w:r>
        <w:rPr>
          <w:rFonts w:cs="Times New Roman"/>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D369CC9" w14:textId="77777777" w:rsidR="00FB24F4" w:rsidRDefault="00FB24F4">
            <w:pPr>
              <w:pStyle w:val="af5"/>
              <w:keepNext/>
              <w:snapToGrid w:val="0"/>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3329CD65" w14:textId="77777777" w:rsidR="00FB24F4" w:rsidRDefault="00FB24F4">
            <w:pPr>
              <w:pStyle w:val="af5"/>
              <w:keepNext/>
              <w:snapToGrid w:val="0"/>
              <w:spacing w:line="280" w:lineRule="exact"/>
              <w:ind w:firstLineChars="0" w:firstLine="0"/>
              <w:rPr>
                <w:bCs w:val="0"/>
                <w:sz w:val="21"/>
                <w:szCs w:val="21"/>
              </w:rPr>
            </w:pPr>
            <w:r>
              <w:rPr>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65B977A0" w14:textId="77777777" w:rsidR="00FB24F4" w:rsidRDefault="00FB24F4">
            <w:pPr>
              <w:pStyle w:val="af5"/>
              <w:keepNext/>
              <w:snapToGrid w:val="0"/>
              <w:spacing w:line="280" w:lineRule="exact"/>
              <w:ind w:firstLineChars="0" w:firstLine="0"/>
              <w:rPr>
                <w:bCs w:val="0"/>
                <w:sz w:val="21"/>
                <w:szCs w:val="21"/>
              </w:rPr>
            </w:pPr>
            <w:r>
              <w:rPr>
                <w:bCs w:val="0"/>
                <w:sz w:val="21"/>
                <w:szCs w:val="21"/>
              </w:rPr>
              <w:t>总对比</w:t>
            </w:r>
            <w:r>
              <w:rPr>
                <w:bCs w:val="0"/>
                <w:sz w:val="21"/>
                <w:szCs w:val="21"/>
              </w:rPr>
              <w:t>OR</w:t>
            </w:r>
            <w:r>
              <w:rPr>
                <w:bCs w:val="0"/>
                <w:sz w:val="21"/>
                <w:szCs w:val="21"/>
              </w:rPr>
              <w:br/>
              <w:t>Rte</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72F3076" w14:textId="77777777" w:rsidR="00FB24F4" w:rsidRDefault="00FB24F4">
            <w:pPr>
              <w:pStyle w:val="af5"/>
              <w:keepNext/>
              <w:snapToGrid w:val="0"/>
              <w:spacing w:line="280" w:lineRule="exact"/>
              <w:ind w:firstLineChars="0" w:firstLine="0"/>
              <w:rPr>
                <w:bCs w:val="0"/>
                <w:sz w:val="21"/>
                <w:szCs w:val="21"/>
              </w:rPr>
            </w:pPr>
            <w:r>
              <w:rPr>
                <w:bCs w:val="0"/>
                <w:sz w:val="21"/>
                <w:szCs w:val="21"/>
              </w:rPr>
              <w:t>直接对比</w:t>
            </w:r>
            <w:r>
              <w:rPr>
                <w:bCs w:val="0"/>
                <w:sz w:val="21"/>
                <w:szCs w:val="21"/>
              </w:rPr>
              <w:t>OR</w:t>
            </w:r>
            <w:r>
              <w:rPr>
                <w:bCs w:val="0"/>
                <w:sz w:val="21"/>
                <w:szCs w:val="21"/>
              </w:rPr>
              <w:br/>
              <w:t>rRpnde</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0862D199" w14:textId="77777777" w:rsidR="00FB24F4" w:rsidRDefault="00FB24F4">
            <w:pPr>
              <w:pStyle w:val="af5"/>
              <w:keepNext/>
              <w:snapToGrid w:val="0"/>
              <w:spacing w:line="280" w:lineRule="exact"/>
              <w:ind w:firstLineChars="0" w:firstLine="0"/>
              <w:rPr>
                <w:bCs w:val="0"/>
                <w:sz w:val="21"/>
                <w:szCs w:val="21"/>
              </w:rPr>
            </w:pPr>
            <w:r>
              <w:rPr>
                <w:bCs w:val="0"/>
                <w:sz w:val="21"/>
                <w:szCs w:val="21"/>
              </w:rPr>
              <w:t>总间接对比</w:t>
            </w:r>
            <w:r>
              <w:rPr>
                <w:bCs w:val="0"/>
                <w:sz w:val="21"/>
                <w:szCs w:val="21"/>
              </w:rPr>
              <w:t>OR</w:t>
            </w:r>
            <w:r>
              <w:rPr>
                <w:bCs w:val="0"/>
                <w:sz w:val="21"/>
                <w:szCs w:val="21"/>
              </w:rPr>
              <w:br/>
              <w:t>rRtnie</w:t>
            </w:r>
            <w:r>
              <w:rPr>
                <w:bCs w:val="0"/>
                <w:sz w:val="21"/>
                <w:szCs w:val="21"/>
              </w:rPr>
              <w:t>（</w:t>
            </w:r>
            <w:r>
              <w:rPr>
                <w:bCs w:val="0"/>
                <w:sz w:val="21"/>
                <w:szCs w:val="21"/>
              </w:rPr>
              <w:t>95% CI</w:t>
            </w:r>
            <w:r>
              <w:rPr>
                <w:bCs w:val="0"/>
                <w:sz w:val="21"/>
                <w:szCs w:val="21"/>
              </w:rPr>
              <w:t>）</w:t>
            </w:r>
          </w:p>
        </w:tc>
      </w:tr>
      <w:tr w:rsidR="007622EE" w14:paraId="5E57D564" w14:textId="77777777" w:rsidTr="00A40A87">
        <w:trPr>
          <w:cantSplit/>
          <w:jc w:val="center"/>
        </w:trPr>
        <w:tc>
          <w:tcPr>
            <w:tcW w:w="0" w:type="auto"/>
            <w:tcBorders>
              <w:top w:val="nil"/>
              <w:left w:val="nil"/>
              <w:bottom w:val="nil"/>
              <w:right w:val="nil"/>
            </w:tcBorders>
            <w:tcMar>
              <w:left w:w="102" w:type="dxa"/>
              <w:right w:w="102" w:type="dxa"/>
            </w:tcMar>
            <w:vAlign w:val="center"/>
          </w:tcPr>
          <w:p w14:paraId="399E891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11FCF5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05B06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bCs w:val="0"/>
                <w:sz w:val="21"/>
                <w:szCs w:val="21"/>
              </w:rPr>
              <w:t>（</w:t>
            </w:r>
            <w:r>
              <w:rPr>
                <w:bCs w:val="0"/>
                <w:sz w:val="21"/>
                <w:szCs w:val="21"/>
              </w:rPr>
              <w:t>1.096</w:t>
            </w:r>
            <w:r>
              <w:rPr>
                <w:bCs w:val="0"/>
                <w:sz w:val="21"/>
                <w:szCs w:val="21"/>
              </w:rPr>
              <w:t>，</w:t>
            </w:r>
            <w:r>
              <w:rPr>
                <w:bCs w:val="0"/>
                <w:sz w:val="21"/>
                <w:szCs w:val="21"/>
              </w:rPr>
              <w:t>1.421</w:t>
            </w:r>
            <w:r>
              <w:rPr>
                <w:bCs w:val="0"/>
                <w:sz w:val="21"/>
                <w:szCs w:val="21"/>
              </w:rPr>
              <w:t>）</w:t>
            </w:r>
          </w:p>
        </w:tc>
        <w:tc>
          <w:tcPr>
            <w:tcW w:w="0" w:type="auto"/>
            <w:tcBorders>
              <w:top w:val="nil"/>
              <w:left w:val="nil"/>
              <w:bottom w:val="nil"/>
              <w:right w:val="nil"/>
            </w:tcBorders>
            <w:tcMar>
              <w:left w:w="102" w:type="dxa"/>
              <w:right w:w="102" w:type="dxa"/>
            </w:tcMar>
            <w:vAlign w:val="center"/>
          </w:tcPr>
          <w:p w14:paraId="2F22B3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bCs w:val="0"/>
                <w:sz w:val="21"/>
                <w:szCs w:val="21"/>
              </w:rPr>
              <w:t>（</w:t>
            </w:r>
            <w:r>
              <w:rPr>
                <w:bCs w:val="0"/>
                <w:sz w:val="21"/>
                <w:szCs w:val="21"/>
              </w:rPr>
              <w:t>1.095</w:t>
            </w:r>
            <w:r>
              <w:rPr>
                <w:bCs w:val="0"/>
                <w:sz w:val="21"/>
                <w:szCs w:val="21"/>
              </w:rPr>
              <w:t>，</w:t>
            </w:r>
            <w:r>
              <w:rPr>
                <w:bCs w:val="0"/>
                <w:sz w:val="21"/>
                <w:szCs w:val="21"/>
              </w:rPr>
              <w:t>1.420</w:t>
            </w:r>
            <w:r>
              <w:rPr>
                <w:bCs w:val="0"/>
                <w:sz w:val="21"/>
                <w:szCs w:val="21"/>
              </w:rPr>
              <w:t>）</w:t>
            </w:r>
          </w:p>
        </w:tc>
        <w:tc>
          <w:tcPr>
            <w:tcW w:w="0" w:type="auto"/>
            <w:tcBorders>
              <w:top w:val="nil"/>
              <w:left w:val="nil"/>
              <w:bottom w:val="nil"/>
              <w:right w:val="nil"/>
            </w:tcBorders>
            <w:tcMar>
              <w:left w:w="102" w:type="dxa"/>
              <w:right w:w="102" w:type="dxa"/>
            </w:tcMar>
            <w:vAlign w:val="center"/>
          </w:tcPr>
          <w:p w14:paraId="614991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bCs w:val="0"/>
                <w:sz w:val="21"/>
                <w:szCs w:val="21"/>
              </w:rPr>
              <w:t>（</w:t>
            </w:r>
            <w:r>
              <w:rPr>
                <w:bCs w:val="0"/>
                <w:sz w:val="21"/>
                <w:szCs w:val="21"/>
              </w:rPr>
              <w:t>0.9969</w:t>
            </w:r>
            <w:r>
              <w:rPr>
                <w:bCs w:val="0"/>
                <w:sz w:val="21"/>
                <w:szCs w:val="21"/>
              </w:rPr>
              <w:t>，</w:t>
            </w:r>
            <w:r>
              <w:rPr>
                <w:bCs w:val="0"/>
                <w:sz w:val="21"/>
                <w:szCs w:val="21"/>
              </w:rPr>
              <w:t>1.0090</w:t>
            </w:r>
            <w:r>
              <w:rPr>
                <w:bCs w:val="0"/>
                <w:sz w:val="21"/>
                <w:szCs w:val="21"/>
              </w:rPr>
              <w:t>）</w:t>
            </w:r>
          </w:p>
        </w:tc>
      </w:tr>
      <w:tr w:rsidR="007622EE" w14:paraId="1724DBF8" w14:textId="77777777" w:rsidTr="00A40A87">
        <w:trPr>
          <w:cantSplit/>
          <w:jc w:val="center"/>
        </w:trPr>
        <w:tc>
          <w:tcPr>
            <w:tcW w:w="0" w:type="auto"/>
            <w:tcBorders>
              <w:top w:val="nil"/>
              <w:left w:val="nil"/>
              <w:bottom w:val="nil"/>
              <w:right w:val="nil"/>
            </w:tcBorders>
            <w:tcMar>
              <w:left w:w="102" w:type="dxa"/>
              <w:right w:w="102" w:type="dxa"/>
            </w:tcMar>
            <w:vAlign w:val="center"/>
          </w:tcPr>
          <w:p w14:paraId="6AA253C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70754C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5F139ED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bCs w:val="0"/>
                <w:sz w:val="21"/>
                <w:szCs w:val="21"/>
              </w:rPr>
              <w:t>（</w:t>
            </w:r>
            <w:r>
              <w:rPr>
                <w:bCs w:val="0"/>
                <w:sz w:val="21"/>
                <w:szCs w:val="21"/>
              </w:rPr>
              <w:t>1.001</w:t>
            </w:r>
            <w:r>
              <w:rPr>
                <w:bCs w:val="0"/>
                <w:sz w:val="21"/>
                <w:szCs w:val="21"/>
              </w:rPr>
              <w:t>，</w:t>
            </w:r>
            <w:r>
              <w:rPr>
                <w:bCs w:val="0"/>
                <w:sz w:val="21"/>
                <w:szCs w:val="21"/>
              </w:rPr>
              <w:t>1.293</w:t>
            </w:r>
            <w:r>
              <w:rPr>
                <w:bCs w:val="0"/>
                <w:sz w:val="21"/>
                <w:szCs w:val="21"/>
              </w:rPr>
              <w:t>）</w:t>
            </w:r>
          </w:p>
        </w:tc>
        <w:tc>
          <w:tcPr>
            <w:tcW w:w="0" w:type="auto"/>
            <w:tcBorders>
              <w:top w:val="nil"/>
              <w:left w:val="nil"/>
              <w:bottom w:val="nil"/>
              <w:right w:val="nil"/>
            </w:tcBorders>
            <w:tcMar>
              <w:left w:w="102" w:type="dxa"/>
              <w:right w:w="102" w:type="dxa"/>
            </w:tcMar>
            <w:vAlign w:val="center"/>
          </w:tcPr>
          <w:p w14:paraId="0EC294F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bCs w:val="0"/>
                <w:sz w:val="21"/>
                <w:szCs w:val="21"/>
              </w:rPr>
              <w:t>（</w:t>
            </w:r>
            <w:r>
              <w:rPr>
                <w:bCs w:val="0"/>
                <w:sz w:val="21"/>
                <w:szCs w:val="21"/>
              </w:rPr>
              <w:t>0.997</w:t>
            </w:r>
            <w:r>
              <w:rPr>
                <w:bCs w:val="0"/>
                <w:sz w:val="21"/>
                <w:szCs w:val="21"/>
              </w:rPr>
              <w:t>，</w:t>
            </w:r>
            <w:r>
              <w:rPr>
                <w:bCs w:val="0"/>
                <w:sz w:val="21"/>
                <w:szCs w:val="21"/>
              </w:rPr>
              <w:t>1.291</w:t>
            </w:r>
            <w:r>
              <w:rPr>
                <w:bCs w:val="0"/>
                <w:sz w:val="21"/>
                <w:szCs w:val="21"/>
              </w:rPr>
              <w:t>）</w:t>
            </w:r>
          </w:p>
        </w:tc>
        <w:tc>
          <w:tcPr>
            <w:tcW w:w="0" w:type="auto"/>
            <w:tcBorders>
              <w:top w:val="nil"/>
              <w:left w:val="nil"/>
              <w:bottom w:val="nil"/>
              <w:right w:val="nil"/>
            </w:tcBorders>
            <w:tcMar>
              <w:left w:w="102" w:type="dxa"/>
              <w:right w:w="102" w:type="dxa"/>
            </w:tcMar>
            <w:vAlign w:val="center"/>
          </w:tcPr>
          <w:p w14:paraId="59D9E4A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bCs w:val="0"/>
                <w:sz w:val="21"/>
                <w:szCs w:val="21"/>
              </w:rPr>
              <w:t>（</w:t>
            </w:r>
            <w:r>
              <w:rPr>
                <w:bCs w:val="0"/>
                <w:sz w:val="21"/>
                <w:szCs w:val="21"/>
              </w:rPr>
              <w:t>0.9910</w:t>
            </w:r>
            <w:r>
              <w:rPr>
                <w:bCs w:val="0"/>
                <w:sz w:val="21"/>
                <w:szCs w:val="21"/>
              </w:rPr>
              <w:t>，</w:t>
            </w:r>
            <w:r>
              <w:rPr>
                <w:bCs w:val="0"/>
                <w:sz w:val="21"/>
                <w:szCs w:val="21"/>
              </w:rPr>
              <w:t>1.0130</w:t>
            </w:r>
            <w:r>
              <w:rPr>
                <w:bCs w:val="0"/>
                <w:sz w:val="21"/>
                <w:szCs w:val="21"/>
              </w:rPr>
              <w:t>）</w:t>
            </w:r>
          </w:p>
        </w:tc>
      </w:tr>
      <w:tr w:rsidR="007622EE" w14:paraId="7BC05AC2" w14:textId="77777777" w:rsidTr="00A40A87">
        <w:trPr>
          <w:cantSplit/>
          <w:jc w:val="center"/>
        </w:trPr>
        <w:tc>
          <w:tcPr>
            <w:tcW w:w="0" w:type="auto"/>
            <w:tcBorders>
              <w:top w:val="nil"/>
              <w:left w:val="nil"/>
              <w:bottom w:val="nil"/>
              <w:right w:val="nil"/>
            </w:tcBorders>
            <w:tcMar>
              <w:left w:w="102" w:type="dxa"/>
              <w:right w:w="102" w:type="dxa"/>
            </w:tcMar>
            <w:vAlign w:val="center"/>
          </w:tcPr>
          <w:p w14:paraId="7C1766A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28C9D8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6293E8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bCs w:val="0"/>
                <w:sz w:val="21"/>
                <w:szCs w:val="21"/>
              </w:rPr>
              <w:t>（</w:t>
            </w:r>
            <w:r>
              <w:rPr>
                <w:bCs w:val="0"/>
                <w:sz w:val="21"/>
                <w:szCs w:val="21"/>
              </w:rPr>
              <w:t>1.058</w:t>
            </w:r>
            <w:r>
              <w:rPr>
                <w:bCs w:val="0"/>
                <w:sz w:val="21"/>
                <w:szCs w:val="21"/>
              </w:rPr>
              <w:t>，</w:t>
            </w:r>
            <w:r>
              <w:rPr>
                <w:bCs w:val="0"/>
                <w:sz w:val="21"/>
                <w:szCs w:val="21"/>
              </w:rPr>
              <w:t>1.249</w:t>
            </w:r>
            <w:r>
              <w:rPr>
                <w:bCs w:val="0"/>
                <w:sz w:val="21"/>
                <w:szCs w:val="21"/>
              </w:rPr>
              <w:t>）</w:t>
            </w:r>
          </w:p>
        </w:tc>
        <w:tc>
          <w:tcPr>
            <w:tcW w:w="0" w:type="auto"/>
            <w:tcBorders>
              <w:top w:val="nil"/>
              <w:left w:val="nil"/>
              <w:bottom w:val="nil"/>
              <w:right w:val="nil"/>
            </w:tcBorders>
            <w:tcMar>
              <w:left w:w="102" w:type="dxa"/>
              <w:right w:w="102" w:type="dxa"/>
            </w:tcMar>
            <w:vAlign w:val="center"/>
          </w:tcPr>
          <w:p w14:paraId="5F408A4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bCs w:val="0"/>
                <w:sz w:val="21"/>
                <w:szCs w:val="21"/>
              </w:rPr>
              <w:t>（</w:t>
            </w:r>
            <w:r>
              <w:rPr>
                <w:bCs w:val="0"/>
                <w:sz w:val="21"/>
                <w:szCs w:val="21"/>
              </w:rPr>
              <w:t>1.057</w:t>
            </w:r>
            <w:r>
              <w:rPr>
                <w:bCs w:val="0"/>
                <w:sz w:val="21"/>
                <w:szCs w:val="21"/>
              </w:rPr>
              <w:t>，</w:t>
            </w:r>
            <w:r>
              <w:rPr>
                <w:bCs w:val="0"/>
                <w:sz w:val="21"/>
                <w:szCs w:val="21"/>
              </w:rPr>
              <w:t>1.249</w:t>
            </w:r>
            <w:r>
              <w:rPr>
                <w:bCs w:val="0"/>
                <w:sz w:val="21"/>
                <w:szCs w:val="21"/>
              </w:rPr>
              <w:t>）</w:t>
            </w:r>
          </w:p>
        </w:tc>
        <w:tc>
          <w:tcPr>
            <w:tcW w:w="0" w:type="auto"/>
            <w:tcBorders>
              <w:top w:val="nil"/>
              <w:left w:val="nil"/>
              <w:bottom w:val="nil"/>
              <w:right w:val="nil"/>
            </w:tcBorders>
            <w:tcMar>
              <w:left w:w="102" w:type="dxa"/>
              <w:right w:w="102" w:type="dxa"/>
            </w:tcMar>
            <w:vAlign w:val="center"/>
          </w:tcPr>
          <w:p w14:paraId="4A06A3A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bCs w:val="0"/>
                <w:sz w:val="21"/>
                <w:szCs w:val="21"/>
              </w:rPr>
              <w:t>（</w:t>
            </w:r>
            <w:r>
              <w:rPr>
                <w:bCs w:val="0"/>
                <w:sz w:val="21"/>
                <w:szCs w:val="21"/>
              </w:rPr>
              <w:t>0.9968</w:t>
            </w:r>
            <w:r>
              <w:rPr>
                <w:bCs w:val="0"/>
                <w:sz w:val="21"/>
                <w:szCs w:val="21"/>
              </w:rPr>
              <w:t>，</w:t>
            </w:r>
            <w:r>
              <w:rPr>
                <w:bCs w:val="0"/>
                <w:sz w:val="21"/>
                <w:szCs w:val="21"/>
              </w:rPr>
              <w:t>1.0047</w:t>
            </w:r>
            <w:r>
              <w:rPr>
                <w:bCs w:val="0"/>
                <w:sz w:val="21"/>
                <w:szCs w:val="21"/>
              </w:rPr>
              <w:t>）</w:t>
            </w:r>
          </w:p>
        </w:tc>
      </w:tr>
      <w:tr w:rsidR="007622EE" w14:paraId="60C4063B" w14:textId="77777777" w:rsidTr="00A40A87">
        <w:trPr>
          <w:cantSplit/>
          <w:jc w:val="center"/>
        </w:trPr>
        <w:tc>
          <w:tcPr>
            <w:tcW w:w="0" w:type="auto"/>
            <w:tcBorders>
              <w:top w:val="nil"/>
              <w:left w:val="nil"/>
              <w:bottom w:val="nil"/>
              <w:right w:val="nil"/>
            </w:tcBorders>
            <w:tcMar>
              <w:left w:w="102" w:type="dxa"/>
              <w:right w:w="102" w:type="dxa"/>
            </w:tcMar>
            <w:vAlign w:val="center"/>
          </w:tcPr>
          <w:p w14:paraId="1D66CD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0BED097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1F8FF2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bCs w:val="0"/>
                <w:sz w:val="21"/>
                <w:szCs w:val="21"/>
              </w:rPr>
              <w:t>（</w:t>
            </w:r>
            <w:r>
              <w:rPr>
                <w:bCs w:val="0"/>
                <w:sz w:val="21"/>
                <w:szCs w:val="21"/>
              </w:rPr>
              <w:t>1.051</w:t>
            </w:r>
            <w:r>
              <w:rPr>
                <w:bCs w:val="0"/>
                <w:sz w:val="21"/>
                <w:szCs w:val="21"/>
              </w:rPr>
              <w:t>，</w:t>
            </w:r>
            <w:r>
              <w:rPr>
                <w:bCs w:val="0"/>
                <w:sz w:val="21"/>
                <w:szCs w:val="21"/>
              </w:rPr>
              <w:t>1.254</w:t>
            </w:r>
            <w:r>
              <w:rPr>
                <w:bCs w:val="0"/>
                <w:sz w:val="21"/>
                <w:szCs w:val="21"/>
              </w:rPr>
              <w:t>）</w:t>
            </w:r>
          </w:p>
        </w:tc>
        <w:tc>
          <w:tcPr>
            <w:tcW w:w="0" w:type="auto"/>
            <w:tcBorders>
              <w:top w:val="nil"/>
              <w:left w:val="nil"/>
              <w:bottom w:val="nil"/>
              <w:right w:val="nil"/>
            </w:tcBorders>
            <w:tcMar>
              <w:left w:w="102" w:type="dxa"/>
              <w:right w:w="102" w:type="dxa"/>
            </w:tcMar>
            <w:vAlign w:val="center"/>
          </w:tcPr>
          <w:p w14:paraId="704D05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bCs w:val="0"/>
                <w:sz w:val="21"/>
                <w:szCs w:val="21"/>
              </w:rPr>
              <w:t>（</w:t>
            </w:r>
            <w:r>
              <w:rPr>
                <w:bCs w:val="0"/>
                <w:sz w:val="21"/>
                <w:szCs w:val="21"/>
              </w:rPr>
              <w:t>1.051</w:t>
            </w:r>
            <w:r>
              <w:rPr>
                <w:bCs w:val="0"/>
                <w:sz w:val="21"/>
                <w:szCs w:val="21"/>
              </w:rPr>
              <w:t>，</w:t>
            </w:r>
            <w:r>
              <w:rPr>
                <w:bCs w:val="0"/>
                <w:sz w:val="21"/>
                <w:szCs w:val="21"/>
              </w:rPr>
              <w:t>1.252</w:t>
            </w:r>
            <w:r>
              <w:rPr>
                <w:bCs w:val="0"/>
                <w:sz w:val="21"/>
                <w:szCs w:val="21"/>
              </w:rPr>
              <w:t>）</w:t>
            </w:r>
          </w:p>
        </w:tc>
        <w:tc>
          <w:tcPr>
            <w:tcW w:w="0" w:type="auto"/>
            <w:tcBorders>
              <w:top w:val="nil"/>
              <w:left w:val="nil"/>
              <w:bottom w:val="nil"/>
              <w:right w:val="nil"/>
            </w:tcBorders>
            <w:tcMar>
              <w:left w:w="102" w:type="dxa"/>
              <w:right w:w="102" w:type="dxa"/>
            </w:tcMar>
            <w:vAlign w:val="center"/>
          </w:tcPr>
          <w:p w14:paraId="55CE27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0.9963</w:t>
            </w:r>
            <w:r>
              <w:rPr>
                <w:bCs w:val="0"/>
                <w:sz w:val="21"/>
                <w:szCs w:val="21"/>
              </w:rPr>
              <w:t>，</w:t>
            </w:r>
            <w:r>
              <w:rPr>
                <w:bCs w:val="0"/>
                <w:sz w:val="21"/>
                <w:szCs w:val="21"/>
              </w:rPr>
              <w:t>1.0052</w:t>
            </w:r>
            <w:r>
              <w:rPr>
                <w:bCs w:val="0"/>
                <w:sz w:val="21"/>
                <w:szCs w:val="21"/>
              </w:rPr>
              <w:t>）</w:t>
            </w:r>
          </w:p>
        </w:tc>
      </w:tr>
      <w:tr w:rsidR="007622EE" w14:paraId="37AEC194" w14:textId="77777777" w:rsidTr="00A40A87">
        <w:trPr>
          <w:cantSplit/>
          <w:jc w:val="center"/>
        </w:trPr>
        <w:tc>
          <w:tcPr>
            <w:tcW w:w="0" w:type="auto"/>
            <w:tcBorders>
              <w:top w:val="nil"/>
              <w:left w:val="nil"/>
              <w:bottom w:val="nil"/>
              <w:right w:val="nil"/>
            </w:tcBorders>
            <w:tcMar>
              <w:left w:w="102" w:type="dxa"/>
              <w:right w:w="102" w:type="dxa"/>
            </w:tcMar>
            <w:vAlign w:val="center"/>
          </w:tcPr>
          <w:p w14:paraId="5B2FF2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97DD09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4AB8AA8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bCs w:val="0"/>
                <w:sz w:val="21"/>
                <w:szCs w:val="21"/>
              </w:rPr>
              <w:t>（</w:t>
            </w:r>
            <w:r>
              <w:rPr>
                <w:bCs w:val="0"/>
                <w:sz w:val="21"/>
                <w:szCs w:val="21"/>
              </w:rPr>
              <w:t>0.917</w:t>
            </w:r>
            <w:r>
              <w:rPr>
                <w:bCs w:val="0"/>
                <w:sz w:val="21"/>
                <w:szCs w:val="21"/>
              </w:rPr>
              <w:t>，</w:t>
            </w:r>
            <w:r>
              <w:rPr>
                <w:bCs w:val="0"/>
                <w:sz w:val="21"/>
                <w:szCs w:val="21"/>
              </w:rPr>
              <w:t>1.407</w:t>
            </w:r>
            <w:r>
              <w:rPr>
                <w:bCs w:val="0"/>
                <w:sz w:val="21"/>
                <w:szCs w:val="21"/>
              </w:rPr>
              <w:t>）</w:t>
            </w:r>
          </w:p>
        </w:tc>
        <w:tc>
          <w:tcPr>
            <w:tcW w:w="0" w:type="auto"/>
            <w:tcBorders>
              <w:top w:val="nil"/>
              <w:left w:val="nil"/>
              <w:bottom w:val="nil"/>
              <w:right w:val="nil"/>
            </w:tcBorders>
            <w:tcMar>
              <w:left w:w="102" w:type="dxa"/>
              <w:right w:w="102" w:type="dxa"/>
            </w:tcMar>
            <w:vAlign w:val="center"/>
          </w:tcPr>
          <w:p w14:paraId="29726C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bCs w:val="0"/>
                <w:sz w:val="21"/>
                <w:szCs w:val="21"/>
              </w:rPr>
              <w:t>（</w:t>
            </w:r>
            <w:r>
              <w:rPr>
                <w:bCs w:val="0"/>
                <w:sz w:val="21"/>
                <w:szCs w:val="21"/>
              </w:rPr>
              <w:t>0.925</w:t>
            </w:r>
            <w:r>
              <w:rPr>
                <w:bCs w:val="0"/>
                <w:sz w:val="21"/>
                <w:szCs w:val="21"/>
              </w:rPr>
              <w:t>，</w:t>
            </w:r>
            <w:r>
              <w:rPr>
                <w:bCs w:val="0"/>
                <w:sz w:val="21"/>
                <w:szCs w:val="21"/>
              </w:rPr>
              <w:t>1.424</w:t>
            </w:r>
            <w:r>
              <w:rPr>
                <w:bCs w:val="0"/>
                <w:sz w:val="21"/>
                <w:szCs w:val="21"/>
              </w:rPr>
              <w:t>）</w:t>
            </w:r>
          </w:p>
        </w:tc>
        <w:tc>
          <w:tcPr>
            <w:tcW w:w="0" w:type="auto"/>
            <w:tcBorders>
              <w:top w:val="nil"/>
              <w:left w:val="nil"/>
              <w:bottom w:val="nil"/>
              <w:right w:val="nil"/>
            </w:tcBorders>
            <w:tcMar>
              <w:left w:w="102" w:type="dxa"/>
              <w:right w:w="102" w:type="dxa"/>
            </w:tcMar>
            <w:vAlign w:val="center"/>
          </w:tcPr>
          <w:p w14:paraId="25B8A56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bCs w:val="0"/>
                <w:sz w:val="21"/>
                <w:szCs w:val="21"/>
              </w:rPr>
              <w:t>（</w:t>
            </w:r>
            <w:r>
              <w:rPr>
                <w:bCs w:val="0"/>
                <w:sz w:val="21"/>
                <w:szCs w:val="21"/>
              </w:rPr>
              <w:t>0.9604</w:t>
            </w:r>
            <w:r>
              <w:rPr>
                <w:bCs w:val="0"/>
                <w:sz w:val="21"/>
                <w:szCs w:val="21"/>
              </w:rPr>
              <w:t>，</w:t>
            </w:r>
            <w:r>
              <w:rPr>
                <w:bCs w:val="0"/>
                <w:sz w:val="21"/>
                <w:szCs w:val="21"/>
              </w:rPr>
              <w:t>1.0075</w:t>
            </w:r>
            <w:r>
              <w:rPr>
                <w:bCs w:val="0"/>
                <w:sz w:val="21"/>
                <w:szCs w:val="21"/>
              </w:rPr>
              <w:t>）</w:t>
            </w:r>
          </w:p>
        </w:tc>
      </w:tr>
      <w:tr w:rsidR="007622EE" w14:paraId="53DCCF83" w14:textId="77777777" w:rsidTr="00A40A87">
        <w:trPr>
          <w:cantSplit/>
          <w:jc w:val="center"/>
        </w:trPr>
        <w:tc>
          <w:tcPr>
            <w:tcW w:w="0" w:type="auto"/>
            <w:tcBorders>
              <w:top w:val="nil"/>
              <w:left w:val="nil"/>
              <w:bottom w:val="nil"/>
              <w:right w:val="nil"/>
            </w:tcBorders>
            <w:tcMar>
              <w:left w:w="102" w:type="dxa"/>
              <w:right w:w="102" w:type="dxa"/>
            </w:tcMar>
            <w:vAlign w:val="center"/>
          </w:tcPr>
          <w:p w14:paraId="46451E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64A00B3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6ADBBD1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bCs w:val="0"/>
                <w:sz w:val="21"/>
                <w:szCs w:val="21"/>
              </w:rPr>
              <w:t>（</w:t>
            </w:r>
            <w:r>
              <w:rPr>
                <w:bCs w:val="0"/>
                <w:sz w:val="21"/>
                <w:szCs w:val="21"/>
              </w:rPr>
              <w:t>0.779</w:t>
            </w:r>
            <w:r>
              <w:rPr>
                <w:bCs w:val="0"/>
                <w:sz w:val="21"/>
                <w:szCs w:val="21"/>
              </w:rPr>
              <w:t>，</w:t>
            </w:r>
            <w:r>
              <w:rPr>
                <w:bCs w:val="0"/>
                <w:sz w:val="21"/>
                <w:szCs w:val="21"/>
              </w:rPr>
              <w:t>1.181</w:t>
            </w:r>
            <w:r>
              <w:rPr>
                <w:bCs w:val="0"/>
                <w:sz w:val="21"/>
                <w:szCs w:val="21"/>
              </w:rPr>
              <w:t>）</w:t>
            </w:r>
          </w:p>
        </w:tc>
        <w:tc>
          <w:tcPr>
            <w:tcW w:w="0" w:type="auto"/>
            <w:tcBorders>
              <w:top w:val="nil"/>
              <w:left w:val="nil"/>
              <w:bottom w:val="nil"/>
              <w:right w:val="nil"/>
            </w:tcBorders>
            <w:tcMar>
              <w:left w:w="102" w:type="dxa"/>
              <w:right w:w="102" w:type="dxa"/>
            </w:tcMar>
            <w:vAlign w:val="center"/>
          </w:tcPr>
          <w:p w14:paraId="0AF1C8F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bCs w:val="0"/>
                <w:sz w:val="21"/>
                <w:szCs w:val="21"/>
              </w:rPr>
              <w:t>（</w:t>
            </w:r>
            <w:r>
              <w:rPr>
                <w:bCs w:val="0"/>
                <w:sz w:val="21"/>
                <w:szCs w:val="21"/>
              </w:rPr>
              <w:t>0.779</w:t>
            </w:r>
            <w:r>
              <w:rPr>
                <w:bCs w:val="0"/>
                <w:sz w:val="21"/>
                <w:szCs w:val="21"/>
              </w:rPr>
              <w:t>，</w:t>
            </w:r>
            <w:r>
              <w:rPr>
                <w:bCs w:val="0"/>
                <w:sz w:val="21"/>
                <w:szCs w:val="21"/>
              </w:rPr>
              <w:t>1.180</w:t>
            </w:r>
            <w:r>
              <w:rPr>
                <w:bCs w:val="0"/>
                <w:sz w:val="21"/>
                <w:szCs w:val="21"/>
              </w:rPr>
              <w:t>）</w:t>
            </w:r>
          </w:p>
        </w:tc>
        <w:tc>
          <w:tcPr>
            <w:tcW w:w="0" w:type="auto"/>
            <w:tcBorders>
              <w:top w:val="nil"/>
              <w:left w:val="nil"/>
              <w:bottom w:val="nil"/>
              <w:right w:val="nil"/>
            </w:tcBorders>
            <w:tcMar>
              <w:left w:w="102" w:type="dxa"/>
              <w:right w:w="102" w:type="dxa"/>
            </w:tcMar>
            <w:vAlign w:val="center"/>
          </w:tcPr>
          <w:p w14:paraId="78B85D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bCs w:val="0"/>
                <w:sz w:val="21"/>
                <w:szCs w:val="21"/>
              </w:rPr>
              <w:t>（</w:t>
            </w:r>
            <w:r>
              <w:rPr>
                <w:bCs w:val="0"/>
                <w:sz w:val="21"/>
                <w:szCs w:val="21"/>
              </w:rPr>
              <w:t>0.9827</w:t>
            </w:r>
            <w:r>
              <w:rPr>
                <w:bCs w:val="0"/>
                <w:sz w:val="21"/>
                <w:szCs w:val="21"/>
              </w:rPr>
              <w:t>，</w:t>
            </w:r>
            <w:r>
              <w:rPr>
                <w:bCs w:val="0"/>
                <w:sz w:val="21"/>
                <w:szCs w:val="21"/>
              </w:rPr>
              <w:t>1.0200</w:t>
            </w:r>
            <w:r>
              <w:rPr>
                <w:bCs w:val="0"/>
                <w:sz w:val="21"/>
                <w:szCs w:val="21"/>
              </w:rPr>
              <w:t>）</w:t>
            </w:r>
          </w:p>
        </w:tc>
      </w:tr>
      <w:tr w:rsidR="007622EE" w14:paraId="68703912" w14:textId="77777777" w:rsidTr="00A40A87">
        <w:trPr>
          <w:cantSplit/>
          <w:jc w:val="center"/>
        </w:trPr>
        <w:tc>
          <w:tcPr>
            <w:tcW w:w="0" w:type="auto"/>
            <w:tcBorders>
              <w:top w:val="nil"/>
              <w:left w:val="nil"/>
              <w:bottom w:val="nil"/>
              <w:right w:val="nil"/>
            </w:tcBorders>
            <w:tcMar>
              <w:left w:w="102" w:type="dxa"/>
              <w:right w:w="102" w:type="dxa"/>
            </w:tcMar>
            <w:vAlign w:val="center"/>
          </w:tcPr>
          <w:p w14:paraId="5911A7D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15608F0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345B50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bCs w:val="0"/>
                <w:sz w:val="21"/>
                <w:szCs w:val="21"/>
              </w:rPr>
              <w:t>（</w:t>
            </w:r>
            <w:r>
              <w:rPr>
                <w:bCs w:val="0"/>
                <w:sz w:val="21"/>
                <w:szCs w:val="21"/>
              </w:rPr>
              <w:t>1.026</w:t>
            </w:r>
            <w:r>
              <w:rPr>
                <w:bCs w:val="0"/>
                <w:sz w:val="21"/>
                <w:szCs w:val="21"/>
              </w:rPr>
              <w:t>，</w:t>
            </w:r>
            <w:r>
              <w:rPr>
                <w:bCs w:val="0"/>
                <w:sz w:val="21"/>
                <w:szCs w:val="21"/>
              </w:rPr>
              <w:t>1.367</w:t>
            </w:r>
            <w:r>
              <w:rPr>
                <w:bCs w:val="0"/>
                <w:sz w:val="21"/>
                <w:szCs w:val="21"/>
              </w:rPr>
              <w:t>）</w:t>
            </w:r>
          </w:p>
        </w:tc>
        <w:tc>
          <w:tcPr>
            <w:tcW w:w="0" w:type="auto"/>
            <w:tcBorders>
              <w:top w:val="nil"/>
              <w:left w:val="nil"/>
              <w:bottom w:val="nil"/>
              <w:right w:val="nil"/>
            </w:tcBorders>
            <w:tcMar>
              <w:left w:w="102" w:type="dxa"/>
              <w:right w:w="102" w:type="dxa"/>
            </w:tcMar>
            <w:vAlign w:val="center"/>
          </w:tcPr>
          <w:p w14:paraId="2E3A01E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bCs w:val="0"/>
                <w:sz w:val="21"/>
                <w:szCs w:val="21"/>
              </w:rPr>
              <w:t>（</w:t>
            </w:r>
            <w:r>
              <w:rPr>
                <w:bCs w:val="0"/>
                <w:sz w:val="21"/>
                <w:szCs w:val="21"/>
              </w:rPr>
              <w:t>1.027</w:t>
            </w:r>
            <w:r>
              <w:rPr>
                <w:bCs w:val="0"/>
                <w:sz w:val="21"/>
                <w:szCs w:val="21"/>
              </w:rPr>
              <w:t>，</w:t>
            </w:r>
            <w:r>
              <w:rPr>
                <w:bCs w:val="0"/>
                <w:sz w:val="21"/>
                <w:szCs w:val="21"/>
              </w:rPr>
              <w:t>1.371</w:t>
            </w:r>
            <w:r>
              <w:rPr>
                <w:bCs w:val="0"/>
                <w:sz w:val="21"/>
                <w:szCs w:val="21"/>
              </w:rPr>
              <w:t>）</w:t>
            </w:r>
          </w:p>
        </w:tc>
        <w:tc>
          <w:tcPr>
            <w:tcW w:w="0" w:type="auto"/>
            <w:tcBorders>
              <w:top w:val="nil"/>
              <w:left w:val="nil"/>
              <w:bottom w:val="nil"/>
              <w:right w:val="nil"/>
            </w:tcBorders>
            <w:tcMar>
              <w:left w:w="102" w:type="dxa"/>
              <w:right w:w="102" w:type="dxa"/>
            </w:tcMar>
            <w:vAlign w:val="center"/>
          </w:tcPr>
          <w:p w14:paraId="0267F00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bCs w:val="0"/>
                <w:sz w:val="21"/>
                <w:szCs w:val="21"/>
              </w:rPr>
              <w:t>（</w:t>
            </w:r>
            <w:r>
              <w:rPr>
                <w:bCs w:val="0"/>
                <w:sz w:val="21"/>
                <w:szCs w:val="21"/>
              </w:rPr>
              <w:t>0.9931</w:t>
            </w:r>
            <w:r>
              <w:rPr>
                <w:bCs w:val="0"/>
                <w:sz w:val="21"/>
                <w:szCs w:val="21"/>
              </w:rPr>
              <w:t>，</w:t>
            </w:r>
            <w:r>
              <w:rPr>
                <w:bCs w:val="0"/>
                <w:sz w:val="21"/>
                <w:szCs w:val="21"/>
              </w:rPr>
              <w:t>1.0048</w:t>
            </w:r>
            <w:r>
              <w:rPr>
                <w:bCs w:val="0"/>
                <w:sz w:val="21"/>
                <w:szCs w:val="21"/>
              </w:rPr>
              <w:t>）</w:t>
            </w:r>
          </w:p>
        </w:tc>
      </w:tr>
      <w:tr w:rsidR="007622EE" w14:paraId="374B857C" w14:textId="77777777" w:rsidTr="00A40A87">
        <w:trPr>
          <w:cantSplit/>
          <w:jc w:val="center"/>
        </w:trPr>
        <w:tc>
          <w:tcPr>
            <w:tcW w:w="0" w:type="auto"/>
            <w:tcBorders>
              <w:top w:val="nil"/>
              <w:left w:val="nil"/>
              <w:bottom w:val="single" w:sz="12" w:space="0" w:color="000000"/>
              <w:right w:val="nil"/>
            </w:tcBorders>
            <w:tcMar>
              <w:left w:w="102" w:type="dxa"/>
              <w:right w:w="102" w:type="dxa"/>
            </w:tcMar>
            <w:vAlign w:val="center"/>
          </w:tcPr>
          <w:p w14:paraId="344A636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24D4143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7717C1B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bCs w:val="0"/>
                <w:sz w:val="21"/>
                <w:szCs w:val="21"/>
              </w:rPr>
              <w:t>（</w:t>
            </w:r>
            <w:r>
              <w:rPr>
                <w:bCs w:val="0"/>
                <w:sz w:val="21"/>
                <w:szCs w:val="21"/>
              </w:rPr>
              <w:t>0.954</w:t>
            </w:r>
            <w:r>
              <w:rPr>
                <w:bCs w:val="0"/>
                <w:sz w:val="21"/>
                <w:szCs w:val="21"/>
              </w:rPr>
              <w:t>，</w:t>
            </w:r>
            <w:r>
              <w:rPr>
                <w:bCs w:val="0"/>
                <w:sz w:val="21"/>
                <w:szCs w:val="21"/>
              </w:rPr>
              <w:t>1.273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6E82F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bCs w:val="0"/>
                <w:sz w:val="21"/>
                <w:szCs w:val="21"/>
              </w:rPr>
              <w:t>（</w:t>
            </w:r>
            <w:r>
              <w:rPr>
                <w:bCs w:val="0"/>
                <w:sz w:val="21"/>
                <w:szCs w:val="21"/>
              </w:rPr>
              <w:t>0.954</w:t>
            </w:r>
            <w:r>
              <w:rPr>
                <w:bCs w:val="0"/>
                <w:sz w:val="21"/>
                <w:szCs w:val="21"/>
              </w:rPr>
              <w:t>，</w:t>
            </w:r>
            <w:r>
              <w:rPr>
                <w:bCs w:val="0"/>
                <w:sz w:val="21"/>
                <w:szCs w:val="21"/>
              </w:rPr>
              <w:t>1.273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BA3D5B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bCs w:val="0"/>
                <w:sz w:val="21"/>
                <w:szCs w:val="21"/>
              </w:rPr>
              <w:t>（</w:t>
            </w:r>
            <w:r>
              <w:rPr>
                <w:bCs w:val="0"/>
                <w:sz w:val="21"/>
                <w:szCs w:val="21"/>
              </w:rPr>
              <w:t>0.9927</w:t>
            </w:r>
            <w:r>
              <w:rPr>
                <w:bCs w:val="0"/>
                <w:sz w:val="21"/>
                <w:szCs w:val="21"/>
              </w:rPr>
              <w:t>，</w:t>
            </w:r>
            <w:r>
              <w:rPr>
                <w:bCs w:val="0"/>
                <w:sz w:val="21"/>
                <w:szCs w:val="21"/>
              </w:rPr>
              <w:t>1.0124</w:t>
            </w:r>
            <w:r>
              <w:rPr>
                <w:bCs w:val="0"/>
                <w:sz w:val="21"/>
                <w:szCs w:val="21"/>
              </w:rPr>
              <w:t>）</w:t>
            </w:r>
          </w:p>
        </w:tc>
      </w:tr>
    </w:tbl>
    <w:p w14:paraId="674CA702" w14:textId="7FF68F99"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注：数值为边际</w:t>
      </w:r>
      <w:r>
        <w:rPr>
          <w:rFonts w:eastAsia="SimSun" w:cs="Times New Roman"/>
          <w:szCs w:val="21"/>
        </w:rPr>
        <w:t>OR</w:t>
      </w:r>
      <w:r>
        <w:rPr>
          <w:rFonts w:eastAsia="SimSun" w:cs="Times New Roman"/>
          <w:szCs w:val="21"/>
        </w:rPr>
        <w:t>及</w:t>
      </w:r>
      <w:r>
        <w:rPr>
          <w:rFonts w:eastAsia="SimSun" w:cs="Times New Roman"/>
          <w:szCs w:val="21"/>
        </w:rPr>
        <w:t>95%</w:t>
      </w:r>
      <w:r>
        <w:rPr>
          <w:rFonts w:eastAsia="SimSun" w:cs="Times New Roman"/>
          <w:szCs w:val="21"/>
        </w:rPr>
        <w:t>置信区间；总、直接和间接对比分别对应</w:t>
      </w:r>
      <w:r>
        <w:rPr>
          <w:rFonts w:eastAsia="SimSun" w:cs="Times New Roman"/>
          <w:szCs w:val="21"/>
        </w:rPr>
        <w:t>Rte</w:t>
      </w:r>
      <w:r>
        <w:rPr>
          <w:rFonts w:eastAsia="SimSun" w:cs="Times New Roman"/>
          <w:szCs w:val="21"/>
        </w:rPr>
        <w:t>、</w:t>
      </w:r>
      <w:r>
        <w:rPr>
          <w:rFonts w:eastAsia="SimSun" w:cs="Times New Roman"/>
          <w:szCs w:val="21"/>
        </w:rPr>
        <w:t>rRpnde</w:t>
      </w:r>
      <w:r>
        <w:rPr>
          <w:rFonts w:eastAsia="SimSun" w:cs="Times New Roman"/>
          <w:szCs w:val="21"/>
        </w:rPr>
        <w:t>、</w:t>
      </w:r>
      <w:r>
        <w:rPr>
          <w:rFonts w:eastAsia="SimSun" w:cs="Times New Roman"/>
          <w:szCs w:val="21"/>
        </w:rPr>
        <w:t>rRtnie</w:t>
      </w:r>
      <w:r>
        <w:rPr>
          <w:rFonts w:eastAsia="SimSun" w:cs="Times New Roman"/>
          <w:szCs w:val="21"/>
        </w:rPr>
        <w:t>。它们按当前随机中介分配定义计算，不等同于标准自然效应；区间采用逐记录</w:t>
      </w:r>
      <w:r>
        <w:rPr>
          <w:rFonts w:eastAsia="SimSun" w:cs="Times New Roman"/>
          <w:szCs w:val="21"/>
        </w:rPr>
        <w:t>bootstrap</w:t>
      </w:r>
      <w:r>
        <w:rPr>
          <w:rFonts w:eastAsia="SimSun" w:cs="Times New Roman"/>
          <w:szCs w:val="21"/>
        </w:rPr>
        <w:t>。</w:t>
      </w:r>
      <w:r>
        <w:rPr>
          <w:rFonts w:eastAsia="SimSun" w:cs="Times New Roman"/>
          <w:szCs w:val="21"/>
        </w:rPr>
        <w:t>rRtnie</w:t>
      </w:r>
      <w:r>
        <w:rPr>
          <w:rFonts w:eastAsia="SimSun" w:cs="Times New Roman"/>
          <w:szCs w:val="21"/>
        </w:rPr>
        <w:t>用四位小数展示，以避免近于</w:t>
      </w:r>
      <w:r>
        <w:rPr>
          <w:rFonts w:eastAsia="SimSun" w:cs="Times New Roman"/>
          <w:szCs w:val="21"/>
        </w:rPr>
        <w:t>1</w:t>
      </w:r>
      <w:r>
        <w:rPr>
          <w:rFonts w:eastAsia="SimSun" w:cs="Times New Roman"/>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snapToGrid w:val="0"/>
        <w:ind w:firstLine="420"/>
        <w:jc w:val="both"/>
        <w:rPr>
          <w:sz w:val="21"/>
          <w:szCs w:val="21"/>
        </w:rPr>
      </w:pPr>
      <w:r>
        <w:rPr>
          <w:sz w:val="21"/>
          <w:szCs w:val="21"/>
        </w:rPr>
        <w:t>表</w:t>
      </w:r>
      <w:r>
        <w:rPr>
          <w:sz w:val="21"/>
          <w:szCs w:val="21"/>
        </w:rPr>
        <w:t>3.3</w:t>
      </w:r>
      <w:r>
        <w:rPr>
          <w:sz w:val="21"/>
          <w:szCs w:val="21"/>
        </w:rPr>
        <w:t>和图</w:t>
      </w:r>
      <w:r>
        <w:rPr>
          <w:sz w:val="21"/>
          <w:szCs w:val="21"/>
        </w:rPr>
        <w:t>3.4</w:t>
      </w:r>
      <w:r>
        <w:rPr>
          <w:sz w:val="21"/>
          <w:szCs w:val="21"/>
        </w:rPr>
        <w:t>保留同一链目标样本内固定</w:t>
      </w:r>
      <w:r>
        <w:rPr>
          <w:sz w:val="21"/>
          <w:szCs w:val="21"/>
        </w:rPr>
        <w:t>M=0/1</w:t>
      </w:r>
      <w:r>
        <w:rPr>
          <w:sz w:val="21"/>
          <w:szCs w:val="21"/>
        </w:rPr>
        <w:t>的历史</w:t>
      </w:r>
      <w:r>
        <w:rPr>
          <w:sz w:val="21"/>
          <w:szCs w:val="21"/>
        </w:rPr>
        <w:t>CDE OR</w:t>
      </w:r>
      <w:r>
        <w:rPr>
          <w:sz w:val="21"/>
          <w:szCs w:val="21"/>
        </w:rPr>
        <w:t>与配对差值。</w:t>
      </w:r>
      <w:r>
        <w:rPr>
          <w:sz w:val="21"/>
          <w:szCs w:val="21"/>
        </w:rPr>
        <w:t>M=1</w:t>
      </w:r>
      <w:r>
        <w:rPr>
          <w:sz w:val="21"/>
          <w:szCs w:val="21"/>
        </w:rPr>
        <w:t>在绝对链表示满意度提升，在相对链表示夫妻内部位置升级。相对链固定</w:t>
      </w:r>
      <w:r>
        <w:rPr>
          <w:sz w:val="21"/>
          <w:szCs w:val="21"/>
        </w:rPr>
        <w:t>M</w:t>
      </w:r>
      <w:r>
        <w:rPr>
          <w:sz w:val="21"/>
          <w:szCs w:val="21"/>
        </w:rPr>
        <w:t>存在确定性禁配，这些数值对比不再承担</w:t>
      </w:r>
      <w:r>
        <w:rPr>
          <w:sz w:val="21"/>
          <w:szCs w:val="21"/>
        </w:rPr>
        <w:t>RQ2.4</w:t>
      </w:r>
      <w:r>
        <w:rPr>
          <w:sz w:val="21"/>
          <w:szCs w:val="21"/>
        </w:rPr>
        <w:t>的因果调节判断；该问题目前主要由表</w:t>
      </w:r>
      <w:r>
        <w:rPr>
          <w:sz w:val="21"/>
          <w:szCs w:val="21"/>
        </w:rPr>
        <w:t>2.3B</w:t>
      </w:r>
      <w:r>
        <w:rPr>
          <w:sz w:val="21"/>
          <w:szCs w:val="21"/>
        </w:rPr>
        <w:t>的关联性情境对比提供线索。</w:t>
      </w:r>
    </w:p>
    <w:p w14:paraId="55B74FB7" w14:textId="7FF68FBF"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3.3 </w:t>
      </w:r>
      <w:r>
        <w:rPr>
          <w:rFonts w:cs="Times New Roman"/>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747A148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A72018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固定</w:t>
            </w:r>
            <w:r>
              <w:rPr>
                <w:rFonts w:cs="Times New Roman"/>
                <w:szCs w:val="21"/>
              </w:rPr>
              <w:t>M=0</w:t>
            </w:r>
            <w:r>
              <w:rPr>
                <w:rFonts w:cs="Times New Roman"/>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52B0FEA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固定</w:t>
            </w:r>
            <w:r>
              <w:rPr>
                <w:rFonts w:cs="Times New Roman"/>
                <w:szCs w:val="21"/>
              </w:rPr>
              <w:t>M=1</w:t>
            </w:r>
            <w:r>
              <w:rPr>
                <w:rFonts w:cs="Times New Roman"/>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6B25C3A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配对</w:t>
            </w:r>
            <w:r>
              <w:rPr>
                <w:rFonts w:cs="Times New Roman"/>
                <w:szCs w:val="21"/>
              </w:rPr>
              <w:t>OR</w:t>
            </w:r>
            <w:r>
              <w:rPr>
                <w:rFonts w:cs="Times New Roman"/>
                <w:szCs w:val="21"/>
              </w:rPr>
              <w:t>之差</w:t>
            </w:r>
          </w:p>
        </w:tc>
      </w:tr>
      <w:tr w:rsidR="00011D10" w14:paraId="1A173695"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9692D3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12F9309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bCs w:val="0"/>
                <w:sz w:val="21"/>
                <w:szCs w:val="21"/>
              </w:rPr>
              <w:t>（</w:t>
            </w:r>
            <w:r>
              <w:rPr>
                <w:bCs w:val="0"/>
                <w:sz w:val="21"/>
                <w:szCs w:val="21"/>
              </w:rPr>
              <w:t>1.038</w:t>
            </w:r>
            <w:r>
              <w:rPr>
                <w:bCs w:val="0"/>
                <w:sz w:val="21"/>
                <w:szCs w:val="21"/>
              </w:rPr>
              <w:t>，</w:t>
            </w:r>
            <w:r>
              <w:rPr>
                <w:bCs w:val="0"/>
                <w:sz w:val="21"/>
                <w:szCs w:val="21"/>
              </w:rPr>
              <w:t>1.503</w:t>
            </w:r>
            <w:r>
              <w:rPr>
                <w:bCs w:val="0"/>
                <w:sz w:val="21"/>
                <w:szCs w:val="21"/>
              </w:rPr>
              <w:t>）</w:t>
            </w:r>
          </w:p>
        </w:tc>
        <w:tc>
          <w:tcPr>
            <w:tcW w:w="0" w:type="auto"/>
            <w:tcBorders>
              <w:top w:val="nil"/>
              <w:left w:val="nil"/>
              <w:bottom w:val="nil"/>
              <w:right w:val="nil"/>
            </w:tcBorders>
            <w:tcMar>
              <w:left w:w="102" w:type="dxa"/>
              <w:right w:w="102" w:type="dxa"/>
            </w:tcMar>
            <w:vAlign w:val="center"/>
          </w:tcPr>
          <w:p w14:paraId="7CC8CF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bCs w:val="0"/>
                <w:sz w:val="21"/>
                <w:szCs w:val="21"/>
              </w:rPr>
              <w:t>（</w:t>
            </w:r>
            <w:r>
              <w:rPr>
                <w:bCs w:val="0"/>
                <w:sz w:val="21"/>
                <w:szCs w:val="21"/>
              </w:rPr>
              <w:t>1.017</w:t>
            </w:r>
            <w:r>
              <w:rPr>
                <w:bCs w:val="0"/>
                <w:sz w:val="21"/>
                <w:szCs w:val="21"/>
              </w:rPr>
              <w:t>，</w:t>
            </w:r>
            <w:r>
              <w:rPr>
                <w:bCs w:val="0"/>
                <w:sz w:val="21"/>
                <w:szCs w:val="21"/>
              </w:rPr>
              <w:t>1.489</w:t>
            </w:r>
            <w:r>
              <w:rPr>
                <w:bCs w:val="0"/>
                <w:sz w:val="21"/>
                <w:szCs w:val="21"/>
              </w:rPr>
              <w:t>）</w:t>
            </w:r>
          </w:p>
        </w:tc>
        <w:tc>
          <w:tcPr>
            <w:tcW w:w="0" w:type="auto"/>
            <w:tcBorders>
              <w:top w:val="nil"/>
              <w:left w:val="nil"/>
              <w:bottom w:val="nil"/>
              <w:right w:val="nil"/>
            </w:tcBorders>
            <w:tcMar>
              <w:left w:w="102" w:type="dxa"/>
              <w:right w:w="102" w:type="dxa"/>
            </w:tcMar>
            <w:vAlign w:val="center"/>
          </w:tcPr>
          <w:p w14:paraId="3EBAA9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bCs w:val="0"/>
                <w:sz w:val="21"/>
                <w:szCs w:val="21"/>
              </w:rPr>
              <w:t>（</w:t>
            </w:r>
            <w:r>
              <w:rPr>
                <w:bCs w:val="0"/>
                <w:sz w:val="21"/>
                <w:szCs w:val="21"/>
              </w:rPr>
              <w:t>-0.345</w:t>
            </w:r>
            <w:r>
              <w:rPr>
                <w:bCs w:val="0"/>
                <w:sz w:val="21"/>
                <w:szCs w:val="21"/>
              </w:rPr>
              <w:t>，</w:t>
            </w:r>
            <w:r>
              <w:rPr>
                <w:bCs w:val="0"/>
                <w:sz w:val="21"/>
                <w:szCs w:val="21"/>
              </w:rPr>
              <w:t>0.312</w:t>
            </w:r>
            <w:r>
              <w:rPr>
                <w:bCs w:val="0"/>
                <w:sz w:val="21"/>
                <w:szCs w:val="21"/>
              </w:rPr>
              <w:t>）</w:t>
            </w:r>
          </w:p>
        </w:tc>
      </w:tr>
      <w:tr w:rsidR="00011D10" w14:paraId="2B19FD2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795C16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7296D0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bCs w:val="0"/>
                <w:sz w:val="21"/>
                <w:szCs w:val="21"/>
              </w:rPr>
              <w:t>（</w:t>
            </w:r>
            <w:r>
              <w:rPr>
                <w:bCs w:val="0"/>
                <w:sz w:val="21"/>
                <w:szCs w:val="21"/>
              </w:rPr>
              <w:t>0.817</w:t>
            </w:r>
            <w:r>
              <w:rPr>
                <w:bCs w:val="0"/>
                <w:sz w:val="21"/>
                <w:szCs w:val="21"/>
              </w:rPr>
              <w:t>，</w:t>
            </w:r>
            <w:r>
              <w:rPr>
                <w:bCs w:val="0"/>
                <w:sz w:val="21"/>
                <w:szCs w:val="21"/>
              </w:rPr>
              <w:t>1.188</w:t>
            </w:r>
            <w:r>
              <w:rPr>
                <w:bCs w:val="0"/>
                <w:sz w:val="21"/>
                <w:szCs w:val="21"/>
              </w:rPr>
              <w:t>）</w:t>
            </w:r>
          </w:p>
        </w:tc>
        <w:tc>
          <w:tcPr>
            <w:tcW w:w="0" w:type="auto"/>
            <w:tcBorders>
              <w:top w:val="nil"/>
              <w:left w:val="nil"/>
              <w:bottom w:val="nil"/>
              <w:right w:val="nil"/>
            </w:tcBorders>
            <w:tcMar>
              <w:left w:w="102" w:type="dxa"/>
              <w:right w:w="102" w:type="dxa"/>
            </w:tcMar>
            <w:vAlign w:val="center"/>
          </w:tcPr>
          <w:p w14:paraId="2B47780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bCs w:val="0"/>
                <w:sz w:val="21"/>
                <w:szCs w:val="21"/>
              </w:rPr>
              <w:t>（</w:t>
            </w:r>
            <w:r>
              <w:rPr>
                <w:bCs w:val="0"/>
                <w:sz w:val="21"/>
                <w:szCs w:val="21"/>
              </w:rPr>
              <w:t>1.093</w:t>
            </w:r>
            <w:r>
              <w:rPr>
                <w:bCs w:val="0"/>
                <w:sz w:val="21"/>
                <w:szCs w:val="21"/>
              </w:rPr>
              <w:t>，</w:t>
            </w:r>
            <w:r>
              <w:rPr>
                <w:bCs w:val="0"/>
                <w:sz w:val="21"/>
                <w:szCs w:val="21"/>
              </w:rPr>
              <w:t>1.587</w:t>
            </w:r>
            <w:r>
              <w:rPr>
                <w:bCs w:val="0"/>
                <w:sz w:val="21"/>
                <w:szCs w:val="21"/>
              </w:rPr>
              <w:t>）</w:t>
            </w:r>
          </w:p>
        </w:tc>
        <w:tc>
          <w:tcPr>
            <w:tcW w:w="0" w:type="auto"/>
            <w:tcBorders>
              <w:top w:val="nil"/>
              <w:left w:val="nil"/>
              <w:bottom w:val="nil"/>
              <w:right w:val="nil"/>
            </w:tcBorders>
            <w:tcMar>
              <w:left w:w="102" w:type="dxa"/>
              <w:right w:w="102" w:type="dxa"/>
            </w:tcMar>
            <w:vAlign w:val="center"/>
          </w:tcPr>
          <w:p w14:paraId="6FD3CA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bCs w:val="0"/>
                <w:sz w:val="21"/>
                <w:szCs w:val="21"/>
              </w:rPr>
              <w:t>（</w:t>
            </w:r>
            <w:r>
              <w:rPr>
                <w:bCs w:val="0"/>
                <w:sz w:val="21"/>
                <w:szCs w:val="21"/>
              </w:rPr>
              <w:t>0.029</w:t>
            </w:r>
            <w:r>
              <w:rPr>
                <w:bCs w:val="0"/>
                <w:sz w:val="21"/>
                <w:szCs w:val="21"/>
              </w:rPr>
              <w:t>，</w:t>
            </w:r>
            <w:r>
              <w:rPr>
                <w:bCs w:val="0"/>
                <w:sz w:val="21"/>
                <w:szCs w:val="21"/>
              </w:rPr>
              <w:t>0.653</w:t>
            </w:r>
            <w:r>
              <w:rPr>
                <w:bCs w:val="0"/>
                <w:sz w:val="21"/>
                <w:szCs w:val="21"/>
              </w:rPr>
              <w:t>）</w:t>
            </w:r>
          </w:p>
        </w:tc>
      </w:tr>
      <w:tr w:rsidR="00011D10" w14:paraId="08F96D9C"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F110FC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6C979DA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bCs w:val="0"/>
                <w:sz w:val="21"/>
                <w:szCs w:val="21"/>
              </w:rPr>
              <w:t>（</w:t>
            </w:r>
            <w:r>
              <w:rPr>
                <w:bCs w:val="0"/>
                <w:sz w:val="21"/>
                <w:szCs w:val="21"/>
              </w:rPr>
              <w:t>1.123</w:t>
            </w:r>
            <w:r>
              <w:rPr>
                <w:bCs w:val="0"/>
                <w:sz w:val="21"/>
                <w:szCs w:val="21"/>
              </w:rPr>
              <w:t>，</w:t>
            </w:r>
            <w:r>
              <w:rPr>
                <w:bCs w:val="0"/>
                <w:sz w:val="21"/>
                <w:szCs w:val="21"/>
              </w:rPr>
              <w:t>1.346</w:t>
            </w:r>
            <w:r>
              <w:rPr>
                <w:bCs w:val="0"/>
                <w:sz w:val="21"/>
                <w:szCs w:val="21"/>
              </w:rPr>
              <w:t>）</w:t>
            </w:r>
          </w:p>
        </w:tc>
        <w:tc>
          <w:tcPr>
            <w:tcW w:w="0" w:type="auto"/>
            <w:tcBorders>
              <w:top w:val="nil"/>
              <w:left w:val="nil"/>
              <w:bottom w:val="nil"/>
              <w:right w:val="nil"/>
            </w:tcBorders>
            <w:tcMar>
              <w:left w:w="102" w:type="dxa"/>
              <w:right w:w="102" w:type="dxa"/>
            </w:tcMar>
            <w:vAlign w:val="center"/>
          </w:tcPr>
          <w:p w14:paraId="0F8932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bCs w:val="0"/>
                <w:sz w:val="21"/>
                <w:szCs w:val="21"/>
              </w:rPr>
              <w:t>（</w:t>
            </w:r>
            <w:r>
              <w:rPr>
                <w:bCs w:val="0"/>
                <w:sz w:val="21"/>
                <w:szCs w:val="21"/>
              </w:rPr>
              <w:t>0.662</w:t>
            </w:r>
            <w:r>
              <w:rPr>
                <w:bCs w:val="0"/>
                <w:sz w:val="21"/>
                <w:szCs w:val="21"/>
              </w:rPr>
              <w:t>，</w:t>
            </w:r>
            <w:r>
              <w:rPr>
                <w:bCs w:val="0"/>
                <w:sz w:val="21"/>
                <w:szCs w:val="21"/>
              </w:rPr>
              <w:t>1.019</w:t>
            </w:r>
            <w:r>
              <w:rPr>
                <w:bCs w:val="0"/>
                <w:sz w:val="21"/>
                <w:szCs w:val="21"/>
              </w:rPr>
              <w:t>）</w:t>
            </w:r>
          </w:p>
        </w:tc>
        <w:tc>
          <w:tcPr>
            <w:tcW w:w="0" w:type="auto"/>
            <w:tcBorders>
              <w:top w:val="nil"/>
              <w:left w:val="nil"/>
              <w:bottom w:val="nil"/>
              <w:right w:val="nil"/>
            </w:tcBorders>
            <w:tcMar>
              <w:left w:w="102" w:type="dxa"/>
              <w:right w:w="102" w:type="dxa"/>
            </w:tcMar>
            <w:vAlign w:val="center"/>
          </w:tcPr>
          <w:p w14:paraId="1D66B9F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bCs w:val="0"/>
                <w:sz w:val="21"/>
                <w:szCs w:val="21"/>
              </w:rPr>
              <w:t>（</w:t>
            </w:r>
            <w:r>
              <w:rPr>
                <w:bCs w:val="0"/>
                <w:sz w:val="21"/>
                <w:szCs w:val="21"/>
              </w:rPr>
              <w:t>-0.614</w:t>
            </w:r>
            <w:r>
              <w:rPr>
                <w:bCs w:val="0"/>
                <w:sz w:val="21"/>
                <w:szCs w:val="21"/>
              </w:rPr>
              <w:t>，</w:t>
            </w:r>
            <w:r>
              <w:rPr>
                <w:bCs w:val="0"/>
                <w:sz w:val="21"/>
                <w:szCs w:val="21"/>
              </w:rPr>
              <w:t>-0.186</w:t>
            </w:r>
            <w:r>
              <w:rPr>
                <w:bCs w:val="0"/>
                <w:sz w:val="21"/>
                <w:szCs w:val="21"/>
              </w:rPr>
              <w:t>）</w:t>
            </w:r>
          </w:p>
        </w:tc>
      </w:tr>
      <w:tr w:rsidR="00011D10" w14:paraId="6428E97E"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3EEBF9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59387CA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bCs w:val="0"/>
                <w:sz w:val="21"/>
                <w:szCs w:val="21"/>
              </w:rPr>
              <w:t>（</w:t>
            </w:r>
            <w:r>
              <w:rPr>
                <w:bCs w:val="0"/>
                <w:sz w:val="21"/>
                <w:szCs w:val="21"/>
              </w:rPr>
              <w:t>0.998</w:t>
            </w:r>
            <w:r>
              <w:rPr>
                <w:bCs w:val="0"/>
                <w:sz w:val="21"/>
                <w:szCs w:val="21"/>
              </w:rPr>
              <w:t>，</w:t>
            </w:r>
            <w:r>
              <w:rPr>
                <w:bCs w:val="0"/>
                <w:sz w:val="21"/>
                <w:szCs w:val="21"/>
              </w:rPr>
              <w:t>1.205</w:t>
            </w:r>
            <w:r>
              <w:rPr>
                <w:bCs w:val="0"/>
                <w:sz w:val="21"/>
                <w:szCs w:val="21"/>
              </w:rPr>
              <w:t>）</w:t>
            </w:r>
          </w:p>
        </w:tc>
        <w:tc>
          <w:tcPr>
            <w:tcW w:w="0" w:type="auto"/>
            <w:tcBorders>
              <w:top w:val="nil"/>
              <w:left w:val="nil"/>
              <w:bottom w:val="nil"/>
              <w:right w:val="nil"/>
            </w:tcBorders>
            <w:tcMar>
              <w:left w:w="102" w:type="dxa"/>
              <w:right w:w="102" w:type="dxa"/>
            </w:tcMar>
            <w:vAlign w:val="center"/>
          </w:tcPr>
          <w:p w14:paraId="67134E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bCs w:val="0"/>
                <w:sz w:val="21"/>
                <w:szCs w:val="21"/>
              </w:rPr>
              <w:t>（</w:t>
            </w:r>
            <w:r>
              <w:rPr>
                <w:bCs w:val="0"/>
                <w:sz w:val="21"/>
                <w:szCs w:val="21"/>
              </w:rPr>
              <w:t>1.188</w:t>
            </w:r>
            <w:r>
              <w:rPr>
                <w:bCs w:val="0"/>
                <w:sz w:val="21"/>
                <w:szCs w:val="21"/>
              </w:rPr>
              <w:t>，</w:t>
            </w:r>
            <w:r>
              <w:rPr>
                <w:bCs w:val="0"/>
                <w:sz w:val="21"/>
                <w:szCs w:val="21"/>
              </w:rPr>
              <w:t>1.845</w:t>
            </w:r>
            <w:r>
              <w:rPr>
                <w:bCs w:val="0"/>
                <w:sz w:val="21"/>
                <w:szCs w:val="21"/>
              </w:rPr>
              <w:t>）</w:t>
            </w:r>
          </w:p>
        </w:tc>
        <w:tc>
          <w:tcPr>
            <w:tcW w:w="0" w:type="auto"/>
            <w:tcBorders>
              <w:top w:val="nil"/>
              <w:left w:val="nil"/>
              <w:bottom w:val="nil"/>
              <w:right w:val="nil"/>
            </w:tcBorders>
            <w:tcMar>
              <w:left w:w="102" w:type="dxa"/>
              <w:right w:w="102" w:type="dxa"/>
            </w:tcMar>
            <w:vAlign w:val="center"/>
          </w:tcPr>
          <w:p w14:paraId="6AC35F3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bCs w:val="0"/>
                <w:sz w:val="21"/>
                <w:szCs w:val="21"/>
              </w:rPr>
              <w:t>（</w:t>
            </w:r>
            <w:r>
              <w:rPr>
                <w:bCs w:val="0"/>
                <w:sz w:val="21"/>
                <w:szCs w:val="21"/>
              </w:rPr>
              <w:t>0.072</w:t>
            </w:r>
            <w:r>
              <w:rPr>
                <w:bCs w:val="0"/>
                <w:sz w:val="21"/>
                <w:szCs w:val="21"/>
              </w:rPr>
              <w:t>，</w:t>
            </w:r>
            <w:r>
              <w:rPr>
                <w:bCs w:val="0"/>
                <w:sz w:val="21"/>
                <w:szCs w:val="21"/>
              </w:rPr>
              <w:t>0.759</w:t>
            </w:r>
            <w:r>
              <w:rPr>
                <w:bCs w:val="0"/>
                <w:sz w:val="21"/>
                <w:szCs w:val="21"/>
              </w:rPr>
              <w:t>）</w:t>
            </w:r>
          </w:p>
        </w:tc>
      </w:tr>
      <w:tr w:rsidR="00011D10" w14:paraId="68CFED41"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092742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5D7F76F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bCs w:val="0"/>
                <w:sz w:val="21"/>
                <w:szCs w:val="21"/>
              </w:rPr>
              <w:t>（</w:t>
            </w:r>
            <w:r>
              <w:rPr>
                <w:bCs w:val="0"/>
                <w:sz w:val="21"/>
                <w:szCs w:val="21"/>
              </w:rPr>
              <w:t>0.721</w:t>
            </w:r>
            <w:r>
              <w:rPr>
                <w:bCs w:val="0"/>
                <w:sz w:val="21"/>
                <w:szCs w:val="21"/>
              </w:rPr>
              <w:t>，</w:t>
            </w:r>
            <w:r>
              <w:rPr>
                <w:bCs w:val="0"/>
                <w:sz w:val="21"/>
                <w:szCs w:val="21"/>
              </w:rPr>
              <w:t>1.306</w:t>
            </w:r>
            <w:r>
              <w:rPr>
                <w:bCs w:val="0"/>
                <w:sz w:val="21"/>
                <w:szCs w:val="21"/>
              </w:rPr>
              <w:t>）</w:t>
            </w:r>
          </w:p>
        </w:tc>
        <w:tc>
          <w:tcPr>
            <w:tcW w:w="0" w:type="auto"/>
            <w:tcBorders>
              <w:top w:val="nil"/>
              <w:left w:val="nil"/>
              <w:bottom w:val="nil"/>
              <w:right w:val="nil"/>
            </w:tcBorders>
            <w:tcMar>
              <w:left w:w="102" w:type="dxa"/>
              <w:right w:w="102" w:type="dxa"/>
            </w:tcMar>
            <w:vAlign w:val="center"/>
          </w:tcPr>
          <w:p w14:paraId="7E03469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bCs w:val="0"/>
                <w:sz w:val="21"/>
                <w:szCs w:val="21"/>
              </w:rPr>
              <w:t>（</w:t>
            </w:r>
            <w:r>
              <w:rPr>
                <w:bCs w:val="0"/>
                <w:sz w:val="21"/>
                <w:szCs w:val="21"/>
              </w:rPr>
              <w:t>1.015</w:t>
            </w:r>
            <w:r>
              <w:rPr>
                <w:bCs w:val="0"/>
                <w:sz w:val="21"/>
                <w:szCs w:val="21"/>
              </w:rPr>
              <w:t>，</w:t>
            </w:r>
            <w:r>
              <w:rPr>
                <w:bCs w:val="0"/>
                <w:sz w:val="21"/>
                <w:szCs w:val="21"/>
              </w:rPr>
              <w:t>1.825</w:t>
            </w:r>
            <w:r>
              <w:rPr>
                <w:bCs w:val="0"/>
                <w:sz w:val="21"/>
                <w:szCs w:val="21"/>
              </w:rPr>
              <w:t>）</w:t>
            </w:r>
          </w:p>
        </w:tc>
        <w:tc>
          <w:tcPr>
            <w:tcW w:w="0" w:type="auto"/>
            <w:tcBorders>
              <w:top w:val="nil"/>
              <w:left w:val="nil"/>
              <w:bottom w:val="nil"/>
              <w:right w:val="nil"/>
            </w:tcBorders>
            <w:tcMar>
              <w:left w:w="102" w:type="dxa"/>
              <w:right w:w="102" w:type="dxa"/>
            </w:tcMar>
            <w:vAlign w:val="center"/>
          </w:tcPr>
          <w:p w14:paraId="5EB88B9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bCs w:val="0"/>
                <w:sz w:val="21"/>
                <w:szCs w:val="21"/>
              </w:rPr>
              <w:t>（</w:t>
            </w:r>
            <w:r>
              <w:rPr>
                <w:bCs w:val="0"/>
                <w:sz w:val="21"/>
                <w:szCs w:val="21"/>
              </w:rPr>
              <w:t>-0.096</w:t>
            </w:r>
            <w:r>
              <w:rPr>
                <w:bCs w:val="0"/>
                <w:sz w:val="21"/>
                <w:szCs w:val="21"/>
              </w:rPr>
              <w:t>，</w:t>
            </w:r>
            <w:r>
              <w:rPr>
                <w:bCs w:val="0"/>
                <w:sz w:val="21"/>
                <w:szCs w:val="21"/>
              </w:rPr>
              <w:t>0.904</w:t>
            </w:r>
            <w:r>
              <w:rPr>
                <w:bCs w:val="0"/>
                <w:sz w:val="21"/>
                <w:szCs w:val="21"/>
              </w:rPr>
              <w:t>）</w:t>
            </w:r>
          </w:p>
        </w:tc>
      </w:tr>
      <w:tr w:rsidR="00011D10" w14:paraId="17F17454"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0BCDC8C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709D59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bCs w:val="0"/>
                <w:sz w:val="21"/>
                <w:szCs w:val="21"/>
              </w:rPr>
              <w:t>（</w:t>
            </w:r>
            <w:r>
              <w:rPr>
                <w:bCs w:val="0"/>
                <w:sz w:val="21"/>
                <w:szCs w:val="21"/>
              </w:rPr>
              <w:t>0.641</w:t>
            </w:r>
            <w:r>
              <w:rPr>
                <w:bCs w:val="0"/>
                <w:sz w:val="21"/>
                <w:szCs w:val="21"/>
              </w:rPr>
              <w:t>，</w:t>
            </w:r>
            <w:r>
              <w:rPr>
                <w:bCs w:val="0"/>
                <w:sz w:val="21"/>
                <w:szCs w:val="21"/>
              </w:rPr>
              <w:t>1.180</w:t>
            </w:r>
            <w:r>
              <w:rPr>
                <w:bCs w:val="0"/>
                <w:sz w:val="21"/>
                <w:szCs w:val="21"/>
              </w:rPr>
              <w:t>）</w:t>
            </w:r>
          </w:p>
        </w:tc>
        <w:tc>
          <w:tcPr>
            <w:tcW w:w="0" w:type="auto"/>
            <w:tcBorders>
              <w:top w:val="nil"/>
              <w:left w:val="nil"/>
              <w:bottom w:val="nil"/>
              <w:right w:val="nil"/>
            </w:tcBorders>
            <w:tcMar>
              <w:left w:w="102" w:type="dxa"/>
              <w:right w:w="102" w:type="dxa"/>
            </w:tcMar>
            <w:vAlign w:val="center"/>
          </w:tcPr>
          <w:p w14:paraId="5F8A2A6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bCs w:val="0"/>
                <w:sz w:val="21"/>
                <w:szCs w:val="21"/>
              </w:rPr>
              <w:t>（</w:t>
            </w:r>
            <w:r>
              <w:rPr>
                <w:bCs w:val="0"/>
                <w:sz w:val="21"/>
                <w:szCs w:val="21"/>
              </w:rPr>
              <w:t>0.775</w:t>
            </w:r>
            <w:r>
              <w:rPr>
                <w:bCs w:val="0"/>
                <w:sz w:val="21"/>
                <w:szCs w:val="21"/>
              </w:rPr>
              <w:t>，</w:t>
            </w:r>
            <w:r>
              <w:rPr>
                <w:bCs w:val="0"/>
                <w:sz w:val="21"/>
                <w:szCs w:val="21"/>
              </w:rPr>
              <w:t>1.371</w:t>
            </w:r>
            <w:r>
              <w:rPr>
                <w:bCs w:val="0"/>
                <w:sz w:val="21"/>
                <w:szCs w:val="21"/>
              </w:rPr>
              <w:t>）</w:t>
            </w:r>
          </w:p>
        </w:tc>
        <w:tc>
          <w:tcPr>
            <w:tcW w:w="0" w:type="auto"/>
            <w:tcBorders>
              <w:top w:val="nil"/>
              <w:left w:val="nil"/>
              <w:bottom w:val="nil"/>
              <w:right w:val="nil"/>
            </w:tcBorders>
            <w:tcMar>
              <w:left w:w="102" w:type="dxa"/>
              <w:right w:w="102" w:type="dxa"/>
            </w:tcMar>
            <w:vAlign w:val="center"/>
          </w:tcPr>
          <w:p w14:paraId="528A1FC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bCs w:val="0"/>
                <w:sz w:val="21"/>
                <w:szCs w:val="21"/>
              </w:rPr>
              <w:t>（</w:t>
            </w:r>
            <w:r>
              <w:rPr>
                <w:bCs w:val="0"/>
                <w:sz w:val="21"/>
                <w:szCs w:val="21"/>
              </w:rPr>
              <w:t>-0.243</w:t>
            </w:r>
            <w:r>
              <w:rPr>
                <w:bCs w:val="0"/>
                <w:sz w:val="21"/>
                <w:szCs w:val="21"/>
              </w:rPr>
              <w:t>，</w:t>
            </w:r>
            <w:r>
              <w:rPr>
                <w:bCs w:val="0"/>
                <w:sz w:val="21"/>
                <w:szCs w:val="21"/>
              </w:rPr>
              <w:t>0.593</w:t>
            </w:r>
            <w:r>
              <w:rPr>
                <w:bCs w:val="0"/>
                <w:sz w:val="21"/>
                <w:szCs w:val="21"/>
              </w:rPr>
              <w:t>）</w:t>
            </w:r>
          </w:p>
        </w:tc>
      </w:tr>
      <w:tr w:rsidR="00011D10" w14:paraId="5858F3D3"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250870F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FE375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bCs w:val="0"/>
                <w:sz w:val="21"/>
                <w:szCs w:val="21"/>
              </w:rPr>
              <w:t>（</w:t>
            </w:r>
            <w:r>
              <w:rPr>
                <w:bCs w:val="0"/>
                <w:sz w:val="21"/>
                <w:szCs w:val="21"/>
              </w:rPr>
              <w:t>1.052</w:t>
            </w:r>
            <w:r>
              <w:rPr>
                <w:bCs w:val="0"/>
                <w:sz w:val="21"/>
                <w:szCs w:val="21"/>
              </w:rPr>
              <w:t>，</w:t>
            </w:r>
            <w:r>
              <w:rPr>
                <w:bCs w:val="0"/>
                <w:sz w:val="21"/>
                <w:szCs w:val="21"/>
              </w:rPr>
              <w:t>1.433</w:t>
            </w:r>
            <w:r>
              <w:rPr>
                <w:bCs w:val="0"/>
                <w:sz w:val="21"/>
                <w:szCs w:val="21"/>
              </w:rPr>
              <w:t>）</w:t>
            </w:r>
          </w:p>
        </w:tc>
        <w:tc>
          <w:tcPr>
            <w:tcW w:w="0" w:type="auto"/>
            <w:tcBorders>
              <w:top w:val="nil"/>
              <w:left w:val="nil"/>
              <w:bottom w:val="nil"/>
              <w:right w:val="nil"/>
            </w:tcBorders>
            <w:tcMar>
              <w:left w:w="102" w:type="dxa"/>
              <w:right w:w="102" w:type="dxa"/>
            </w:tcMar>
            <w:vAlign w:val="center"/>
          </w:tcPr>
          <w:p w14:paraId="6429FA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bCs w:val="0"/>
                <w:sz w:val="21"/>
                <w:szCs w:val="21"/>
              </w:rPr>
              <w:t>（</w:t>
            </w:r>
            <w:r>
              <w:rPr>
                <w:bCs w:val="0"/>
                <w:sz w:val="21"/>
                <w:szCs w:val="21"/>
              </w:rPr>
              <w:t>0.660</w:t>
            </w:r>
            <w:r>
              <w:rPr>
                <w:bCs w:val="0"/>
                <w:sz w:val="21"/>
                <w:szCs w:val="21"/>
              </w:rPr>
              <w:t>，</w:t>
            </w:r>
            <w:r>
              <w:rPr>
                <w:bCs w:val="0"/>
                <w:sz w:val="21"/>
                <w:szCs w:val="21"/>
              </w:rPr>
              <w:t>1.312</w:t>
            </w:r>
            <w:r>
              <w:rPr>
                <w:bCs w:val="0"/>
                <w:sz w:val="21"/>
                <w:szCs w:val="21"/>
              </w:rPr>
              <w:t>）</w:t>
            </w:r>
          </w:p>
        </w:tc>
        <w:tc>
          <w:tcPr>
            <w:tcW w:w="0" w:type="auto"/>
            <w:tcBorders>
              <w:top w:val="nil"/>
              <w:left w:val="nil"/>
              <w:bottom w:val="nil"/>
              <w:right w:val="nil"/>
            </w:tcBorders>
            <w:tcMar>
              <w:left w:w="102" w:type="dxa"/>
              <w:right w:w="102" w:type="dxa"/>
            </w:tcMar>
            <w:vAlign w:val="center"/>
          </w:tcPr>
          <w:p w14:paraId="398C59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bCs w:val="0"/>
                <w:sz w:val="21"/>
                <w:szCs w:val="21"/>
              </w:rPr>
              <w:t>（</w:t>
            </w:r>
            <w:r>
              <w:rPr>
                <w:bCs w:val="0"/>
                <w:sz w:val="21"/>
                <w:szCs w:val="21"/>
              </w:rPr>
              <w:t>-0.624</w:t>
            </w:r>
            <w:r>
              <w:rPr>
                <w:bCs w:val="0"/>
                <w:sz w:val="21"/>
                <w:szCs w:val="21"/>
              </w:rPr>
              <w:t>，</w:t>
            </w:r>
            <w:r>
              <w:rPr>
                <w:bCs w:val="0"/>
                <w:sz w:val="21"/>
                <w:szCs w:val="21"/>
              </w:rPr>
              <w:t>0.112</w:t>
            </w:r>
            <w:r>
              <w:rPr>
                <w:bCs w:val="0"/>
                <w:sz w:val="21"/>
                <w:szCs w:val="21"/>
              </w:rPr>
              <w:t>）</w:t>
            </w:r>
          </w:p>
        </w:tc>
      </w:tr>
      <w:tr w:rsidR="00011D10" w14:paraId="254CCCB8"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678EC56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6B382C3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bCs w:val="0"/>
                <w:sz w:val="21"/>
                <w:szCs w:val="21"/>
              </w:rPr>
              <w:t>（</w:t>
            </w:r>
            <w:r>
              <w:rPr>
                <w:bCs w:val="0"/>
                <w:sz w:val="21"/>
                <w:szCs w:val="21"/>
              </w:rPr>
              <w:t>0.933</w:t>
            </w:r>
            <w:r>
              <w:rPr>
                <w:bCs w:val="0"/>
                <w:sz w:val="21"/>
                <w:szCs w:val="21"/>
              </w:rPr>
              <w:t>，</w:t>
            </w:r>
            <w:r>
              <w:rPr>
                <w:bCs w:val="0"/>
                <w:sz w:val="21"/>
                <w:szCs w:val="21"/>
              </w:rPr>
              <w:t>1.280</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5059A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bCs w:val="0"/>
                <w:sz w:val="21"/>
                <w:szCs w:val="21"/>
              </w:rPr>
              <w:t>（</w:t>
            </w:r>
            <w:r>
              <w:rPr>
                <w:bCs w:val="0"/>
                <w:sz w:val="21"/>
                <w:szCs w:val="21"/>
              </w:rPr>
              <w:t>0.799</w:t>
            </w:r>
            <w:r>
              <w:rPr>
                <w:bCs w:val="0"/>
                <w:sz w:val="21"/>
                <w:szCs w:val="21"/>
              </w:rPr>
              <w:t>，</w:t>
            </w:r>
            <w:r>
              <w:rPr>
                <w:bCs w:val="0"/>
                <w:sz w:val="21"/>
                <w:szCs w:val="21"/>
              </w:rPr>
              <w:t>1.563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22F8291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bCs w:val="0"/>
                <w:sz w:val="21"/>
                <w:szCs w:val="21"/>
              </w:rPr>
              <w:t>（</w:t>
            </w:r>
            <w:r>
              <w:rPr>
                <w:bCs w:val="0"/>
                <w:sz w:val="21"/>
                <w:szCs w:val="21"/>
              </w:rPr>
              <w:t>-0.314</w:t>
            </w:r>
            <w:r>
              <w:rPr>
                <w:bCs w:val="0"/>
                <w:sz w:val="21"/>
                <w:szCs w:val="21"/>
              </w:rPr>
              <w:t>，</w:t>
            </w:r>
            <w:r>
              <w:rPr>
                <w:bCs w:val="0"/>
                <w:sz w:val="21"/>
                <w:szCs w:val="21"/>
              </w:rPr>
              <w:t>0.495</w:t>
            </w:r>
            <w:r>
              <w:rPr>
                <w:bCs w:val="0"/>
                <w:sz w:val="21"/>
                <w:szCs w:val="21"/>
              </w:rPr>
              <w:t>）</w:t>
            </w:r>
          </w:p>
        </w:tc>
      </w:tr>
    </w:tbl>
    <w:p w14:paraId="0E566A44" w14:textId="7FF68FE1"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注：两项</w:t>
      </w:r>
      <w:r>
        <w:rPr>
          <w:rFonts w:eastAsia="SimSun" w:cs="Times New Roman"/>
          <w:szCs w:val="21"/>
        </w:rPr>
        <w:t>CDE</w:t>
      </w:r>
      <w:r>
        <w:rPr>
          <w:rFonts w:eastAsia="SimSun" w:cs="Times New Roman"/>
          <w:szCs w:val="21"/>
        </w:rPr>
        <w:t>按</w:t>
      </w:r>
      <w:r>
        <w:rPr>
          <w:rFonts w:eastAsia="SimSun" w:cs="Times New Roman"/>
          <w:szCs w:val="21"/>
        </w:rPr>
        <w:t>OR</w:t>
      </w:r>
      <w:r>
        <w:rPr>
          <w:rFonts w:eastAsia="SimSun" w:cs="Times New Roman"/>
          <w:szCs w:val="21"/>
        </w:rPr>
        <w:t>报告；差值为</w:t>
      </w:r>
      <w:r>
        <w:rPr>
          <w:rFonts w:eastAsia="SimSun" w:cs="Times New Roman"/>
          <w:szCs w:val="21"/>
        </w:rPr>
        <w:t>CDE OR(M=1)−CDE OR(M=0)</w:t>
      </w:r>
      <w:r>
        <w:rPr>
          <w:rFonts w:eastAsia="SimSun" w:cs="Times New Roman"/>
          <w:szCs w:val="21"/>
        </w:rPr>
        <w:t>，不是概率百分点。括号为同批逐记录</w:t>
      </w:r>
      <w:r>
        <w:rPr>
          <w:rFonts w:eastAsia="SimSun" w:cs="Times New Roman"/>
          <w:szCs w:val="21"/>
        </w:rPr>
        <w:t>bootstrap</w:t>
      </w:r>
      <w:r>
        <w:rPr>
          <w:rFonts w:eastAsia="SimSun" w:cs="Times New Roman"/>
          <w:szCs w:val="21"/>
        </w:rPr>
        <w:t>的</w:t>
      </w:r>
      <w:r>
        <w:rPr>
          <w:rFonts w:eastAsia="SimSun" w:cs="Times New Roman"/>
          <w:szCs w:val="21"/>
        </w:rPr>
        <w:t>95%</w:t>
      </w:r>
      <w:r>
        <w:rPr>
          <w:rFonts w:eastAsia="SimSun" w:cs="Times New Roman"/>
          <w:szCs w:val="21"/>
        </w:rPr>
        <w:t>置信区间；</w:t>
      </w:r>
      <w:r>
        <w:rPr>
          <w:rFonts w:eastAsia="SimSun" w:cs="Times New Roman"/>
          <w:szCs w:val="21"/>
        </w:rPr>
        <w:t>OR</w:t>
      </w:r>
      <w:r>
        <w:rPr>
          <w:rFonts w:eastAsia="SimSun" w:cs="Times New Roman"/>
          <w:szCs w:val="21"/>
        </w:rPr>
        <w:t>和差值的无效值分别为</w:t>
      </w:r>
      <w:r>
        <w:rPr>
          <w:rFonts w:eastAsia="SimSun" w:cs="Times New Roman"/>
          <w:szCs w:val="21"/>
        </w:rPr>
        <w:t>1</w:t>
      </w:r>
      <w:r>
        <w:rPr>
          <w:rFonts w:eastAsia="SimSun" w:cs="Times New Roman"/>
          <w:szCs w:val="21"/>
        </w:rPr>
        <w:t>和</w:t>
      </w:r>
      <w:r>
        <w:rPr>
          <w:rFonts w:eastAsia="SimSun" w:cs="Times New Roman"/>
          <w:szCs w:val="21"/>
        </w:rPr>
        <w:t>0</w:t>
      </w:r>
      <w:r>
        <w:rPr>
          <w:rFonts w:eastAsia="SimSun" w:cs="Times New Roman"/>
          <w:szCs w:val="21"/>
        </w:rPr>
        <w:t>。</w:t>
      </w:r>
    </w:p>
    <w:p w14:paraId="243767C1" w14:textId="7E3245EF" w:rsidR="00FB24F4" w:rsidRPr="00270697" w:rsidRDefault="00FB24F4">
      <w:pPr>
        <w:pStyle w:val="af5"/>
        <w:snapToGrid w:val="0"/>
        <w:ind w:firstLine="420"/>
        <w:jc w:val="both"/>
        <w:rPr>
          <w:sz w:val="21"/>
          <w:szCs w:val="21"/>
        </w:rPr>
      </w:pPr>
      <w:r>
        <w:rPr>
          <w:sz w:val="21"/>
          <w:szCs w:val="21"/>
        </w:rPr>
        <w:lastRenderedPageBreak/>
        <w:t>先看满意度本身提升的历史模型输出。</w:t>
      </w:r>
      <w:r>
        <w:rPr>
          <w:sz w:val="21"/>
          <w:szCs w:val="21"/>
        </w:rPr>
        <w:t>AA-S</w:t>
      </w:r>
      <w:r>
        <w:rPr>
          <w:sz w:val="21"/>
          <w:szCs w:val="21"/>
        </w:rPr>
        <w:t>中，本人满意度未提升与提升时的</w:t>
      </w:r>
      <w:r>
        <w:rPr>
          <w:sz w:val="21"/>
          <w:szCs w:val="21"/>
        </w:rPr>
        <w:t>CDE OR</w:t>
      </w:r>
      <w:r>
        <w:rPr>
          <w:sz w:val="21"/>
          <w:szCs w:val="21"/>
        </w:rPr>
        <w:t>分别为</w:t>
      </w:r>
      <w:r>
        <w:rPr>
          <w:sz w:val="21"/>
          <w:szCs w:val="21"/>
        </w:rPr>
        <w:t>1.269</w:t>
      </w:r>
      <w:r>
        <w:rPr>
          <w:sz w:val="21"/>
          <w:szCs w:val="21"/>
        </w:rPr>
        <w:t>和</w:t>
      </w:r>
      <w:r>
        <w:rPr>
          <w:sz w:val="21"/>
          <w:szCs w:val="21"/>
        </w:rPr>
        <w:t>1.232</w:t>
      </w:r>
      <w:r>
        <w:rPr>
          <w:sz w:val="21"/>
          <w:szCs w:val="21"/>
        </w:rPr>
        <w:t>，配对差为</w:t>
      </w:r>
      <w:r>
        <w:rPr>
          <w:sz w:val="21"/>
          <w:szCs w:val="21"/>
        </w:rPr>
        <w:t>−0.037</w:t>
      </w:r>
      <w:r>
        <w:rPr>
          <w:sz w:val="21"/>
          <w:szCs w:val="21"/>
        </w:rPr>
        <w:t>（</w:t>
      </w:r>
      <w:r>
        <w:rPr>
          <w:sz w:val="21"/>
          <w:szCs w:val="21"/>
        </w:rPr>
        <w:t>95% CI</w:t>
      </w:r>
      <w:r>
        <w:rPr>
          <w:sz w:val="21"/>
          <w:szCs w:val="21"/>
        </w:rPr>
        <w:t>：</w:t>
      </w:r>
      <w:r>
        <w:rPr>
          <w:sz w:val="21"/>
          <w:szCs w:val="21"/>
        </w:rPr>
        <w:t>−0.345</w:t>
      </w:r>
      <w:r>
        <w:rPr>
          <w:sz w:val="21"/>
          <w:szCs w:val="21"/>
        </w:rPr>
        <w:t>，</w:t>
      </w:r>
      <w:r>
        <w:rPr>
          <w:sz w:val="21"/>
          <w:szCs w:val="21"/>
        </w:rPr>
        <w:t>0.312</w:t>
      </w:r>
      <w:r>
        <w:rPr>
          <w:sz w:val="21"/>
          <w:szCs w:val="21"/>
        </w:rPr>
        <w:t>）；这一差值及其区间不足以识别抑制作用。</w:t>
      </w:r>
      <w:r>
        <w:rPr>
          <w:sz w:val="21"/>
          <w:szCs w:val="21"/>
        </w:rPr>
        <w:t>AA-P</w:t>
      </w:r>
      <w:r>
        <w:rPr>
          <w:sz w:val="21"/>
          <w:szCs w:val="21"/>
        </w:rPr>
        <w:t>则由</w:t>
      </w:r>
      <w:r>
        <w:rPr>
          <w:sz w:val="21"/>
          <w:szCs w:val="21"/>
        </w:rPr>
        <w:t>0.987</w:t>
      </w:r>
      <w:r>
        <w:rPr>
          <w:sz w:val="21"/>
          <w:szCs w:val="21"/>
        </w:rPr>
        <w:t>升至</w:t>
      </w:r>
      <w:r>
        <w:rPr>
          <w:sz w:val="21"/>
          <w:szCs w:val="21"/>
        </w:rPr>
        <w:t>1.322</w:t>
      </w:r>
      <w:r>
        <w:rPr>
          <w:sz w:val="21"/>
          <w:szCs w:val="21"/>
        </w:rPr>
        <w:t>，差值为</w:t>
      </w:r>
      <w:r>
        <w:rPr>
          <w:sz w:val="21"/>
          <w:szCs w:val="21"/>
        </w:rPr>
        <w:t>0.335</w:t>
      </w:r>
      <w:r>
        <w:rPr>
          <w:sz w:val="21"/>
          <w:szCs w:val="21"/>
        </w:rPr>
        <w:t>（</w:t>
      </w:r>
      <w:r>
        <w:rPr>
          <w:sz w:val="21"/>
          <w:szCs w:val="21"/>
        </w:rPr>
        <w:t>0.029</w:t>
      </w:r>
      <w:r>
        <w:rPr>
          <w:sz w:val="21"/>
          <w:szCs w:val="21"/>
        </w:rPr>
        <w:t>，</w:t>
      </w:r>
      <w:r>
        <w:rPr>
          <w:sz w:val="21"/>
          <w:szCs w:val="21"/>
        </w:rPr>
        <w:t>0.653</w:t>
      </w:r>
      <w:r>
        <w:rPr>
          <w:sz w:val="21"/>
          <w:szCs w:val="21"/>
        </w:rPr>
        <w:t>），八项差值检验的</w:t>
      </w:r>
      <w:r>
        <w:rPr>
          <w:sz w:val="21"/>
          <w:szCs w:val="21"/>
        </w:rPr>
        <w:t>BH</w:t>
      </w:r>
      <w:r>
        <w:rPr>
          <w:sz w:val="21"/>
          <w:szCs w:val="21"/>
        </w:rPr>
        <w:t>校正</w:t>
      </w:r>
      <w:r>
        <w:rPr>
          <w:sz w:val="21"/>
          <w:szCs w:val="21"/>
        </w:rPr>
        <w:t>q</w:t>
      </w:r>
      <w:r>
        <w:rPr>
          <w:sz w:val="21"/>
          <w:szCs w:val="21"/>
        </w:rPr>
        <w:t>值为</w:t>
      </w:r>
      <w:r>
        <w:rPr>
          <w:sz w:val="21"/>
          <w:szCs w:val="21"/>
        </w:rPr>
        <w:t>.091</w:t>
      </w:r>
      <w:r>
        <w:rPr>
          <w:sz w:val="21"/>
          <w:szCs w:val="21"/>
        </w:rPr>
        <w:t>，多重校正后的证据有限。两条链的方向仅供探索性比较，不能据此确认满意度提升的因果抑制或促进作用。</w:t>
      </w:r>
    </w:p>
    <w:p w14:paraId="7C9421AA" w14:textId="5537023A" w:rsidR="00FB24F4" w:rsidRDefault="00FB24F4">
      <w:pPr>
        <w:pStyle w:val="af5"/>
        <w:snapToGrid w:val="0"/>
        <w:ind w:firstLine="420"/>
        <w:jc w:val="both"/>
        <w:rPr>
          <w:sz w:val="21"/>
          <w:szCs w:val="21"/>
        </w:rPr>
      </w:pPr>
      <w:r>
        <w:rPr>
          <w:sz w:val="21"/>
          <w:szCs w:val="21"/>
        </w:rPr>
        <w:t>相对位置历史输出中，</w:t>
      </w:r>
      <w:r>
        <w:rPr>
          <w:sz w:val="21"/>
          <w:szCs w:val="21"/>
        </w:rPr>
        <w:t>AR-S</w:t>
      </w:r>
      <w:r>
        <w:rPr>
          <w:sz w:val="21"/>
          <w:szCs w:val="21"/>
        </w:rPr>
        <w:t>的</w:t>
      </w:r>
      <w:r>
        <w:rPr>
          <w:sz w:val="21"/>
          <w:szCs w:val="21"/>
        </w:rPr>
        <w:t>CDE OR</w:t>
      </w:r>
      <w:r>
        <w:rPr>
          <w:sz w:val="21"/>
          <w:szCs w:val="21"/>
        </w:rPr>
        <w:t>由</w:t>
      </w:r>
      <w:r>
        <w:rPr>
          <w:sz w:val="21"/>
          <w:szCs w:val="21"/>
        </w:rPr>
        <w:t>1.226</w:t>
      </w:r>
      <w:r>
        <w:rPr>
          <w:sz w:val="21"/>
          <w:szCs w:val="21"/>
        </w:rPr>
        <w:t>变为</w:t>
      </w:r>
      <w:r>
        <w:rPr>
          <w:sz w:val="21"/>
          <w:szCs w:val="21"/>
        </w:rPr>
        <w:t>0.815</w:t>
      </w:r>
      <w:r>
        <w:rPr>
          <w:sz w:val="21"/>
          <w:szCs w:val="21"/>
        </w:rPr>
        <w:t>，配对差为</w:t>
      </w:r>
      <w:r>
        <w:rPr>
          <w:sz w:val="21"/>
          <w:szCs w:val="21"/>
        </w:rPr>
        <w:t>−0.411</w:t>
      </w:r>
      <w:r>
        <w:rPr>
          <w:sz w:val="21"/>
          <w:szCs w:val="21"/>
        </w:rPr>
        <w:t>（</w:t>
      </w:r>
      <w:r>
        <w:rPr>
          <w:sz w:val="21"/>
          <w:szCs w:val="21"/>
        </w:rPr>
        <w:t>95% CI</w:t>
      </w:r>
      <w:r>
        <w:rPr>
          <w:sz w:val="21"/>
          <w:szCs w:val="21"/>
        </w:rPr>
        <w:t>：</w:t>
      </w:r>
      <w:r>
        <w:rPr>
          <w:sz w:val="21"/>
          <w:szCs w:val="21"/>
        </w:rPr>
        <w:t>−0.614</w:t>
      </w:r>
      <w:r>
        <w:rPr>
          <w:sz w:val="21"/>
          <w:szCs w:val="21"/>
        </w:rPr>
        <w:t>，</w:t>
      </w:r>
      <w:r>
        <w:rPr>
          <w:sz w:val="21"/>
          <w:szCs w:val="21"/>
        </w:rPr>
        <w:t>−0.186</w:t>
      </w:r>
      <w:r>
        <w:rPr>
          <w:sz w:val="21"/>
          <w:szCs w:val="21"/>
        </w:rPr>
        <w:t>）；</w:t>
      </w:r>
      <w:r>
        <w:rPr>
          <w:sz w:val="21"/>
          <w:szCs w:val="21"/>
        </w:rPr>
        <w:t>AR-P</w:t>
      </w:r>
      <w:r>
        <w:rPr>
          <w:sz w:val="21"/>
          <w:szCs w:val="21"/>
        </w:rPr>
        <w:t>由</w:t>
      </w:r>
      <w:r>
        <w:rPr>
          <w:sz w:val="21"/>
          <w:szCs w:val="21"/>
        </w:rPr>
        <w:t>1.092</w:t>
      </w:r>
      <w:r>
        <w:rPr>
          <w:sz w:val="21"/>
          <w:szCs w:val="21"/>
        </w:rPr>
        <w:t>变为</w:t>
      </w:r>
      <w:r>
        <w:rPr>
          <w:sz w:val="21"/>
          <w:szCs w:val="21"/>
        </w:rPr>
        <w:t>1.477</w:t>
      </w:r>
      <w:r>
        <w:rPr>
          <w:sz w:val="21"/>
          <w:szCs w:val="21"/>
        </w:rPr>
        <w:t>，配对差为</w:t>
      </w:r>
      <w:r>
        <w:rPr>
          <w:sz w:val="21"/>
          <w:szCs w:val="21"/>
        </w:rPr>
        <w:t>0.385</w:t>
      </w:r>
      <w:r>
        <w:rPr>
          <w:sz w:val="21"/>
          <w:szCs w:val="21"/>
        </w:rPr>
        <w:t>（</w:t>
      </w:r>
      <w:r>
        <w:rPr>
          <w:sz w:val="21"/>
          <w:szCs w:val="21"/>
        </w:rPr>
        <w:t>0.072</w:t>
      </w:r>
      <w:r>
        <w:rPr>
          <w:sz w:val="21"/>
          <w:szCs w:val="21"/>
        </w:rPr>
        <w:t>，</w:t>
      </w:r>
      <w:r>
        <w:rPr>
          <w:sz w:val="21"/>
          <w:szCs w:val="21"/>
        </w:rPr>
        <w:t>0.759</w:t>
      </w:r>
      <w:r>
        <w:rPr>
          <w:sz w:val="21"/>
          <w:szCs w:val="21"/>
        </w:rPr>
        <w:t>），</w:t>
      </w:r>
      <w:r>
        <w:rPr>
          <w:sz w:val="21"/>
          <w:szCs w:val="21"/>
        </w:rPr>
        <w:t>BH q</w:t>
      </w:r>
      <w:r>
        <w:rPr>
          <w:sz w:val="21"/>
          <w:szCs w:val="21"/>
        </w:rPr>
        <w:t>分别为</w:t>
      </w:r>
      <w:r>
        <w:rPr>
          <w:sz w:val="21"/>
          <w:szCs w:val="21"/>
        </w:rPr>
        <w:t>.016</w:t>
      </w:r>
      <w:r>
        <w:rPr>
          <w:sz w:val="21"/>
          <w:szCs w:val="21"/>
        </w:rPr>
        <w:t>与</w:t>
      </w:r>
      <w:r>
        <w:rPr>
          <w:sz w:val="21"/>
          <w:szCs w:val="21"/>
        </w:rPr>
        <w:t>.040</w:t>
      </w:r>
      <w:r>
        <w:rPr>
          <w:sz w:val="21"/>
          <w:szCs w:val="21"/>
        </w:rPr>
        <w:t>。数值方向与原角色预期相容，但相对满意度</w:t>
      </w:r>
      <w:r>
        <w:rPr>
          <w:sz w:val="21"/>
          <w:szCs w:val="21"/>
        </w:rPr>
        <w:t>M</w:t>
      </w:r>
      <w:r>
        <w:rPr>
          <w:sz w:val="21"/>
          <w:szCs w:val="21"/>
        </w:rPr>
        <w:t>与绝对满意度</w:t>
      </w:r>
      <w:r>
        <w:rPr>
          <w:sz w:val="21"/>
          <w:szCs w:val="21"/>
        </w:rPr>
        <w:t>L</w:t>
      </w:r>
      <w:r>
        <w:rPr>
          <w:sz w:val="21"/>
          <w:szCs w:val="21"/>
        </w:rPr>
        <w:t>共享端点，固定</w:t>
      </w:r>
      <w:r>
        <w:rPr>
          <w:sz w:val="21"/>
          <w:szCs w:val="21"/>
        </w:rPr>
        <w:t>M</w:t>
      </w:r>
      <w:r>
        <w:rPr>
          <w:sz w:val="21"/>
          <w:szCs w:val="21"/>
        </w:rPr>
        <w:t>可产生不可能的联合状态。较小</w:t>
      </w:r>
      <w:r>
        <w:rPr>
          <w:sz w:val="21"/>
          <w:szCs w:val="21"/>
        </w:rPr>
        <w:t>q</w:t>
      </w:r>
      <w:r>
        <w:rPr>
          <w:sz w:val="21"/>
          <w:szCs w:val="21"/>
        </w:rPr>
        <w:t>值不能解除这种结构矛盾，故不将上述历史信号作为因果调节证据。</w:t>
      </w:r>
    </w:p>
    <w:p w14:paraId="59DC6CB2" w14:textId="314204E4" w:rsidR="00FB24F4" w:rsidRDefault="00FB24F4">
      <w:pPr>
        <w:pStyle w:val="af5"/>
        <w:snapToGrid w:val="0"/>
        <w:ind w:firstLine="420"/>
        <w:jc w:val="both"/>
        <w:rPr>
          <w:sz w:val="21"/>
          <w:szCs w:val="21"/>
        </w:rPr>
      </w:pPr>
      <w:r>
        <w:rPr>
          <w:sz w:val="21"/>
          <w:szCs w:val="21"/>
        </w:rPr>
        <w:t>图</w:t>
      </w:r>
      <w:r>
        <w:rPr>
          <w:sz w:val="21"/>
          <w:szCs w:val="21"/>
        </w:rPr>
        <w:t>3.4</w:t>
      </w:r>
      <w:r>
        <w:rPr>
          <w:sz w:val="21"/>
          <w:szCs w:val="21"/>
        </w:rPr>
        <w:t>左侧为既有两种</w:t>
      </w:r>
      <w:r>
        <w:rPr>
          <w:sz w:val="21"/>
          <w:szCs w:val="21"/>
        </w:rPr>
        <w:t>M</w:t>
      </w:r>
      <w:r>
        <w:rPr>
          <w:sz w:val="21"/>
          <w:szCs w:val="21"/>
        </w:rPr>
        <w:t>设定的收入</w:t>
      </w:r>
      <w:r>
        <w:rPr>
          <w:sz w:val="21"/>
          <w:szCs w:val="21"/>
        </w:rPr>
        <w:t>OR</w:t>
      </w:r>
      <w:r>
        <w:rPr>
          <w:sz w:val="21"/>
          <w:szCs w:val="21"/>
        </w:rPr>
        <w:t>，右侧为带符号</w:t>
      </w:r>
      <w:r>
        <w:rPr>
          <w:sz w:val="21"/>
          <w:szCs w:val="21"/>
        </w:rPr>
        <w:t>OR</w:t>
      </w:r>
      <w:r>
        <w:rPr>
          <w:sz w:val="21"/>
          <w:szCs w:val="21"/>
        </w:rPr>
        <w:t>差及其旧区间。</w:t>
      </w:r>
      <w:r>
        <w:rPr>
          <w:sz w:val="21"/>
          <w:szCs w:val="21"/>
        </w:rPr>
        <w:t>AR-P</w:t>
      </w:r>
      <w:r>
        <w:rPr>
          <w:sz w:val="21"/>
          <w:szCs w:val="21"/>
        </w:rPr>
        <w:t>两项</w:t>
      </w:r>
      <w:r>
        <w:rPr>
          <w:sz w:val="21"/>
          <w:szCs w:val="21"/>
        </w:rPr>
        <w:t>OR</w:t>
      </w:r>
      <w:r>
        <w:rPr>
          <w:sz w:val="21"/>
          <w:szCs w:val="21"/>
        </w:rPr>
        <w:t>均大于</w:t>
      </w:r>
      <w:r>
        <w:rPr>
          <w:sz w:val="21"/>
          <w:szCs w:val="21"/>
        </w:rPr>
        <w:t>1</w:t>
      </w:r>
      <w:r>
        <w:rPr>
          <w:sz w:val="21"/>
          <w:szCs w:val="21"/>
        </w:rPr>
        <w:t>，不能称为效应方向反转；相对收入链的差值区间均包含</w:t>
      </w:r>
      <w:r>
        <w:rPr>
          <w:sz w:val="21"/>
          <w:szCs w:val="21"/>
        </w:rPr>
        <w:t>0</w:t>
      </w:r>
      <w:r>
        <w:rPr>
          <w:sz w:val="21"/>
          <w:szCs w:val="21"/>
        </w:rPr>
        <w:t>。图中方向和区间仅说明原模型的数值表现，不检验其联合反事实是否可实现。</w:t>
      </w:r>
    </w:p>
    <w:p w14:paraId="7842BEC1" w14:textId="3DEC0FD4" w:rsidR="00FB24F4" w:rsidRDefault="00FB24F4">
      <w:pPr>
        <w:pStyle w:val="af5"/>
        <w:snapToGrid w:val="0"/>
        <w:ind w:firstLine="420"/>
        <w:jc w:val="both"/>
        <w:rPr>
          <w:sz w:val="21"/>
          <w:szCs w:val="21"/>
        </w:rPr>
      </w:pPr>
      <w:r>
        <w:rPr>
          <w:sz w:val="21"/>
          <w:szCs w:val="21"/>
        </w:rPr>
        <w:t>现阶段的角色差异线索主要来自基础回归的标准化加性交互，并且依赖具体构念与资格总体。它们不确认普遍的本人抑制、配偶促进机制。历史</w:t>
      </w:r>
      <w:r>
        <w:rPr>
          <w:sz w:val="21"/>
          <w:szCs w:val="21"/>
        </w:rPr>
        <w:t>CDE</w:t>
      </w:r>
      <w:r>
        <w:rPr>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3.4 </w:t>
      </w:r>
      <w:r>
        <w:rPr>
          <w:rFonts w:cs="Times New Roman"/>
          <w:szCs w:val="21"/>
        </w:rPr>
        <w:t>本人和配偶满意度状态下的收入作用：</w:t>
      </w:r>
      <w:r>
        <w:rPr>
          <w:rFonts w:cs="Times New Roman"/>
          <w:szCs w:val="21"/>
        </w:rPr>
        <w:t>CDE</w:t>
      </w:r>
      <w:r>
        <w:rPr>
          <w:rFonts w:cs="Times New Roman"/>
          <w:szCs w:val="21"/>
        </w:rPr>
        <w:t>与配对差值</w:t>
      </w:r>
    </w:p>
    <w:p w14:paraId="0EDB25FC" w14:textId="7FF690E5"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注：左侧蓝、橙两点分别为固定</w:t>
      </w:r>
      <w:r>
        <w:rPr>
          <w:rFonts w:eastAsia="SimSun" w:cs="Times New Roman"/>
          <w:szCs w:val="21"/>
        </w:rPr>
        <w:t>M=0</w:t>
      </w:r>
      <w:r>
        <w:rPr>
          <w:rFonts w:eastAsia="SimSun" w:cs="Times New Roman"/>
          <w:szCs w:val="21"/>
        </w:rPr>
        <w:t>、</w:t>
      </w:r>
      <w:r>
        <w:rPr>
          <w:rFonts w:eastAsia="SimSun" w:cs="Times New Roman"/>
          <w:szCs w:val="21"/>
        </w:rPr>
        <w:t>M=1</w:t>
      </w:r>
      <w:r>
        <w:rPr>
          <w:rFonts w:eastAsia="SimSun" w:cs="Times New Roman"/>
          <w:szCs w:val="21"/>
        </w:rPr>
        <w:t>的</w:t>
      </w:r>
      <w:r>
        <w:rPr>
          <w:rFonts w:eastAsia="SimSun" w:cs="Times New Roman"/>
          <w:szCs w:val="21"/>
        </w:rPr>
        <w:t>CDE OR</w:t>
      </w:r>
      <w:r>
        <w:rPr>
          <w:rFonts w:eastAsia="SimSun" w:cs="Times New Roman"/>
          <w:szCs w:val="21"/>
        </w:rPr>
        <w:t>，参考线为</w:t>
      </w:r>
      <w:r>
        <w:rPr>
          <w:rFonts w:eastAsia="SimSun" w:cs="Times New Roman"/>
          <w:szCs w:val="21"/>
        </w:rPr>
        <w:t>1</w:t>
      </w:r>
      <w:r>
        <w:rPr>
          <w:rFonts w:eastAsia="SimSun" w:cs="Times New Roman"/>
          <w:szCs w:val="21"/>
        </w:rPr>
        <w:t>；右侧为同批抽样的两点差值，参考线为</w:t>
      </w:r>
      <w:r>
        <w:rPr>
          <w:rFonts w:eastAsia="SimSun" w:cs="Times New Roman"/>
          <w:szCs w:val="21"/>
        </w:rPr>
        <w:t>0</w:t>
      </w:r>
      <w:r>
        <w:rPr>
          <w:rFonts w:eastAsia="SimSun" w:cs="Times New Roman"/>
          <w:szCs w:val="21"/>
        </w:rPr>
        <w:t>。绝对链的</w:t>
      </w:r>
      <w:r>
        <w:rPr>
          <w:rFonts w:eastAsia="SimSun" w:cs="Times New Roman"/>
          <w:szCs w:val="21"/>
        </w:rPr>
        <w:t>M=1</w:t>
      </w:r>
      <w:r>
        <w:rPr>
          <w:rFonts w:eastAsia="SimSun" w:cs="Times New Roman"/>
          <w:szCs w:val="21"/>
        </w:rPr>
        <w:t>表示提升，相对链表示位置升级。各链总体不同；区间为逐记录</w:t>
      </w:r>
      <w:r>
        <w:rPr>
          <w:rFonts w:eastAsia="SimSun" w:cs="Times New Roman"/>
          <w:szCs w:val="21"/>
        </w:rPr>
        <w:t>bootstrap</w:t>
      </w:r>
      <w:r>
        <w:rPr>
          <w:rFonts w:eastAsia="SimSun" w:cs="Times New Roman"/>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snapToGrid w:val="0"/>
        <w:ind w:firstLine="420"/>
        <w:jc w:val="both"/>
        <w:rPr>
          <w:sz w:val="21"/>
          <w:szCs w:val="21"/>
        </w:rPr>
      </w:pPr>
      <w:r>
        <w:rPr>
          <w:sz w:val="21"/>
          <w:szCs w:val="21"/>
        </w:rPr>
        <w:t>RQ2.5</w:t>
      </w:r>
      <w:r>
        <w:rPr>
          <w:sz w:val="21"/>
          <w:szCs w:val="21"/>
        </w:rPr>
        <w:t>保留两个不同目标：固定</w:t>
      </w:r>
      <w:r>
        <w:rPr>
          <w:sz w:val="21"/>
          <w:szCs w:val="21"/>
        </w:rPr>
        <w:t>M</w:t>
      </w:r>
      <w:r>
        <w:rPr>
          <w:sz w:val="21"/>
          <w:szCs w:val="21"/>
        </w:rPr>
        <w:t>后收入效应的改变比例，以及设置</w:t>
      </w:r>
      <w:r>
        <w:rPr>
          <w:sz w:val="21"/>
          <w:szCs w:val="21"/>
        </w:rPr>
        <w:t>M</w:t>
      </w:r>
      <w:r>
        <w:rPr>
          <w:sz w:val="21"/>
          <w:szCs w:val="21"/>
        </w:rPr>
        <w:t>后支持增长概率的变化。前者由理论</w:t>
      </w:r>
      <w:r>
        <w:rPr>
          <w:sz w:val="21"/>
          <w:szCs w:val="21"/>
        </w:rPr>
        <w:t>PE</w:t>
      </w:r>
      <w:r>
        <w:rPr>
          <w:sz w:val="21"/>
          <w:szCs w:val="21"/>
        </w:rPr>
        <w:t>描述，后者需直接比较结果概率；当前两者均不能据此稿作可靠政策量化。</w:t>
      </w:r>
    </w:p>
    <w:p w14:paraId="77584F1E" w14:textId="7FF6910B" w:rsidR="00FB24F4" w:rsidRDefault="00FB24F4">
      <w:pPr>
        <w:pStyle w:val="af5"/>
        <w:snapToGrid w:val="0"/>
        <w:ind w:firstLine="420"/>
        <w:jc w:val="both"/>
        <w:rPr>
          <w:sz w:val="21"/>
          <w:szCs w:val="21"/>
        </w:rPr>
      </w:pPr>
      <w:r>
        <w:rPr>
          <w:sz w:val="21"/>
          <w:szCs w:val="21"/>
        </w:rPr>
        <w:t>对于第一项问题，当前不能提供可靠的消除比例。原生</w:t>
      </w:r>
      <w:r>
        <w:rPr>
          <w:sz w:val="21"/>
          <w:szCs w:val="21"/>
        </w:rPr>
        <w:t>PE</w:t>
      </w:r>
      <w:r>
        <w:rPr>
          <w:sz w:val="21"/>
          <w:szCs w:val="21"/>
        </w:rPr>
        <w:t>不仅受总对比接近无效值时分母不稳定的影响，还涉及当前</w:t>
      </w:r>
      <w:r>
        <w:rPr>
          <w:sz w:val="21"/>
          <w:szCs w:val="21"/>
        </w:rPr>
        <w:t>Logistic</w:t>
      </w:r>
      <w:r>
        <w:rPr>
          <w:sz w:val="21"/>
          <w:szCs w:val="21"/>
        </w:rPr>
        <w:t>分支的分解尺度问题。因此，本文保留</w:t>
      </w:r>
      <w:r>
        <w:rPr>
          <w:sz w:val="21"/>
          <w:szCs w:val="21"/>
        </w:rPr>
        <w:t>PE</w:t>
      </w:r>
      <w:r>
        <w:rPr>
          <w:sz w:val="21"/>
          <w:szCs w:val="21"/>
        </w:rPr>
        <w:t>的理论目标与附录记录，但不据其数值宣称满意度干预可消除某一比例的收入效应。这属于该研究问题尚未得到可靠回答，而非</w:t>
      </w:r>
      <w:r>
        <w:rPr>
          <w:sz w:val="21"/>
          <w:szCs w:val="21"/>
        </w:rPr>
        <w:t>PE</w:t>
      </w:r>
      <w:r>
        <w:rPr>
          <w:sz w:val="21"/>
          <w:szCs w:val="21"/>
        </w:rPr>
        <w:t>假设被统计否定。</w:t>
      </w:r>
    </w:p>
    <w:p w14:paraId="11E02AD6" w14:textId="2DDE0771" w:rsidR="00FB24F4" w:rsidRDefault="00FB24F4">
      <w:pPr>
        <w:pStyle w:val="af5"/>
        <w:snapToGrid w:val="0"/>
        <w:ind w:firstLine="420"/>
        <w:jc w:val="both"/>
        <w:rPr>
          <w:sz w:val="21"/>
          <w:szCs w:val="21"/>
        </w:rPr>
      </w:pPr>
      <w:r>
        <w:rPr>
          <w:sz w:val="21"/>
          <w:szCs w:val="21"/>
        </w:rPr>
        <w:lastRenderedPageBreak/>
        <w:t>表</w:t>
      </w:r>
      <w:r>
        <w:rPr>
          <w:sz w:val="21"/>
          <w:szCs w:val="21"/>
        </w:rPr>
        <w:t>3.4</w:t>
      </w:r>
      <w:r>
        <w:rPr>
          <w:sz w:val="21"/>
          <w:szCs w:val="21"/>
        </w:rPr>
        <w:t>保留四条绝对满意度链既有结局模型的条件预测：以观察状态的预测为基准，保持观察到的收入、其他变量及另一方满意度不变，仅将焦点</w:t>
      </w:r>
      <w:r>
        <w:rPr>
          <w:sz w:val="21"/>
          <w:szCs w:val="21"/>
        </w:rPr>
        <w:t>M</w:t>
      </w:r>
      <w:r>
        <w:rPr>
          <w:sz w:val="21"/>
          <w:szCs w:val="21"/>
        </w:rPr>
        <w:t>设为</w:t>
      </w:r>
      <w:r>
        <w:rPr>
          <w:sz w:val="21"/>
          <w:szCs w:val="21"/>
        </w:rPr>
        <w:t>1</w:t>
      </w:r>
      <w:r>
        <w:rPr>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3.4 </w:t>
      </w:r>
      <w:r>
        <w:rPr>
          <w:rFonts w:cs="Times New Roman"/>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7E90F5E4" w14:textId="77777777" w:rsidR="00FB24F4" w:rsidRDefault="00FB24F4">
            <w:pPr>
              <w:pStyle w:val="af5"/>
              <w:keepNext/>
              <w:snapToGrid w:val="0"/>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1A362271" w14:textId="77777777" w:rsidR="00FB24F4" w:rsidRDefault="00FB24F4">
            <w:pPr>
              <w:pStyle w:val="af5"/>
              <w:keepNext/>
              <w:snapToGrid w:val="0"/>
              <w:spacing w:line="280" w:lineRule="exact"/>
              <w:ind w:firstLineChars="0" w:firstLine="0"/>
              <w:rPr>
                <w:bCs w:val="0"/>
                <w:sz w:val="21"/>
                <w:szCs w:val="21"/>
              </w:rPr>
            </w:pPr>
            <w:r>
              <w:rPr>
                <w:bCs w:val="0"/>
                <w:sz w:val="21"/>
                <w:szCs w:val="21"/>
              </w:rPr>
              <w:t>维持观察</w:t>
            </w:r>
            <w:r>
              <w:rPr>
                <w:bCs w:val="0"/>
                <w:sz w:val="21"/>
                <w:szCs w:val="21"/>
              </w:rPr>
              <w:t>M</w:t>
            </w:r>
            <w:r>
              <w:rPr>
                <w:bCs w:val="0"/>
                <w:sz w:val="21"/>
                <w:szCs w:val="21"/>
              </w:rPr>
              <w:t>状态</w:t>
            </w:r>
            <w:r>
              <w:rPr>
                <w:bCs w:val="0"/>
                <w:sz w:val="21"/>
                <w:szCs w:val="21"/>
              </w:rPr>
              <w:br/>
              <w:t>Y=1</w:t>
            </w:r>
            <w:r>
              <w:rPr>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9D41135" w14:textId="77777777" w:rsidR="00FB24F4" w:rsidRDefault="00FB24F4">
            <w:pPr>
              <w:pStyle w:val="af5"/>
              <w:keepNext/>
              <w:snapToGrid w:val="0"/>
              <w:spacing w:line="280" w:lineRule="exact"/>
              <w:ind w:firstLineChars="0" w:firstLine="0"/>
              <w:rPr>
                <w:bCs w:val="0"/>
                <w:sz w:val="21"/>
                <w:szCs w:val="21"/>
              </w:rPr>
            </w:pPr>
            <w:r>
              <w:rPr>
                <w:bCs w:val="0"/>
                <w:sz w:val="21"/>
                <w:szCs w:val="21"/>
              </w:rPr>
              <w:t>设为满意度提升</w:t>
            </w:r>
            <w:r>
              <w:rPr>
                <w:bCs w:val="0"/>
                <w:sz w:val="21"/>
                <w:szCs w:val="21"/>
              </w:rPr>
              <w:br/>
              <w:t>Y=1</w:t>
            </w:r>
            <w:r>
              <w:rPr>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47A4F505" w14:textId="77777777" w:rsidR="00FB24F4" w:rsidRDefault="00FB24F4">
            <w:pPr>
              <w:pStyle w:val="af5"/>
              <w:keepNext/>
              <w:snapToGrid w:val="0"/>
              <w:spacing w:line="280" w:lineRule="exact"/>
              <w:ind w:firstLineChars="0" w:firstLine="0"/>
              <w:rPr>
                <w:bCs w:val="0"/>
                <w:sz w:val="21"/>
                <w:szCs w:val="21"/>
              </w:rPr>
            </w:pPr>
            <w:r>
              <w:rPr>
                <w:bCs w:val="0"/>
                <w:sz w:val="21"/>
                <w:szCs w:val="21"/>
              </w:rPr>
              <w:t>净变化（百分点）</w:t>
            </w:r>
            <w:r>
              <w:rPr>
                <w:bCs w:val="0"/>
                <w:sz w:val="21"/>
                <w:szCs w:val="21"/>
              </w:rPr>
              <w:br/>
              <w:t>μ₁−μobs</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E58A7B2" w14:textId="77777777" w:rsidR="00FB24F4" w:rsidRDefault="00FB24F4">
            <w:pPr>
              <w:pStyle w:val="af5"/>
              <w:keepNext/>
              <w:snapToGrid w:val="0"/>
              <w:spacing w:line="280" w:lineRule="exact"/>
              <w:ind w:firstLineChars="0" w:firstLine="0"/>
              <w:rPr>
                <w:bCs w:val="0"/>
                <w:sz w:val="21"/>
                <w:szCs w:val="21"/>
              </w:rPr>
            </w:pPr>
            <w:r>
              <w:rPr>
                <w:bCs w:val="0"/>
                <w:sz w:val="21"/>
                <w:szCs w:val="21"/>
              </w:rPr>
              <w:t>概率比</w:t>
            </w:r>
            <w:r>
              <w:rPr>
                <w:bCs w:val="0"/>
                <w:sz w:val="21"/>
                <w:szCs w:val="21"/>
              </w:rPr>
              <w:br/>
              <w:t>μ₁/μobs</w:t>
            </w:r>
            <w:r>
              <w:rPr>
                <w:bCs w:val="0"/>
                <w:sz w:val="21"/>
                <w:szCs w:val="21"/>
              </w:rPr>
              <w:t>（</w:t>
            </w:r>
            <w:r>
              <w:rPr>
                <w:bCs w:val="0"/>
                <w:sz w:val="21"/>
                <w:szCs w:val="21"/>
              </w:rPr>
              <w:t>95% CI</w:t>
            </w:r>
            <w:r>
              <w:rPr>
                <w:bCs w:val="0"/>
                <w:sz w:val="21"/>
                <w:szCs w:val="21"/>
              </w:rPr>
              <w:t>）</w:t>
            </w:r>
          </w:p>
        </w:tc>
      </w:tr>
      <w:tr w:rsidR="007622EE" w14:paraId="6F963DCF" w14:textId="77777777" w:rsidTr="00A40A87">
        <w:trPr>
          <w:cantSplit/>
          <w:jc w:val="center"/>
        </w:trPr>
        <w:tc>
          <w:tcPr>
            <w:tcW w:w="0" w:type="auto"/>
            <w:tcBorders>
              <w:top w:val="nil"/>
              <w:left w:val="nil"/>
              <w:bottom w:val="nil"/>
              <w:right w:val="nil"/>
            </w:tcBorders>
            <w:tcMar>
              <w:left w:w="102" w:type="dxa"/>
              <w:right w:w="102" w:type="dxa"/>
            </w:tcMar>
            <w:vAlign w:val="center"/>
          </w:tcPr>
          <w:p w14:paraId="32C7FBC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3D12042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77368C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02A7FC4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bCs w:val="0"/>
                <w:sz w:val="21"/>
                <w:szCs w:val="21"/>
              </w:rPr>
              <w:t>（</w:t>
            </w:r>
            <w:r>
              <w:rPr>
                <w:bCs w:val="0"/>
                <w:sz w:val="21"/>
                <w:szCs w:val="21"/>
              </w:rPr>
              <w:t>-0.30</w:t>
            </w:r>
            <w:r>
              <w:rPr>
                <w:bCs w:val="0"/>
                <w:sz w:val="21"/>
                <w:szCs w:val="21"/>
              </w:rPr>
              <w:t>，</w:t>
            </w:r>
            <w:r>
              <w:rPr>
                <w:bCs w:val="0"/>
                <w:sz w:val="21"/>
                <w:szCs w:val="21"/>
              </w:rPr>
              <w:t>2.91</w:t>
            </w:r>
            <w:r>
              <w:rPr>
                <w:bCs w:val="0"/>
                <w:sz w:val="21"/>
                <w:szCs w:val="21"/>
              </w:rPr>
              <w:t>）</w:t>
            </w:r>
          </w:p>
        </w:tc>
        <w:tc>
          <w:tcPr>
            <w:tcW w:w="0" w:type="auto"/>
            <w:tcBorders>
              <w:top w:val="nil"/>
              <w:left w:val="nil"/>
              <w:bottom w:val="nil"/>
              <w:right w:val="nil"/>
            </w:tcBorders>
            <w:tcMar>
              <w:left w:w="102" w:type="dxa"/>
              <w:right w:w="102" w:type="dxa"/>
            </w:tcMar>
            <w:vAlign w:val="center"/>
          </w:tcPr>
          <w:p w14:paraId="01853D8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bCs w:val="0"/>
                <w:sz w:val="21"/>
                <w:szCs w:val="21"/>
              </w:rPr>
              <w:t>（</w:t>
            </w:r>
            <w:r>
              <w:rPr>
                <w:bCs w:val="0"/>
                <w:sz w:val="21"/>
                <w:szCs w:val="21"/>
              </w:rPr>
              <w:t>0.990</w:t>
            </w:r>
            <w:r>
              <w:rPr>
                <w:bCs w:val="0"/>
                <w:sz w:val="21"/>
                <w:szCs w:val="21"/>
              </w:rPr>
              <w:t>，</w:t>
            </w:r>
            <w:r>
              <w:rPr>
                <w:bCs w:val="0"/>
                <w:sz w:val="21"/>
                <w:szCs w:val="21"/>
              </w:rPr>
              <w:t>1.093</w:t>
            </w:r>
            <w:r>
              <w:rPr>
                <w:bCs w:val="0"/>
                <w:sz w:val="21"/>
                <w:szCs w:val="21"/>
              </w:rPr>
              <w:t>）</w:t>
            </w:r>
          </w:p>
        </w:tc>
      </w:tr>
      <w:tr w:rsidR="007622EE" w14:paraId="5A846440" w14:textId="77777777" w:rsidTr="00A40A87">
        <w:trPr>
          <w:cantSplit/>
          <w:jc w:val="center"/>
        </w:trPr>
        <w:tc>
          <w:tcPr>
            <w:tcW w:w="0" w:type="auto"/>
            <w:tcBorders>
              <w:top w:val="nil"/>
              <w:left w:val="nil"/>
              <w:bottom w:val="nil"/>
              <w:right w:val="nil"/>
            </w:tcBorders>
            <w:tcMar>
              <w:left w:w="102" w:type="dxa"/>
              <w:right w:w="102" w:type="dxa"/>
            </w:tcMar>
            <w:vAlign w:val="center"/>
          </w:tcPr>
          <w:p w14:paraId="71CE0FE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0944D22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304010A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24CB4C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bCs w:val="0"/>
                <w:sz w:val="21"/>
                <w:szCs w:val="21"/>
              </w:rPr>
              <w:t>（</w:t>
            </w:r>
            <w:r>
              <w:rPr>
                <w:bCs w:val="0"/>
                <w:sz w:val="21"/>
                <w:szCs w:val="21"/>
              </w:rPr>
              <w:t>-0.18</w:t>
            </w:r>
            <w:r>
              <w:rPr>
                <w:bCs w:val="0"/>
                <w:sz w:val="21"/>
                <w:szCs w:val="21"/>
              </w:rPr>
              <w:t>，</w:t>
            </w:r>
            <w:r>
              <w:rPr>
                <w:bCs w:val="0"/>
                <w:sz w:val="21"/>
                <w:szCs w:val="21"/>
              </w:rPr>
              <w:t>2.91</w:t>
            </w:r>
            <w:r>
              <w:rPr>
                <w:bCs w:val="0"/>
                <w:sz w:val="21"/>
                <w:szCs w:val="21"/>
              </w:rPr>
              <w:t>）</w:t>
            </w:r>
          </w:p>
        </w:tc>
        <w:tc>
          <w:tcPr>
            <w:tcW w:w="0" w:type="auto"/>
            <w:tcBorders>
              <w:top w:val="nil"/>
              <w:left w:val="nil"/>
              <w:bottom w:val="nil"/>
              <w:right w:val="nil"/>
            </w:tcBorders>
            <w:tcMar>
              <w:left w:w="102" w:type="dxa"/>
              <w:right w:w="102" w:type="dxa"/>
            </w:tcMar>
            <w:vAlign w:val="center"/>
          </w:tcPr>
          <w:p w14:paraId="265308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bCs w:val="0"/>
                <w:sz w:val="21"/>
                <w:szCs w:val="21"/>
              </w:rPr>
              <w:t>（</w:t>
            </w:r>
            <w:r>
              <w:rPr>
                <w:bCs w:val="0"/>
                <w:sz w:val="21"/>
                <w:szCs w:val="21"/>
              </w:rPr>
              <w:t>0.994</w:t>
            </w:r>
            <w:r>
              <w:rPr>
                <w:bCs w:val="0"/>
                <w:sz w:val="21"/>
                <w:szCs w:val="21"/>
              </w:rPr>
              <w:t>，</w:t>
            </w:r>
            <w:r>
              <w:rPr>
                <w:bCs w:val="0"/>
                <w:sz w:val="21"/>
                <w:szCs w:val="21"/>
              </w:rPr>
              <w:t>1.098</w:t>
            </w:r>
            <w:r>
              <w:rPr>
                <w:bCs w:val="0"/>
                <w:sz w:val="21"/>
                <w:szCs w:val="21"/>
              </w:rPr>
              <w:t>）</w:t>
            </w:r>
          </w:p>
        </w:tc>
      </w:tr>
      <w:tr w:rsidR="007622EE" w14:paraId="0FFF7CDF" w14:textId="77777777" w:rsidTr="00A40A87">
        <w:trPr>
          <w:cantSplit/>
          <w:jc w:val="center"/>
        </w:trPr>
        <w:tc>
          <w:tcPr>
            <w:tcW w:w="0" w:type="auto"/>
            <w:tcBorders>
              <w:top w:val="nil"/>
              <w:left w:val="nil"/>
              <w:bottom w:val="nil"/>
              <w:right w:val="nil"/>
            </w:tcBorders>
            <w:tcMar>
              <w:left w:w="102" w:type="dxa"/>
              <w:right w:w="102" w:type="dxa"/>
            </w:tcMar>
            <w:vAlign w:val="center"/>
          </w:tcPr>
          <w:p w14:paraId="2406E0A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36E5A57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23087E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17F157A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bCs w:val="0"/>
                <w:sz w:val="21"/>
                <w:szCs w:val="21"/>
              </w:rPr>
              <w:t>（</w:t>
            </w:r>
            <w:r>
              <w:rPr>
                <w:bCs w:val="0"/>
                <w:sz w:val="21"/>
                <w:szCs w:val="21"/>
              </w:rPr>
              <w:t>-1.28</w:t>
            </w:r>
            <w:r>
              <w:rPr>
                <w:bCs w:val="0"/>
                <w:sz w:val="21"/>
                <w:szCs w:val="21"/>
              </w:rPr>
              <w:t>，</w:t>
            </w:r>
            <w:r>
              <w:rPr>
                <w:bCs w:val="0"/>
                <w:sz w:val="21"/>
                <w:szCs w:val="21"/>
              </w:rPr>
              <w:t>2.94</w:t>
            </w:r>
            <w:r>
              <w:rPr>
                <w:bCs w:val="0"/>
                <w:sz w:val="21"/>
                <w:szCs w:val="21"/>
              </w:rPr>
              <w:t>）</w:t>
            </w:r>
          </w:p>
        </w:tc>
        <w:tc>
          <w:tcPr>
            <w:tcW w:w="0" w:type="auto"/>
            <w:tcBorders>
              <w:top w:val="nil"/>
              <w:left w:val="nil"/>
              <w:bottom w:val="nil"/>
              <w:right w:val="nil"/>
            </w:tcBorders>
            <w:tcMar>
              <w:left w:w="102" w:type="dxa"/>
              <w:right w:w="102" w:type="dxa"/>
            </w:tcMar>
            <w:vAlign w:val="center"/>
          </w:tcPr>
          <w:p w14:paraId="20BD0F4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bCs w:val="0"/>
                <w:sz w:val="21"/>
                <w:szCs w:val="21"/>
              </w:rPr>
              <w:t>（</w:t>
            </w:r>
            <w:r>
              <w:rPr>
                <w:bCs w:val="0"/>
                <w:sz w:val="21"/>
                <w:szCs w:val="21"/>
              </w:rPr>
              <w:t>0.961</w:t>
            </w:r>
            <w:r>
              <w:rPr>
                <w:bCs w:val="0"/>
                <w:sz w:val="21"/>
                <w:szCs w:val="21"/>
              </w:rPr>
              <w:t>，</w:t>
            </w:r>
            <w:r>
              <w:rPr>
                <w:bCs w:val="0"/>
                <w:sz w:val="21"/>
                <w:szCs w:val="21"/>
              </w:rPr>
              <w:t>1.093</w:t>
            </w:r>
            <w:r>
              <w:rPr>
                <w:bCs w:val="0"/>
                <w:sz w:val="21"/>
                <w:szCs w:val="21"/>
              </w:rPr>
              <w:t>）</w:t>
            </w:r>
          </w:p>
        </w:tc>
      </w:tr>
      <w:tr w:rsidR="007622EE" w14:paraId="7B43796D" w14:textId="77777777" w:rsidTr="00A40A87">
        <w:trPr>
          <w:cantSplit/>
          <w:jc w:val="center"/>
        </w:trPr>
        <w:tc>
          <w:tcPr>
            <w:tcW w:w="0" w:type="auto"/>
            <w:tcBorders>
              <w:top w:val="nil"/>
              <w:left w:val="nil"/>
              <w:bottom w:val="single" w:sz="12" w:space="0" w:color="000000"/>
              <w:right w:val="nil"/>
            </w:tcBorders>
            <w:tcMar>
              <w:left w:w="102" w:type="dxa"/>
              <w:right w:w="102" w:type="dxa"/>
            </w:tcMar>
            <w:vAlign w:val="center"/>
          </w:tcPr>
          <w:p w14:paraId="576630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065905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2021757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EA527D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bCs w:val="0"/>
                <w:sz w:val="21"/>
                <w:szCs w:val="21"/>
              </w:rPr>
              <w:t>（</w:t>
            </w:r>
            <w:r>
              <w:rPr>
                <w:bCs w:val="0"/>
                <w:sz w:val="21"/>
                <w:szCs w:val="21"/>
              </w:rPr>
              <w:t>-0.78</w:t>
            </w:r>
            <w:r>
              <w:rPr>
                <w:bCs w:val="0"/>
                <w:sz w:val="21"/>
                <w:szCs w:val="21"/>
              </w:rPr>
              <w:t>，</w:t>
            </w:r>
            <w:r>
              <w:rPr>
                <w:bCs w:val="0"/>
                <w:sz w:val="21"/>
                <w:szCs w:val="21"/>
              </w:rPr>
              <w:t>3.41</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0F6E8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bCs w:val="0"/>
                <w:sz w:val="21"/>
                <w:szCs w:val="21"/>
              </w:rPr>
              <w:t>（</w:t>
            </w:r>
            <w:r>
              <w:rPr>
                <w:bCs w:val="0"/>
                <w:sz w:val="21"/>
                <w:szCs w:val="21"/>
              </w:rPr>
              <w:t>0.975</w:t>
            </w:r>
            <w:r>
              <w:rPr>
                <w:bCs w:val="0"/>
                <w:sz w:val="21"/>
                <w:szCs w:val="21"/>
              </w:rPr>
              <w:t>，</w:t>
            </w:r>
            <w:r>
              <w:rPr>
                <w:bCs w:val="0"/>
                <w:sz w:val="21"/>
                <w:szCs w:val="21"/>
              </w:rPr>
              <w:t>1.111</w:t>
            </w:r>
            <w:r>
              <w:rPr>
                <w:bCs w:val="0"/>
                <w:sz w:val="21"/>
                <w:szCs w:val="21"/>
              </w:rPr>
              <w:t>）</w:t>
            </w:r>
          </w:p>
        </w:tc>
      </w:tr>
    </w:tbl>
    <w:p w14:paraId="66964A80" w14:textId="7FF6913D"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注：前两列为</w:t>
      </w:r>
      <w:r>
        <w:rPr>
          <w:rFonts w:eastAsia="SimSun" w:cs="Times New Roman"/>
          <w:szCs w:val="21"/>
        </w:rPr>
        <w:t>Y=1</w:t>
      </w:r>
      <w:r>
        <w:rPr>
          <w:rFonts w:eastAsia="SimSun" w:cs="Times New Roman"/>
          <w:szCs w:val="21"/>
        </w:rPr>
        <w:t>的模型平均预测概率，不是</w:t>
      </w:r>
      <w:r>
        <w:rPr>
          <w:rFonts w:eastAsia="SimSun" w:cs="Times New Roman"/>
          <w:szCs w:val="21"/>
        </w:rPr>
        <w:t>M</w:t>
      </w:r>
      <w:r>
        <w:rPr>
          <w:rFonts w:eastAsia="SimSun" w:cs="Times New Roman"/>
          <w:szCs w:val="21"/>
        </w:rPr>
        <w:t>的发生率。情景保持观察到的收入、其他协变量及另一方满意度状态，仅将焦点</w:t>
      </w:r>
      <w:r>
        <w:rPr>
          <w:rFonts w:eastAsia="SimSun" w:cs="Times New Roman"/>
          <w:szCs w:val="21"/>
        </w:rPr>
        <w:t>M</w:t>
      </w:r>
      <w:r>
        <w:rPr>
          <w:rFonts w:eastAsia="SimSun" w:cs="Times New Roman"/>
          <w:szCs w:val="21"/>
        </w:rPr>
        <w:t>设为</w:t>
      </w:r>
      <w:r>
        <w:rPr>
          <w:rFonts w:eastAsia="SimSun" w:cs="Times New Roman"/>
          <w:szCs w:val="21"/>
        </w:rPr>
        <w:t>1</w:t>
      </w:r>
      <w:r>
        <w:rPr>
          <w:rFonts w:eastAsia="SimSun" w:cs="Times New Roman"/>
          <w:szCs w:val="21"/>
        </w:rPr>
        <w:t>。净变化</w:t>
      </w:r>
      <w:r>
        <w:rPr>
          <w:rFonts w:eastAsia="SimSun" w:cs="Times New Roman"/>
          <w:szCs w:val="21"/>
        </w:rPr>
        <w:t>=μ₁−μobs</w:t>
      </w:r>
      <w:r>
        <w:rPr>
          <w:rFonts w:eastAsia="SimSun" w:cs="Times New Roman"/>
          <w:szCs w:val="21"/>
        </w:rPr>
        <w:t>，以百分点表示；概率比</w:t>
      </w:r>
      <w:r>
        <w:rPr>
          <w:rFonts w:eastAsia="SimSun" w:cs="Times New Roman"/>
          <w:szCs w:val="21"/>
        </w:rPr>
        <w:t>=μ₁/μobs</w:t>
      </w:r>
      <w:r>
        <w:rPr>
          <w:rFonts w:eastAsia="SimSun" w:cs="Times New Roman"/>
          <w:szCs w:val="21"/>
        </w:rPr>
        <w:t>。区间为同批逐记录</w:t>
      </w:r>
      <w:r>
        <w:rPr>
          <w:rFonts w:eastAsia="SimSun" w:cs="Times New Roman"/>
          <w:szCs w:val="21"/>
        </w:rPr>
        <w:t>bootstrap</w:t>
      </w:r>
      <w:r>
        <w:rPr>
          <w:rFonts w:eastAsia="SimSun" w:cs="Times New Roman"/>
          <w:szCs w:val="21"/>
        </w:rPr>
        <w:t>结果。</w:t>
      </w:r>
    </w:p>
    <w:p w14:paraId="2EB4ECBD" w14:textId="040696F1" w:rsidR="00FB24F4" w:rsidRPr="00270697" w:rsidRDefault="00FB24F4">
      <w:pPr>
        <w:pStyle w:val="af5"/>
        <w:snapToGrid w:val="0"/>
        <w:ind w:firstLine="420"/>
        <w:jc w:val="both"/>
        <w:rPr>
          <w:sz w:val="21"/>
          <w:szCs w:val="21"/>
        </w:rPr>
      </w:pPr>
      <w:r>
        <w:rPr>
          <w:sz w:val="21"/>
          <w:szCs w:val="21"/>
        </w:rPr>
        <w:t>四条历史情景的预测净变化均为小幅正值，区间均包含</w:t>
      </w:r>
      <w:r>
        <w:rPr>
          <w:sz w:val="21"/>
          <w:szCs w:val="21"/>
        </w:rPr>
        <w:t>0</w:t>
      </w:r>
      <w:r>
        <w:rPr>
          <w:sz w:val="21"/>
          <w:szCs w:val="21"/>
        </w:rPr>
        <w:t>：</w:t>
      </w:r>
      <w:r>
        <w:rPr>
          <w:sz w:val="21"/>
          <w:szCs w:val="21"/>
        </w:rPr>
        <w:t>AA-S</w:t>
      </w:r>
      <w:r>
        <w:rPr>
          <w:sz w:val="21"/>
          <w:szCs w:val="21"/>
        </w:rPr>
        <w:t>为</w:t>
      </w:r>
      <w:r>
        <w:rPr>
          <w:sz w:val="21"/>
          <w:szCs w:val="21"/>
        </w:rPr>
        <w:t>1.34</w:t>
      </w:r>
      <w:r>
        <w:rPr>
          <w:sz w:val="21"/>
          <w:szCs w:val="21"/>
        </w:rPr>
        <w:t>个百分点（</w:t>
      </w:r>
      <w:r>
        <w:rPr>
          <w:sz w:val="21"/>
          <w:szCs w:val="21"/>
        </w:rPr>
        <w:t>95% CI</w:t>
      </w:r>
      <w:r>
        <w:rPr>
          <w:sz w:val="21"/>
          <w:szCs w:val="21"/>
        </w:rPr>
        <w:t>：</w:t>
      </w:r>
      <w:r>
        <w:rPr>
          <w:sz w:val="21"/>
          <w:szCs w:val="21"/>
        </w:rPr>
        <w:t>−0.30</w:t>
      </w:r>
      <w:r>
        <w:rPr>
          <w:sz w:val="21"/>
          <w:szCs w:val="21"/>
        </w:rPr>
        <w:t>，</w:t>
      </w:r>
      <w:r>
        <w:rPr>
          <w:sz w:val="21"/>
          <w:szCs w:val="21"/>
        </w:rPr>
        <w:t>2.91</w:t>
      </w:r>
      <w:r>
        <w:rPr>
          <w:sz w:val="21"/>
          <w:szCs w:val="21"/>
        </w:rPr>
        <w:t>），</w:t>
      </w:r>
      <w:r>
        <w:rPr>
          <w:sz w:val="21"/>
          <w:szCs w:val="21"/>
        </w:rPr>
        <w:t>AA-P</w:t>
      </w:r>
      <w:r>
        <w:rPr>
          <w:sz w:val="21"/>
          <w:szCs w:val="21"/>
        </w:rPr>
        <w:t>为</w:t>
      </w:r>
      <w:r>
        <w:rPr>
          <w:sz w:val="21"/>
          <w:szCs w:val="21"/>
        </w:rPr>
        <w:t>1.40</w:t>
      </w:r>
      <w:r>
        <w:rPr>
          <w:sz w:val="21"/>
          <w:szCs w:val="21"/>
        </w:rPr>
        <w:t>个百分点（</w:t>
      </w:r>
      <w:r>
        <w:rPr>
          <w:sz w:val="21"/>
          <w:szCs w:val="21"/>
        </w:rPr>
        <w:t>−0.18</w:t>
      </w:r>
      <w:r>
        <w:rPr>
          <w:sz w:val="21"/>
          <w:szCs w:val="21"/>
        </w:rPr>
        <w:t>，</w:t>
      </w:r>
      <w:r>
        <w:rPr>
          <w:sz w:val="21"/>
          <w:szCs w:val="21"/>
        </w:rPr>
        <w:t>2.91</w:t>
      </w:r>
      <w:r>
        <w:rPr>
          <w:sz w:val="21"/>
          <w:szCs w:val="21"/>
        </w:rPr>
        <w:t>），</w:t>
      </w:r>
      <w:r>
        <w:rPr>
          <w:sz w:val="21"/>
          <w:szCs w:val="21"/>
        </w:rPr>
        <w:t>RA-S</w:t>
      </w:r>
      <w:r>
        <w:rPr>
          <w:sz w:val="21"/>
          <w:szCs w:val="21"/>
        </w:rPr>
        <w:t>为</w:t>
      </w:r>
      <w:r>
        <w:rPr>
          <w:sz w:val="21"/>
          <w:szCs w:val="21"/>
        </w:rPr>
        <w:t>0.81</w:t>
      </w:r>
      <w:r>
        <w:rPr>
          <w:sz w:val="21"/>
          <w:szCs w:val="21"/>
        </w:rPr>
        <w:t>个百分点（</w:t>
      </w:r>
      <w:r>
        <w:rPr>
          <w:sz w:val="21"/>
          <w:szCs w:val="21"/>
        </w:rPr>
        <w:t>−1.28</w:t>
      </w:r>
      <w:r>
        <w:rPr>
          <w:sz w:val="21"/>
          <w:szCs w:val="21"/>
        </w:rPr>
        <w:t>，</w:t>
      </w:r>
      <w:r>
        <w:rPr>
          <w:sz w:val="21"/>
          <w:szCs w:val="21"/>
        </w:rPr>
        <w:t>2.94</w:t>
      </w:r>
      <w:r>
        <w:rPr>
          <w:sz w:val="21"/>
          <w:szCs w:val="21"/>
        </w:rPr>
        <w:t>），</w:t>
      </w:r>
      <w:r>
        <w:rPr>
          <w:sz w:val="21"/>
          <w:szCs w:val="21"/>
        </w:rPr>
        <w:t>RA-P</w:t>
      </w:r>
      <w:r>
        <w:rPr>
          <w:sz w:val="21"/>
          <w:szCs w:val="21"/>
        </w:rPr>
        <w:t>为</w:t>
      </w:r>
      <w:r>
        <w:rPr>
          <w:sz w:val="21"/>
          <w:szCs w:val="21"/>
        </w:rPr>
        <w:t>1.32</w:t>
      </w:r>
      <w:r>
        <w:rPr>
          <w:sz w:val="21"/>
          <w:szCs w:val="21"/>
        </w:rPr>
        <w:t>个百分点（</w:t>
      </w:r>
      <w:r>
        <w:rPr>
          <w:sz w:val="21"/>
          <w:szCs w:val="21"/>
        </w:rPr>
        <w:t>−0.78</w:t>
      </w:r>
      <w:r>
        <w:rPr>
          <w:sz w:val="21"/>
          <w:szCs w:val="21"/>
        </w:rPr>
        <w:t>，</w:t>
      </w:r>
      <w:r>
        <w:rPr>
          <w:sz w:val="21"/>
          <w:szCs w:val="21"/>
        </w:rPr>
        <w:t>3.41</w:t>
      </w:r>
      <w:r>
        <w:rPr>
          <w:sz w:val="21"/>
          <w:szCs w:val="21"/>
        </w:rPr>
        <w:t>）。这些条件预测不构成可识别的政策收益；不能据正点估计主张有效，也不能据区间包含</w:t>
      </w:r>
      <w:r>
        <w:rPr>
          <w:sz w:val="21"/>
          <w:szCs w:val="21"/>
        </w:rPr>
        <w:t>0</w:t>
      </w:r>
      <w:r>
        <w:rPr>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ind w:firstLine="420"/>
        <w:jc w:val="both"/>
        <w:rPr>
          <w:sz w:val="21"/>
          <w:szCs w:val="21"/>
        </w:rPr>
      </w:pPr>
      <w:r>
        <w:rPr>
          <w:sz w:val="21"/>
          <w:szCs w:val="21"/>
        </w:rPr>
        <w:t>为考察平均结果是否掩盖群体差异，本文按基期性别、</w:t>
      </w:r>
      <w:r>
        <w:rPr>
          <w:sz w:val="21"/>
          <w:szCs w:val="21"/>
        </w:rPr>
        <w:t>2016</w:t>
      </w:r>
      <w:r>
        <w:rPr>
          <w:sz w:val="21"/>
          <w:szCs w:val="21"/>
        </w:rPr>
        <w:t>年年龄分组和基期城乡编码分组分别估计八条链。年龄分组沿用原稿的</w:t>
      </w:r>
      <w:r>
        <w:rPr>
          <w:sz w:val="21"/>
          <w:szCs w:val="21"/>
        </w:rPr>
        <w:t>40</w:t>
      </w:r>
      <w:r>
        <w:rPr>
          <w:sz w:val="21"/>
          <w:szCs w:val="21"/>
        </w:rPr>
        <w:t>岁界限，表示</w:t>
      </w:r>
      <w:r>
        <w:rPr>
          <w:sz w:val="21"/>
          <w:szCs w:val="21"/>
        </w:rPr>
        <w:t>2016</w:t>
      </w:r>
      <w:r>
        <w:rPr>
          <w:sz w:val="21"/>
          <w:szCs w:val="21"/>
        </w:rPr>
        <w:t>年年龄所划分的阶段代理，不等同于访谈时年龄或实际照料责任。城乡来自居住环境而非户籍：原城镇编码为</w:t>
      </w:r>
      <w:r>
        <w:rPr>
          <w:sz w:val="21"/>
          <w:szCs w:val="21"/>
        </w:rPr>
        <w:t>1</w:t>
      </w:r>
      <w:r>
        <w:rPr>
          <w:sz w:val="21"/>
          <w:szCs w:val="21"/>
        </w:rPr>
        <w:t>、乡村为</w:t>
      </w:r>
      <w:r>
        <w:rPr>
          <w:sz w:val="21"/>
          <w:szCs w:val="21"/>
        </w:rPr>
        <w:t>0</w:t>
      </w:r>
      <w:r>
        <w:rPr>
          <w:sz w:val="21"/>
          <w:szCs w:val="21"/>
        </w:rPr>
        <w:t>、源缺失为</w:t>
      </w:r>
      <w:r>
        <w:rPr>
          <w:sz w:val="21"/>
          <w:szCs w:val="21"/>
        </w:rPr>
        <w:t>−9</w:t>
      </w:r>
      <w:r>
        <w:rPr>
          <w:sz w:val="21"/>
          <w:szCs w:val="21"/>
        </w:rPr>
        <w:t>，历史转换后城镇记为组</w:t>
      </w:r>
      <w:r>
        <w:rPr>
          <w:sz w:val="21"/>
          <w:szCs w:val="21"/>
        </w:rPr>
        <w:t>0</w:t>
      </w:r>
      <w:r>
        <w:rPr>
          <w:sz w:val="21"/>
          <w:szCs w:val="21"/>
        </w:rPr>
        <w:t>，乡村与源缺失合并记为组</w:t>
      </w:r>
      <w:r>
        <w:rPr>
          <w:sz w:val="21"/>
          <w:szCs w:val="21"/>
        </w:rPr>
        <w:t>1</w:t>
      </w:r>
      <w:r>
        <w:rPr>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ind w:firstLine="420"/>
        <w:jc w:val="both"/>
        <w:rPr>
          <w:sz w:val="21"/>
          <w:szCs w:val="21"/>
        </w:rPr>
      </w:pPr>
      <w:r>
        <w:rPr>
          <w:sz w:val="21"/>
          <w:szCs w:val="21"/>
        </w:rPr>
        <w:t>三个预设维度合计形成</w:t>
      </w:r>
      <w:r>
        <w:rPr>
          <w:sz w:val="21"/>
          <w:szCs w:val="21"/>
        </w:rPr>
        <w:t>48</w:t>
      </w:r>
      <w:r>
        <w:rPr>
          <w:sz w:val="21"/>
          <w:szCs w:val="21"/>
        </w:rPr>
        <w:t>个分组估计，其中</w:t>
      </w:r>
      <w:r>
        <w:rPr>
          <w:sz w:val="21"/>
          <w:szCs w:val="21"/>
        </w:rPr>
        <w:t>44</w:t>
      </w:r>
      <w:r>
        <w:rPr>
          <w:sz w:val="21"/>
          <w:szCs w:val="21"/>
        </w:rPr>
        <w:t>个通过既定逐次拟合和有限值检查；其总间接</w:t>
      </w:r>
      <w:r>
        <w:rPr>
          <w:sz w:val="21"/>
          <w:szCs w:val="21"/>
        </w:rPr>
        <w:t>OR</w:t>
      </w:r>
      <w:r>
        <w:rPr>
          <w:sz w:val="21"/>
          <w:szCs w:val="21"/>
        </w:rPr>
        <w:t>区间均包含</w:t>
      </w:r>
      <w:r>
        <w:rPr>
          <w:sz w:val="21"/>
          <w:szCs w:val="21"/>
        </w:rPr>
        <w:t>1</w:t>
      </w:r>
      <w:r>
        <w:rPr>
          <w:sz w:val="21"/>
          <w:szCs w:val="21"/>
        </w:rPr>
        <w:t>。</w:t>
      </w:r>
      <w:r>
        <w:rPr>
          <w:sz w:val="21"/>
          <w:szCs w:val="21"/>
        </w:rPr>
        <w:t>5</w:t>
      </w:r>
      <w:r>
        <w:rPr>
          <w:sz w:val="21"/>
          <w:szCs w:val="21"/>
        </w:rPr>
        <w:t>个分组的配对</w:t>
      </w:r>
      <w:r>
        <w:rPr>
          <w:sz w:val="21"/>
          <w:szCs w:val="21"/>
        </w:rPr>
        <w:t>CDE</w:t>
      </w:r>
      <w:r>
        <w:rPr>
          <w:sz w:val="21"/>
          <w:szCs w:val="21"/>
        </w:rPr>
        <w:t>差值普通区间排除</w:t>
      </w:r>
      <w:r>
        <w:rPr>
          <w:sz w:val="21"/>
          <w:szCs w:val="21"/>
        </w:rPr>
        <w:t>0</w:t>
      </w:r>
      <w:r>
        <w:rPr>
          <w:sz w:val="21"/>
          <w:szCs w:val="21"/>
        </w:rPr>
        <w:t>，但这并不意味着组间存在差异。</w:t>
      </w:r>
      <w:r>
        <w:rPr>
          <w:sz w:val="21"/>
          <w:szCs w:val="21"/>
        </w:rPr>
        <w:t>48</w:t>
      </w:r>
      <w:r>
        <w:rPr>
          <w:sz w:val="21"/>
          <w:szCs w:val="21"/>
        </w:rPr>
        <w:t>项预定组间直接比较中，</w:t>
      </w:r>
      <w:r>
        <w:rPr>
          <w:sz w:val="21"/>
          <w:szCs w:val="21"/>
        </w:rPr>
        <w:t>40</w:t>
      </w:r>
      <w:r>
        <w:rPr>
          <w:sz w:val="21"/>
          <w:szCs w:val="21"/>
        </w:rPr>
        <w:t>项可进行推断，其普通</w:t>
      </w:r>
      <w:r>
        <w:rPr>
          <w:sz w:val="21"/>
          <w:szCs w:val="21"/>
        </w:rPr>
        <w:t>95%</w:t>
      </w:r>
      <w:r>
        <w:rPr>
          <w:sz w:val="21"/>
          <w:szCs w:val="21"/>
        </w:rPr>
        <w:t>区间均包含</w:t>
      </w:r>
      <w:r>
        <w:rPr>
          <w:sz w:val="21"/>
          <w:szCs w:val="21"/>
        </w:rPr>
        <w:t>0</w:t>
      </w:r>
      <w:r>
        <w:rPr>
          <w:sz w:val="21"/>
          <w:szCs w:val="21"/>
        </w:rPr>
        <w:t>，按预定家族校正后的</w:t>
      </w:r>
      <w:r>
        <w:rPr>
          <w:sz w:val="21"/>
          <w:szCs w:val="21"/>
        </w:rPr>
        <w:t>BH q</w:t>
      </w:r>
      <w:r>
        <w:rPr>
          <w:sz w:val="21"/>
          <w:szCs w:val="21"/>
        </w:rPr>
        <w:t>值均为</w:t>
      </w:r>
      <w:r>
        <w:rPr>
          <w:sz w:val="21"/>
          <w:szCs w:val="21"/>
        </w:rPr>
        <w:t>1</w:t>
      </w:r>
      <w:r>
        <w:rPr>
          <w:sz w:val="21"/>
          <w:szCs w:val="21"/>
        </w:rPr>
        <w:t>；其余</w:t>
      </w:r>
      <w:r>
        <w:rPr>
          <w:sz w:val="21"/>
          <w:szCs w:val="21"/>
        </w:rPr>
        <w:t>8</w:t>
      </w:r>
      <w:r>
        <w:rPr>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sz w:val="21"/>
          <w:szCs w:val="21"/>
        </w:rPr>
        <w:t>。</w:t>
      </w:r>
    </w:p>
    <w:p w14:paraId="7FF6703F" w14:textId="7FF691AD" w:rsidR="00302B7A" w:rsidRDefault="00FB24F4">
      <w:pPr>
        <w:pStyle w:val="af5"/>
        <w:ind w:firstLine="420"/>
        <w:jc w:val="both"/>
        <w:rPr>
          <w:sz w:val="21"/>
          <w:szCs w:val="21"/>
        </w:rPr>
      </w:pPr>
      <w:r>
        <w:rPr>
          <w:sz w:val="21"/>
          <w:szCs w:val="21"/>
        </w:rPr>
        <w:t>以</w:t>
      </w:r>
      <w:r>
        <w:rPr>
          <w:sz w:val="21"/>
          <w:szCs w:val="21"/>
        </w:rPr>
        <w:t>AR-S</w:t>
      </w:r>
      <w:r>
        <w:rPr>
          <w:sz w:val="21"/>
          <w:szCs w:val="21"/>
        </w:rPr>
        <w:t>为例，男性与女性的配对</w:t>
      </w:r>
      <w:r>
        <w:rPr>
          <w:sz w:val="21"/>
          <w:szCs w:val="21"/>
        </w:rPr>
        <w:t>CDE</w:t>
      </w:r>
      <w:r>
        <w:rPr>
          <w:sz w:val="21"/>
          <w:szCs w:val="21"/>
        </w:rPr>
        <w:t>差值方向和大小接近。虽然男性组的普通区间排除</w:t>
      </w:r>
      <w:r>
        <w:rPr>
          <w:sz w:val="21"/>
          <w:szCs w:val="21"/>
        </w:rPr>
        <w:t>0</w:t>
      </w:r>
      <w:r>
        <w:rPr>
          <w:sz w:val="21"/>
          <w:szCs w:val="21"/>
        </w:rPr>
        <w:t>，女性组的区间包含</w:t>
      </w:r>
      <w:r>
        <w:rPr>
          <w:sz w:val="21"/>
          <w:szCs w:val="21"/>
        </w:rPr>
        <w:t>0</w:t>
      </w:r>
      <w:r>
        <w:rPr>
          <w:sz w:val="21"/>
          <w:szCs w:val="21"/>
        </w:rPr>
        <w:t>，但男性减女性的直接差值仅为</w:t>
      </w:r>
      <w:r>
        <w:rPr>
          <w:sz w:val="21"/>
          <w:szCs w:val="21"/>
        </w:rPr>
        <w:t>-0.006</w:t>
      </w:r>
      <w:r>
        <w:rPr>
          <w:sz w:val="21"/>
          <w:szCs w:val="21"/>
        </w:rPr>
        <w:t>（</w:t>
      </w:r>
      <w:r>
        <w:rPr>
          <w:sz w:val="21"/>
          <w:szCs w:val="21"/>
        </w:rPr>
        <w:t>95% CI</w:t>
      </w:r>
      <w:r>
        <w:rPr>
          <w:sz w:val="21"/>
          <w:szCs w:val="21"/>
        </w:rPr>
        <w:t>：</w:t>
      </w:r>
      <w:r>
        <w:rPr>
          <w:sz w:val="21"/>
          <w:szCs w:val="21"/>
        </w:rPr>
        <w:t>-0.680</w:t>
      </w:r>
      <w:r>
        <w:rPr>
          <w:sz w:val="21"/>
          <w:szCs w:val="21"/>
        </w:rPr>
        <w:t>，</w:t>
      </w:r>
      <w:r>
        <w:rPr>
          <w:sz w:val="21"/>
          <w:szCs w:val="21"/>
        </w:rPr>
        <w:t>0.513</w:t>
      </w:r>
      <w:r>
        <w:rPr>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snapToGrid w:val="0"/>
        <w:ind w:firstLine="420"/>
        <w:jc w:val="both"/>
        <w:rPr>
          <w:sz w:val="21"/>
          <w:szCs w:val="21"/>
        </w:rPr>
      </w:pPr>
      <w:r>
        <w:rPr>
          <w:sz w:val="21"/>
          <w:szCs w:val="21"/>
        </w:rPr>
        <w:t>基础回归提供收入</w:t>
      </w:r>
      <w:r>
        <w:rPr>
          <w:sz w:val="21"/>
          <w:szCs w:val="21"/>
        </w:rPr>
        <w:t>—</w:t>
      </w:r>
      <w:r>
        <w:rPr>
          <w:sz w:val="21"/>
          <w:szCs w:val="21"/>
        </w:rPr>
        <w:t>支持关联及部分关系情境差异；历史</w:t>
      </w:r>
      <w:r>
        <w:rPr>
          <w:sz w:val="21"/>
          <w:szCs w:val="21"/>
        </w:rPr>
        <w:t>CMAverse</w:t>
      </w:r>
      <w:r>
        <w:rPr>
          <w:sz w:val="21"/>
          <w:szCs w:val="21"/>
        </w:rPr>
        <w:t>则保留了与原研究问题对应的计算记录，但未解决干预支持、时序及尺度限制。表</w:t>
      </w:r>
      <w:r>
        <w:rPr>
          <w:sz w:val="21"/>
          <w:szCs w:val="21"/>
        </w:rPr>
        <w:t>3.5</w:t>
      </w:r>
      <w:r>
        <w:rPr>
          <w:sz w:val="21"/>
          <w:szCs w:val="21"/>
        </w:rPr>
        <w:t>据此区分关联性线索、未获明确估计证据与当前无法可靠识别的问题，不将三者统称为机制不存在。</w:t>
      </w:r>
    </w:p>
    <w:p w14:paraId="32FBEFF7" w14:textId="7FF691C1" w:rsidR="00FB24F4" w:rsidRDefault="00FB24F4">
      <w:pPr>
        <w:pStyle w:val="affa"/>
        <w:keepNext/>
        <w:snapToGrid w:val="0"/>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3.5 </w:t>
      </w:r>
      <w:r>
        <w:rPr>
          <w:rFonts w:cs="Times New Roman"/>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47"/>
        <w:gridCol w:w="3698"/>
        <w:gridCol w:w="5185"/>
        <w:gridCol w:w="5844"/>
      </w:tblGrid>
      <w:tr w:rsidR="007622EE" w14:paraId="755309C7"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06319453" w14:textId="77777777" w:rsidR="00FB24F4" w:rsidRDefault="00FB24F4">
            <w:pPr>
              <w:pStyle w:val="af5"/>
              <w:keepNext/>
              <w:snapToGrid w:val="0"/>
              <w:spacing w:line="280" w:lineRule="exact"/>
              <w:ind w:firstLineChars="0" w:firstLine="0"/>
              <w:rPr>
                <w:bCs w:val="0"/>
                <w:sz w:val="21"/>
                <w:szCs w:val="21"/>
              </w:rPr>
            </w:pPr>
            <w:r>
              <w:rPr>
                <w:bCs w:val="0"/>
                <w:sz w:val="21"/>
                <w:szCs w:val="21"/>
              </w:rPr>
              <w:t>对应问题</w:t>
            </w:r>
          </w:p>
        </w:tc>
        <w:tc>
          <w:tcPr>
            <w:tcW w:w="0" w:type="auto"/>
            <w:tcBorders>
              <w:top w:val="single" w:sz="12" w:space="0" w:color="000000"/>
              <w:left w:val="nil"/>
              <w:bottom w:val="single" w:sz="4" w:space="0" w:color="000000"/>
              <w:right w:val="nil"/>
            </w:tcBorders>
            <w:tcMar>
              <w:left w:w="102" w:type="dxa"/>
              <w:right w:w="102" w:type="dxa"/>
            </w:tcMar>
            <w:vAlign w:val="center"/>
          </w:tcPr>
          <w:p w14:paraId="3713F378" w14:textId="77777777" w:rsidR="00FB24F4" w:rsidRDefault="00FB24F4">
            <w:pPr>
              <w:pStyle w:val="af5"/>
              <w:keepNext/>
              <w:snapToGrid w:val="0"/>
              <w:spacing w:line="280" w:lineRule="exact"/>
              <w:ind w:firstLineChars="0" w:firstLine="0"/>
              <w:rPr>
                <w:bCs w:val="0"/>
                <w:sz w:val="21"/>
                <w:szCs w:val="21"/>
              </w:rPr>
            </w:pPr>
            <w:r>
              <w:rPr>
                <w:bCs w:val="0"/>
                <w:sz w:val="21"/>
                <w:szCs w:val="21"/>
              </w:rPr>
              <w:t>待检验预期／量化目标</w:t>
            </w:r>
          </w:p>
        </w:tc>
        <w:tc>
          <w:tcPr>
            <w:tcW w:w="0" w:type="auto"/>
            <w:tcBorders>
              <w:top w:val="single" w:sz="12" w:space="0" w:color="000000"/>
              <w:left w:val="nil"/>
              <w:bottom w:val="single" w:sz="4" w:space="0" w:color="000000"/>
              <w:right w:val="nil"/>
            </w:tcBorders>
            <w:tcMar>
              <w:left w:w="102" w:type="dxa"/>
              <w:right w:w="102" w:type="dxa"/>
            </w:tcMar>
            <w:vAlign w:val="center"/>
          </w:tcPr>
          <w:p w14:paraId="137008BB" w14:textId="77777777" w:rsidR="00FB24F4" w:rsidRDefault="00FB24F4">
            <w:pPr>
              <w:pStyle w:val="af5"/>
              <w:keepNext/>
              <w:snapToGrid w:val="0"/>
              <w:spacing w:line="280" w:lineRule="exact"/>
              <w:ind w:firstLineChars="0" w:firstLine="0"/>
              <w:rPr>
                <w:bCs w:val="0"/>
                <w:sz w:val="21"/>
                <w:szCs w:val="21"/>
              </w:rPr>
            </w:pPr>
            <w:r>
              <w:rPr>
                <w:bCs w:val="0"/>
                <w:sz w:val="21"/>
                <w:szCs w:val="21"/>
              </w:rPr>
              <w:t>现有证据</w:t>
            </w:r>
          </w:p>
        </w:tc>
        <w:tc>
          <w:tcPr>
            <w:tcW w:w="0" w:type="auto"/>
            <w:tcBorders>
              <w:top w:val="single" w:sz="12" w:space="0" w:color="000000"/>
              <w:left w:val="nil"/>
              <w:bottom w:val="single" w:sz="4" w:space="0" w:color="000000"/>
              <w:right w:val="nil"/>
            </w:tcBorders>
            <w:tcMar>
              <w:left w:w="102" w:type="dxa"/>
              <w:right w:w="102" w:type="dxa"/>
            </w:tcMar>
            <w:vAlign w:val="center"/>
          </w:tcPr>
          <w:p w14:paraId="4C0BA202" w14:textId="77777777" w:rsidR="00FB24F4" w:rsidRDefault="00FB24F4">
            <w:pPr>
              <w:pStyle w:val="af5"/>
              <w:keepNext/>
              <w:snapToGrid w:val="0"/>
              <w:spacing w:line="280" w:lineRule="exact"/>
              <w:ind w:firstLineChars="0" w:firstLine="0"/>
              <w:rPr>
                <w:bCs w:val="0"/>
                <w:sz w:val="21"/>
                <w:szCs w:val="21"/>
              </w:rPr>
            </w:pPr>
            <w:r>
              <w:rPr>
                <w:bCs w:val="0"/>
                <w:sz w:val="21"/>
                <w:szCs w:val="21"/>
              </w:rPr>
              <w:t>结论</w:t>
            </w:r>
          </w:p>
        </w:tc>
      </w:tr>
      <w:tr w:rsidR="007622EE" w14:paraId="6F9A6CEF" w14:textId="77777777" w:rsidTr="00A40A87">
        <w:trPr>
          <w:cantSplit/>
          <w:jc w:val="center"/>
        </w:trPr>
        <w:tc>
          <w:tcPr>
            <w:tcW w:w="0" w:type="auto"/>
            <w:tcBorders>
              <w:top w:val="nil"/>
              <w:left w:val="nil"/>
              <w:bottom w:val="nil"/>
              <w:right w:val="nil"/>
            </w:tcBorders>
            <w:tcMar>
              <w:left w:w="102" w:type="dxa"/>
              <w:right w:w="102" w:type="dxa"/>
            </w:tcMar>
            <w:vAlign w:val="center"/>
          </w:tcPr>
          <w:p w14:paraId="0DAB1C7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RQ1</w:t>
            </w:r>
            <w:r>
              <w:rPr>
                <w:bCs w:val="0"/>
                <w:sz w:val="21"/>
                <w:szCs w:val="21"/>
              </w:rPr>
              <w:t>、</w:t>
            </w:r>
            <w:r>
              <w:rPr>
                <w:bCs w:val="0"/>
                <w:sz w:val="21"/>
                <w:szCs w:val="21"/>
              </w:rPr>
              <w:t>RQ2.1</w:t>
            </w:r>
          </w:p>
        </w:tc>
        <w:tc>
          <w:tcPr>
            <w:tcW w:w="0" w:type="auto"/>
            <w:tcBorders>
              <w:top w:val="nil"/>
              <w:left w:val="nil"/>
              <w:bottom w:val="nil"/>
              <w:right w:val="nil"/>
            </w:tcBorders>
            <w:tcMar>
              <w:left w:w="102" w:type="dxa"/>
              <w:right w:w="102" w:type="dxa"/>
            </w:tcMar>
            <w:vAlign w:val="center"/>
          </w:tcPr>
          <w:p w14:paraId="786EEC58" w14:textId="77777777" w:rsidR="00FB24F4" w:rsidRDefault="00FB24F4">
            <w:pPr>
              <w:pStyle w:val="af5"/>
              <w:keepNext/>
              <w:snapToGrid w:val="0"/>
              <w:spacing w:line="280" w:lineRule="exact"/>
              <w:ind w:firstLineChars="0" w:firstLine="0"/>
              <w:rPr>
                <w:bCs w:val="0"/>
                <w:sz w:val="21"/>
                <w:szCs w:val="21"/>
              </w:rPr>
            </w:pPr>
            <w:r>
              <w:rPr>
                <w:bCs w:val="0"/>
                <w:sz w:val="21"/>
                <w:szCs w:val="21"/>
              </w:rPr>
              <w:t>收入作用与不经焦点</w:t>
            </w:r>
            <w:r>
              <w:rPr>
                <w:bCs w:val="0"/>
                <w:sz w:val="21"/>
                <w:szCs w:val="21"/>
              </w:rPr>
              <w:t>M</w:t>
            </w:r>
            <w:r>
              <w:rPr>
                <w:bCs w:val="0"/>
                <w:sz w:val="21"/>
                <w:szCs w:val="21"/>
              </w:rPr>
              <w:t>的部分</w:t>
            </w:r>
          </w:p>
        </w:tc>
        <w:tc>
          <w:tcPr>
            <w:tcW w:w="0" w:type="auto"/>
            <w:tcBorders>
              <w:top w:val="nil"/>
              <w:left w:val="nil"/>
              <w:bottom w:val="nil"/>
              <w:right w:val="nil"/>
            </w:tcBorders>
            <w:tcMar>
              <w:left w:w="102" w:type="dxa"/>
              <w:right w:w="102" w:type="dxa"/>
            </w:tcMar>
            <w:vAlign w:val="center"/>
          </w:tcPr>
          <w:p w14:paraId="526DEF3E" w14:textId="6C2FA4FC" w:rsidR="00FB24F4" w:rsidRDefault="00FB24F4">
            <w:pPr>
              <w:pStyle w:val="af5"/>
              <w:keepNext/>
              <w:snapToGrid w:val="0"/>
              <w:spacing w:line="280" w:lineRule="exact"/>
              <w:ind w:firstLineChars="0" w:firstLine="0"/>
              <w:rPr>
                <w:bCs w:val="0"/>
                <w:sz w:val="21"/>
                <w:szCs w:val="21"/>
              </w:rPr>
            </w:pPr>
            <w:r>
              <w:rPr>
                <w:bCs w:val="0"/>
                <w:sz w:val="21"/>
                <w:szCs w:val="21"/>
              </w:rPr>
              <w:t>基础回归部分资格总体呈正向关联；历史直接与总对比接近</w:t>
            </w:r>
          </w:p>
        </w:tc>
        <w:tc>
          <w:tcPr>
            <w:tcW w:w="0" w:type="auto"/>
            <w:tcBorders>
              <w:top w:val="nil"/>
              <w:left w:val="nil"/>
              <w:bottom w:val="nil"/>
              <w:right w:val="nil"/>
            </w:tcBorders>
            <w:tcMar>
              <w:left w:w="102" w:type="dxa"/>
              <w:right w:w="102" w:type="dxa"/>
            </w:tcMar>
            <w:vAlign w:val="center"/>
          </w:tcPr>
          <w:p w14:paraId="5E80005A" w14:textId="7AD952CD" w:rsidR="00FB24F4" w:rsidRDefault="00FB24F4">
            <w:pPr>
              <w:pStyle w:val="af5"/>
              <w:keepNext/>
              <w:snapToGrid w:val="0"/>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支持联系仅有有限关联性证据；未获可靠因果分解，不等于识别了单一资源机制</w:t>
            </w:r>
          </w:p>
        </w:tc>
      </w:tr>
      <w:tr w:rsidR="007622EE" w14:paraId="33A52311" w14:textId="77777777" w:rsidTr="00A40A87">
        <w:trPr>
          <w:cantSplit/>
          <w:jc w:val="center"/>
        </w:trPr>
        <w:tc>
          <w:tcPr>
            <w:tcW w:w="0" w:type="auto"/>
            <w:tcBorders>
              <w:top w:val="nil"/>
              <w:left w:val="nil"/>
              <w:bottom w:val="nil"/>
              <w:right w:val="nil"/>
            </w:tcBorders>
            <w:tcMar>
              <w:left w:w="102" w:type="dxa"/>
              <w:right w:w="102" w:type="dxa"/>
            </w:tcMar>
            <w:vAlign w:val="center"/>
          </w:tcPr>
          <w:p w14:paraId="125210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RQ2.2</w:t>
            </w:r>
          </w:p>
        </w:tc>
        <w:tc>
          <w:tcPr>
            <w:tcW w:w="0" w:type="auto"/>
            <w:tcBorders>
              <w:top w:val="nil"/>
              <w:left w:val="nil"/>
              <w:bottom w:val="nil"/>
              <w:right w:val="nil"/>
            </w:tcBorders>
            <w:tcMar>
              <w:left w:w="102" w:type="dxa"/>
              <w:right w:w="102" w:type="dxa"/>
            </w:tcMar>
            <w:vAlign w:val="center"/>
          </w:tcPr>
          <w:p w14:paraId="715A50D2" w14:textId="77777777" w:rsidR="00FB24F4" w:rsidRDefault="00FB24F4">
            <w:pPr>
              <w:pStyle w:val="af5"/>
              <w:keepNext/>
              <w:snapToGrid w:val="0"/>
              <w:spacing w:line="280" w:lineRule="exact"/>
              <w:ind w:firstLineChars="0" w:firstLine="0"/>
              <w:rPr>
                <w:bCs w:val="0"/>
                <w:sz w:val="21"/>
                <w:szCs w:val="21"/>
              </w:rPr>
            </w:pPr>
            <w:r>
              <w:rPr>
                <w:bCs w:val="0"/>
                <w:sz w:val="21"/>
                <w:szCs w:val="21"/>
              </w:rPr>
              <w:t>本人负向、配偶正向中介</w:t>
            </w:r>
          </w:p>
        </w:tc>
        <w:tc>
          <w:tcPr>
            <w:tcW w:w="0" w:type="auto"/>
            <w:tcBorders>
              <w:top w:val="nil"/>
              <w:left w:val="nil"/>
              <w:bottom w:val="nil"/>
              <w:right w:val="nil"/>
            </w:tcBorders>
            <w:tcMar>
              <w:left w:w="102" w:type="dxa"/>
              <w:right w:w="102" w:type="dxa"/>
            </w:tcMar>
            <w:vAlign w:val="center"/>
          </w:tcPr>
          <w:p w14:paraId="30DB80C6" w14:textId="70D68ECD" w:rsidR="00FB24F4" w:rsidRDefault="00FB24F4">
            <w:pPr>
              <w:pStyle w:val="af5"/>
              <w:keepNext/>
              <w:snapToGrid w:val="0"/>
              <w:spacing w:line="280" w:lineRule="exact"/>
              <w:ind w:firstLineChars="0" w:firstLine="0"/>
              <w:rPr>
                <w:bCs w:val="0"/>
                <w:sz w:val="21"/>
                <w:szCs w:val="21"/>
              </w:rPr>
            </w:pPr>
            <w:r>
              <w:rPr>
                <w:bCs w:val="0"/>
                <w:sz w:val="21"/>
                <w:szCs w:val="21"/>
              </w:rPr>
              <w:t>历史八链间接</w:t>
            </w:r>
            <w:r>
              <w:rPr>
                <w:bCs w:val="0"/>
                <w:sz w:val="21"/>
                <w:szCs w:val="21"/>
              </w:rPr>
              <w:t>OR</w:t>
            </w:r>
            <w:r>
              <w:rPr>
                <w:bCs w:val="0"/>
                <w:sz w:val="21"/>
                <w:szCs w:val="21"/>
              </w:rPr>
              <w:t>区间均含</w:t>
            </w:r>
            <w:r>
              <w:rPr>
                <w:bCs w:val="0"/>
                <w:sz w:val="21"/>
                <w:szCs w:val="21"/>
              </w:rPr>
              <w:t>1</w:t>
            </w:r>
            <w:r>
              <w:rPr>
                <w:bCs w:val="0"/>
                <w:sz w:val="21"/>
                <w:szCs w:val="21"/>
              </w:rPr>
              <w:t>，且支持范围与时序识别受限</w:t>
            </w:r>
          </w:p>
        </w:tc>
        <w:tc>
          <w:tcPr>
            <w:tcW w:w="0" w:type="auto"/>
            <w:tcBorders>
              <w:top w:val="nil"/>
              <w:left w:val="nil"/>
              <w:bottom w:val="nil"/>
              <w:right w:val="nil"/>
            </w:tcBorders>
            <w:tcMar>
              <w:left w:w="102" w:type="dxa"/>
              <w:right w:w="102" w:type="dxa"/>
            </w:tcMar>
            <w:vAlign w:val="center"/>
          </w:tcPr>
          <w:p w14:paraId="6FE808C3" w14:textId="67598364" w:rsidR="00FB24F4" w:rsidRDefault="00FB24F4">
            <w:pPr>
              <w:pStyle w:val="af5"/>
              <w:keepNext/>
              <w:snapToGrid w:val="0"/>
              <w:spacing w:line="280" w:lineRule="exact"/>
              <w:ind w:firstLineChars="0" w:firstLine="0"/>
              <w:rPr>
                <w:bCs w:val="0"/>
                <w:sz w:val="21"/>
                <w:szCs w:val="21"/>
              </w:rPr>
            </w:pPr>
            <w:r>
              <w:rPr>
                <w:bCs w:val="0"/>
                <w:sz w:val="21"/>
                <w:szCs w:val="21"/>
              </w:rPr>
              <w:t>尚不能可靠判断中介机制；既不证明传导为零，也不以模型输出替代识别</w:t>
            </w:r>
          </w:p>
        </w:tc>
      </w:tr>
      <w:tr w:rsidR="007622EE" w14:paraId="54C2AEA9" w14:textId="77777777" w:rsidTr="00A40A87">
        <w:trPr>
          <w:cantSplit/>
          <w:jc w:val="center"/>
        </w:trPr>
        <w:tc>
          <w:tcPr>
            <w:tcW w:w="0" w:type="auto"/>
            <w:tcBorders>
              <w:top w:val="nil"/>
              <w:left w:val="nil"/>
              <w:bottom w:val="nil"/>
              <w:right w:val="nil"/>
            </w:tcBorders>
            <w:tcMar>
              <w:left w:w="102" w:type="dxa"/>
              <w:right w:w="102" w:type="dxa"/>
            </w:tcMar>
            <w:vAlign w:val="center"/>
          </w:tcPr>
          <w:p w14:paraId="613F112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RQ2.4</w:t>
            </w:r>
          </w:p>
        </w:tc>
        <w:tc>
          <w:tcPr>
            <w:tcW w:w="0" w:type="auto"/>
            <w:tcBorders>
              <w:top w:val="nil"/>
              <w:left w:val="nil"/>
              <w:bottom w:val="nil"/>
              <w:right w:val="nil"/>
            </w:tcBorders>
            <w:tcMar>
              <w:left w:w="102" w:type="dxa"/>
              <w:right w:w="102" w:type="dxa"/>
            </w:tcMar>
            <w:vAlign w:val="center"/>
          </w:tcPr>
          <w:p w14:paraId="4B82C88F" w14:textId="77777777" w:rsidR="00FB24F4" w:rsidRDefault="00FB24F4">
            <w:pPr>
              <w:pStyle w:val="af5"/>
              <w:keepNext/>
              <w:snapToGrid w:val="0"/>
              <w:spacing w:line="280" w:lineRule="exact"/>
              <w:ind w:firstLineChars="0" w:firstLine="0"/>
              <w:rPr>
                <w:bCs w:val="0"/>
                <w:sz w:val="21"/>
                <w:szCs w:val="21"/>
              </w:rPr>
            </w:pPr>
            <w:r>
              <w:rPr>
                <w:bCs w:val="0"/>
                <w:sz w:val="21"/>
                <w:szCs w:val="21"/>
              </w:rPr>
              <w:t>本人抑制、配偶促进的调节</w:t>
            </w:r>
          </w:p>
        </w:tc>
        <w:tc>
          <w:tcPr>
            <w:tcW w:w="0" w:type="auto"/>
            <w:tcBorders>
              <w:top w:val="nil"/>
              <w:left w:val="nil"/>
              <w:bottom w:val="nil"/>
              <w:right w:val="nil"/>
            </w:tcBorders>
            <w:tcMar>
              <w:left w:w="102" w:type="dxa"/>
              <w:right w:w="102" w:type="dxa"/>
            </w:tcMar>
            <w:vAlign w:val="center"/>
          </w:tcPr>
          <w:p w14:paraId="7354EE49" w14:textId="2EBB1921" w:rsidR="00FB24F4" w:rsidRDefault="00FB24F4">
            <w:pPr>
              <w:pStyle w:val="af5"/>
              <w:keepNext/>
              <w:snapToGrid w:val="0"/>
              <w:spacing w:line="280" w:lineRule="exact"/>
              <w:ind w:firstLineChars="0" w:firstLine="0"/>
              <w:rPr>
                <w:bCs w:val="0"/>
                <w:sz w:val="21"/>
                <w:szCs w:val="21"/>
              </w:rPr>
            </w:pPr>
            <w:r>
              <w:rPr>
                <w:bCs w:val="0"/>
                <w:sz w:val="21"/>
                <w:szCs w:val="21"/>
              </w:rPr>
              <w:t>基础加性交互显示部分相对位置差异；历史固定</w:t>
            </w:r>
            <w:r>
              <w:rPr>
                <w:bCs w:val="0"/>
                <w:sz w:val="21"/>
                <w:szCs w:val="21"/>
              </w:rPr>
              <w:t>M</w:t>
            </w:r>
            <w:r>
              <w:rPr>
                <w:bCs w:val="0"/>
                <w:sz w:val="21"/>
                <w:szCs w:val="21"/>
              </w:rPr>
              <w:t>对比存在结构或支持限制</w:t>
            </w:r>
          </w:p>
        </w:tc>
        <w:tc>
          <w:tcPr>
            <w:tcW w:w="0" w:type="auto"/>
            <w:tcBorders>
              <w:top w:val="nil"/>
              <w:left w:val="nil"/>
              <w:bottom w:val="nil"/>
              <w:right w:val="nil"/>
            </w:tcBorders>
            <w:tcMar>
              <w:left w:w="102" w:type="dxa"/>
              <w:right w:w="102" w:type="dxa"/>
            </w:tcMar>
            <w:vAlign w:val="center"/>
          </w:tcPr>
          <w:p w14:paraId="1C466CA5" w14:textId="2FEDBCA1" w:rsidR="00FB24F4" w:rsidRDefault="00FB24F4">
            <w:pPr>
              <w:pStyle w:val="af5"/>
              <w:keepNext/>
              <w:snapToGrid w:val="0"/>
              <w:spacing w:line="280" w:lineRule="exact"/>
              <w:ind w:firstLineChars="0" w:firstLine="0"/>
              <w:rPr>
                <w:bCs w:val="0"/>
                <w:sz w:val="21"/>
                <w:szCs w:val="21"/>
              </w:rPr>
            </w:pPr>
            <w:r>
              <w:rPr>
                <w:bCs w:val="0"/>
                <w:sz w:val="21"/>
                <w:szCs w:val="21"/>
              </w:rPr>
              <w:t>仅保留关联性的情境线索，未确认普遍本人／配偶因果调节角色</w:t>
            </w:r>
          </w:p>
        </w:tc>
      </w:tr>
      <w:tr w:rsidR="007622EE" w14:paraId="67ADAC83" w14:textId="77777777" w:rsidTr="00A40A87">
        <w:trPr>
          <w:cantSplit/>
          <w:jc w:val="center"/>
        </w:trPr>
        <w:tc>
          <w:tcPr>
            <w:tcW w:w="0" w:type="auto"/>
            <w:tcBorders>
              <w:top w:val="nil"/>
              <w:left w:val="nil"/>
              <w:bottom w:val="nil"/>
              <w:right w:val="nil"/>
            </w:tcBorders>
            <w:tcMar>
              <w:left w:w="102" w:type="dxa"/>
              <w:right w:w="102" w:type="dxa"/>
            </w:tcMar>
            <w:vAlign w:val="center"/>
          </w:tcPr>
          <w:p w14:paraId="4BB3767D" w14:textId="77777777" w:rsidR="00FB24F4" w:rsidRDefault="00FB24F4">
            <w:pPr>
              <w:pStyle w:val="af5"/>
              <w:keepNext/>
              <w:snapToGrid w:val="0"/>
              <w:spacing w:line="280" w:lineRule="exact"/>
              <w:ind w:firstLineChars="0" w:firstLine="0"/>
              <w:rPr>
                <w:bCs w:val="0"/>
                <w:sz w:val="21"/>
                <w:szCs w:val="21"/>
              </w:rPr>
            </w:pPr>
            <w:r>
              <w:rPr>
                <w:bCs w:val="0"/>
                <w:sz w:val="21"/>
                <w:szCs w:val="21"/>
              </w:rPr>
              <w:t>RQ2.3</w:t>
            </w:r>
            <w:r>
              <w:rPr>
                <w:bCs w:val="0"/>
                <w:sz w:val="21"/>
                <w:szCs w:val="21"/>
              </w:rPr>
              <w:t>及</w:t>
            </w:r>
            <w:r>
              <w:rPr>
                <w:bCs w:val="0"/>
                <w:sz w:val="21"/>
                <w:szCs w:val="21"/>
              </w:rPr>
              <w:t>RQ2.5</w:t>
            </w:r>
            <w:r>
              <w:rPr>
                <w:bCs w:val="0"/>
                <w:sz w:val="21"/>
                <w:szCs w:val="21"/>
              </w:rPr>
              <w:t>的</w:t>
            </w:r>
            <w:r>
              <w:rPr>
                <w:bCs w:val="0"/>
                <w:sz w:val="21"/>
                <w:szCs w:val="21"/>
              </w:rPr>
              <w:t>PE</w:t>
            </w:r>
          </w:p>
        </w:tc>
        <w:tc>
          <w:tcPr>
            <w:tcW w:w="0" w:type="auto"/>
            <w:tcBorders>
              <w:top w:val="nil"/>
              <w:left w:val="nil"/>
              <w:bottom w:val="nil"/>
              <w:right w:val="nil"/>
            </w:tcBorders>
            <w:tcMar>
              <w:left w:w="102" w:type="dxa"/>
              <w:right w:w="102" w:type="dxa"/>
            </w:tcMar>
            <w:vAlign w:val="center"/>
          </w:tcPr>
          <w:p w14:paraId="3ED5853B" w14:textId="77777777" w:rsidR="00FB24F4" w:rsidRDefault="00FB24F4">
            <w:pPr>
              <w:pStyle w:val="af5"/>
              <w:keepNext/>
              <w:snapToGrid w:val="0"/>
              <w:spacing w:line="280" w:lineRule="exact"/>
              <w:ind w:firstLineChars="0" w:firstLine="0"/>
              <w:rPr>
                <w:bCs w:val="0"/>
                <w:sz w:val="21"/>
                <w:szCs w:val="21"/>
              </w:rPr>
            </w:pPr>
            <w:r>
              <w:rPr>
                <w:bCs w:val="0"/>
                <w:sz w:val="21"/>
                <w:szCs w:val="21"/>
              </w:rPr>
              <w:t>中介／交互贡献与效应消除比例</w:t>
            </w:r>
          </w:p>
        </w:tc>
        <w:tc>
          <w:tcPr>
            <w:tcW w:w="0" w:type="auto"/>
            <w:tcBorders>
              <w:top w:val="nil"/>
              <w:left w:val="nil"/>
              <w:bottom w:val="nil"/>
              <w:right w:val="nil"/>
            </w:tcBorders>
            <w:tcMar>
              <w:left w:w="102" w:type="dxa"/>
              <w:right w:w="102" w:type="dxa"/>
            </w:tcMar>
            <w:vAlign w:val="center"/>
          </w:tcPr>
          <w:p w14:paraId="206510E3" w14:textId="2324BE59" w:rsidR="00FB24F4" w:rsidRDefault="00FB24F4">
            <w:pPr>
              <w:pStyle w:val="af5"/>
              <w:keepNext/>
              <w:snapToGrid w:val="0"/>
              <w:spacing w:line="280" w:lineRule="exact"/>
              <w:ind w:firstLineChars="0" w:firstLine="0"/>
              <w:rPr>
                <w:bCs w:val="0"/>
                <w:sz w:val="21"/>
                <w:szCs w:val="21"/>
              </w:rPr>
            </w:pPr>
            <w:r>
              <w:rPr>
                <w:bCs w:val="0"/>
                <w:sz w:val="21"/>
                <w:szCs w:val="21"/>
              </w:rPr>
              <w:t>原生</w:t>
            </w:r>
            <w:r>
              <w:rPr>
                <w:bCs w:val="0"/>
                <w:sz w:val="21"/>
                <w:szCs w:val="21"/>
              </w:rPr>
              <w:t>ER</w:t>
            </w:r>
            <w:r>
              <w:rPr>
                <w:bCs w:val="0"/>
                <w:sz w:val="21"/>
                <w:szCs w:val="21"/>
              </w:rPr>
              <w:t>／比例风险尺度不一致，候选实际适用性未通过</w:t>
            </w:r>
          </w:p>
        </w:tc>
        <w:tc>
          <w:tcPr>
            <w:tcW w:w="0" w:type="auto"/>
            <w:tcBorders>
              <w:top w:val="nil"/>
              <w:left w:val="nil"/>
              <w:bottom w:val="nil"/>
              <w:right w:val="nil"/>
            </w:tcBorders>
            <w:tcMar>
              <w:left w:w="102" w:type="dxa"/>
              <w:right w:w="102" w:type="dxa"/>
            </w:tcMar>
            <w:vAlign w:val="center"/>
          </w:tcPr>
          <w:p w14:paraId="60458FE2" w14:textId="5D4EECC8" w:rsidR="00FB24F4" w:rsidRDefault="00FB24F4">
            <w:pPr>
              <w:pStyle w:val="af5"/>
              <w:keepNext/>
              <w:snapToGrid w:val="0"/>
              <w:spacing w:line="280" w:lineRule="exact"/>
              <w:ind w:firstLineChars="0" w:firstLine="0"/>
              <w:rPr>
                <w:bCs w:val="0"/>
                <w:sz w:val="21"/>
                <w:szCs w:val="21"/>
              </w:rPr>
            </w:pPr>
            <w:r>
              <w:rPr>
                <w:bCs w:val="0"/>
                <w:sz w:val="21"/>
                <w:szCs w:val="21"/>
              </w:rPr>
              <w:t>贡献份额与</w:t>
            </w:r>
            <w:r>
              <w:rPr>
                <w:bCs w:val="0"/>
                <w:sz w:val="21"/>
                <w:szCs w:val="21"/>
              </w:rPr>
              <w:t>PE</w:t>
            </w:r>
            <w:r>
              <w:rPr>
                <w:bCs w:val="0"/>
                <w:sz w:val="21"/>
                <w:szCs w:val="21"/>
              </w:rPr>
              <w:t>目前不可可靠量化；不是相关理论假设遭否定</w:t>
            </w:r>
          </w:p>
        </w:tc>
      </w:tr>
      <w:tr w:rsidR="007622EE" w14:paraId="33DDAF28" w14:textId="77777777" w:rsidTr="00A40A87">
        <w:trPr>
          <w:cantSplit/>
          <w:jc w:val="center"/>
        </w:trPr>
        <w:tc>
          <w:tcPr>
            <w:tcW w:w="0" w:type="auto"/>
            <w:tcBorders>
              <w:top w:val="nil"/>
              <w:left w:val="nil"/>
              <w:bottom w:val="nil"/>
              <w:right w:val="nil"/>
            </w:tcBorders>
            <w:tcMar>
              <w:left w:w="102" w:type="dxa"/>
              <w:right w:w="102" w:type="dxa"/>
            </w:tcMar>
            <w:vAlign w:val="center"/>
          </w:tcPr>
          <w:p w14:paraId="0CC00E83" w14:textId="77777777" w:rsidR="00FB24F4" w:rsidRDefault="00FB24F4">
            <w:pPr>
              <w:pStyle w:val="af5"/>
              <w:keepNext/>
              <w:snapToGrid w:val="0"/>
              <w:spacing w:line="280" w:lineRule="exact"/>
              <w:ind w:firstLineChars="0" w:firstLine="0"/>
              <w:rPr>
                <w:bCs w:val="0"/>
                <w:sz w:val="21"/>
                <w:szCs w:val="21"/>
              </w:rPr>
            </w:pPr>
            <w:r>
              <w:rPr>
                <w:bCs w:val="0"/>
                <w:sz w:val="21"/>
                <w:szCs w:val="21"/>
              </w:rPr>
              <w:t>RQ2.5</w:t>
            </w:r>
            <w:r>
              <w:rPr>
                <w:bCs w:val="0"/>
                <w:sz w:val="21"/>
                <w:szCs w:val="21"/>
              </w:rPr>
              <w:t>情景</w:t>
            </w:r>
          </w:p>
        </w:tc>
        <w:tc>
          <w:tcPr>
            <w:tcW w:w="0" w:type="auto"/>
            <w:tcBorders>
              <w:top w:val="nil"/>
              <w:left w:val="nil"/>
              <w:bottom w:val="nil"/>
              <w:right w:val="nil"/>
            </w:tcBorders>
            <w:tcMar>
              <w:left w:w="102" w:type="dxa"/>
              <w:right w:w="102" w:type="dxa"/>
            </w:tcMar>
            <w:vAlign w:val="center"/>
          </w:tcPr>
          <w:p w14:paraId="3EF960CD" w14:textId="77777777" w:rsidR="00FB24F4" w:rsidRDefault="00FB24F4">
            <w:pPr>
              <w:pStyle w:val="af5"/>
              <w:keepNext/>
              <w:snapToGrid w:val="0"/>
              <w:spacing w:line="280" w:lineRule="exact"/>
              <w:ind w:firstLineChars="0" w:firstLine="0"/>
              <w:rPr>
                <w:bCs w:val="0"/>
                <w:sz w:val="21"/>
                <w:szCs w:val="21"/>
              </w:rPr>
            </w:pPr>
            <w:r>
              <w:rPr>
                <w:bCs w:val="0"/>
                <w:sz w:val="21"/>
                <w:szCs w:val="21"/>
              </w:rPr>
              <w:t>满意度提升促进支持增长</w:t>
            </w:r>
          </w:p>
        </w:tc>
        <w:tc>
          <w:tcPr>
            <w:tcW w:w="0" w:type="auto"/>
            <w:tcBorders>
              <w:top w:val="nil"/>
              <w:left w:val="nil"/>
              <w:bottom w:val="nil"/>
              <w:right w:val="nil"/>
            </w:tcBorders>
            <w:tcMar>
              <w:left w:w="102" w:type="dxa"/>
              <w:right w:w="102" w:type="dxa"/>
            </w:tcMar>
            <w:vAlign w:val="center"/>
          </w:tcPr>
          <w:p w14:paraId="00036E92" w14:textId="77777777" w:rsidR="00FB24F4" w:rsidRDefault="00FB24F4">
            <w:pPr>
              <w:pStyle w:val="af5"/>
              <w:keepNext/>
              <w:snapToGrid w:val="0"/>
              <w:spacing w:line="280" w:lineRule="exact"/>
              <w:ind w:firstLineChars="0" w:firstLine="0"/>
              <w:rPr>
                <w:bCs w:val="0"/>
                <w:sz w:val="21"/>
                <w:szCs w:val="21"/>
              </w:rPr>
            </w:pPr>
            <w:r>
              <w:rPr>
                <w:bCs w:val="0"/>
                <w:sz w:val="21"/>
                <w:szCs w:val="21"/>
              </w:rPr>
              <w:t>四项净变化约</w:t>
            </w:r>
            <w:r>
              <w:rPr>
                <w:bCs w:val="0"/>
                <w:sz w:val="21"/>
                <w:szCs w:val="21"/>
              </w:rPr>
              <w:t>0.8—1.4</w:t>
            </w:r>
            <w:r>
              <w:rPr>
                <w:bCs w:val="0"/>
                <w:sz w:val="21"/>
                <w:szCs w:val="21"/>
              </w:rPr>
              <w:t>个百分点，区间均包含</w:t>
            </w:r>
            <w:r>
              <w:rPr>
                <w:bCs w:val="0"/>
                <w:sz w:val="21"/>
                <w:szCs w:val="21"/>
              </w:rPr>
              <w:t>0</w:t>
            </w:r>
          </w:p>
        </w:tc>
        <w:tc>
          <w:tcPr>
            <w:tcW w:w="0" w:type="auto"/>
            <w:tcBorders>
              <w:top w:val="nil"/>
              <w:left w:val="nil"/>
              <w:bottom w:val="nil"/>
              <w:right w:val="nil"/>
            </w:tcBorders>
            <w:tcMar>
              <w:left w:w="102" w:type="dxa"/>
              <w:right w:w="102" w:type="dxa"/>
            </w:tcMar>
            <w:vAlign w:val="center"/>
          </w:tcPr>
          <w:p w14:paraId="1EB57F34" w14:textId="704CACF6" w:rsidR="00FB24F4" w:rsidRDefault="00FB24F4">
            <w:pPr>
              <w:pStyle w:val="af5"/>
              <w:keepNext/>
              <w:snapToGrid w:val="0"/>
              <w:spacing w:line="280" w:lineRule="exact"/>
              <w:ind w:firstLineChars="0" w:firstLine="0"/>
              <w:rPr>
                <w:bCs w:val="0"/>
                <w:sz w:val="21"/>
                <w:szCs w:val="21"/>
              </w:rPr>
            </w:pPr>
            <w:r>
              <w:rPr>
                <w:bCs w:val="0"/>
                <w:sz w:val="21"/>
                <w:szCs w:val="21"/>
              </w:rPr>
              <w:t>历史条件预测不支持政策量化；既不确认净收益，也不说明实际政策无效</w:t>
            </w:r>
          </w:p>
        </w:tc>
      </w:tr>
      <w:tr w:rsidR="007622EE" w14:paraId="377DE457"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5A955AD9" w14:textId="77777777" w:rsidR="00FB24F4" w:rsidRDefault="00FB24F4">
            <w:pPr>
              <w:pStyle w:val="af5"/>
              <w:spacing w:line="280" w:lineRule="exact"/>
              <w:ind w:firstLineChars="0" w:firstLine="0"/>
              <w:rPr>
                <w:bCs w:val="0"/>
                <w:sz w:val="21"/>
                <w:szCs w:val="21"/>
              </w:rPr>
            </w:pPr>
            <w:r>
              <w:rPr>
                <w:bCs w:val="0"/>
                <w:sz w:val="21"/>
                <w:szCs w:val="21"/>
              </w:rPr>
              <w:t>探索性边界</w:t>
            </w:r>
          </w:p>
        </w:tc>
        <w:tc>
          <w:tcPr>
            <w:tcW w:w="0" w:type="auto"/>
            <w:tcBorders>
              <w:top w:val="nil"/>
              <w:left w:val="nil"/>
              <w:bottom w:val="single" w:sz="12" w:space="0" w:color="000000"/>
              <w:right w:val="nil"/>
            </w:tcBorders>
            <w:tcMar>
              <w:left w:w="102" w:type="dxa"/>
              <w:right w:w="102" w:type="dxa"/>
            </w:tcMar>
          </w:tcPr>
          <w:p w14:paraId="2ECB19B4" w14:textId="77777777" w:rsidR="00FB24F4" w:rsidRDefault="00FB24F4">
            <w:pPr>
              <w:pStyle w:val="af5"/>
              <w:spacing w:line="280" w:lineRule="exact"/>
              <w:ind w:firstLineChars="0" w:firstLine="0"/>
              <w:rPr>
                <w:bCs w:val="0"/>
                <w:sz w:val="21"/>
                <w:szCs w:val="21"/>
              </w:rPr>
            </w:pPr>
            <w:r>
              <w:rPr>
                <w:bCs w:val="0"/>
                <w:sz w:val="21"/>
                <w:szCs w:val="21"/>
              </w:rPr>
              <w:t>性别、</w:t>
            </w:r>
            <w:r>
              <w:rPr>
                <w:bCs w:val="0"/>
                <w:sz w:val="21"/>
                <w:szCs w:val="21"/>
              </w:rPr>
              <w:t>2016</w:t>
            </w:r>
            <w:r>
              <w:rPr>
                <w:bCs w:val="0"/>
                <w:sz w:val="21"/>
                <w:szCs w:val="21"/>
              </w:rPr>
              <w:t>年年龄及基期城乡编码分组的单维度差异</w:t>
            </w:r>
          </w:p>
        </w:tc>
        <w:tc>
          <w:tcPr>
            <w:tcW w:w="0" w:type="auto"/>
            <w:tcBorders>
              <w:top w:val="nil"/>
              <w:left w:val="nil"/>
              <w:bottom w:val="single" w:sz="12" w:space="0" w:color="000000"/>
              <w:right w:val="nil"/>
            </w:tcBorders>
            <w:tcMar>
              <w:left w:w="102" w:type="dxa"/>
              <w:right w:w="102" w:type="dxa"/>
            </w:tcMar>
          </w:tcPr>
          <w:p w14:paraId="40A5C89C" w14:textId="77777777" w:rsidR="00FB24F4" w:rsidRDefault="00FB24F4">
            <w:pPr>
              <w:pStyle w:val="af5"/>
              <w:spacing w:line="280" w:lineRule="exact"/>
              <w:ind w:firstLineChars="0" w:firstLine="0"/>
              <w:rPr>
                <w:bCs w:val="0"/>
                <w:sz w:val="21"/>
                <w:szCs w:val="21"/>
              </w:rPr>
            </w:pPr>
            <w:r>
              <w:rPr>
                <w:bCs w:val="0"/>
                <w:sz w:val="21"/>
                <w:szCs w:val="21"/>
              </w:rPr>
              <w:t>40</w:t>
            </w:r>
            <w:r>
              <w:rPr>
                <w:bCs w:val="0"/>
                <w:sz w:val="21"/>
                <w:szCs w:val="21"/>
              </w:rPr>
              <w:t>项有效直接比较的普通区间均包含</w:t>
            </w:r>
            <w:r>
              <w:rPr>
                <w:bCs w:val="0"/>
                <w:sz w:val="21"/>
                <w:szCs w:val="21"/>
              </w:rPr>
              <w:t>0</w:t>
            </w:r>
            <w:r>
              <w:rPr>
                <w:bCs w:val="0"/>
                <w:sz w:val="21"/>
                <w:szCs w:val="21"/>
              </w:rPr>
              <w:t>，</w:t>
            </w:r>
            <w:r>
              <w:rPr>
                <w:bCs w:val="0"/>
                <w:sz w:val="21"/>
                <w:szCs w:val="21"/>
              </w:rPr>
              <w:t>BH q</w:t>
            </w:r>
            <w:r>
              <w:rPr>
                <w:bCs w:val="0"/>
                <w:sz w:val="21"/>
                <w:szCs w:val="21"/>
              </w:rPr>
              <w:t>均为</w:t>
            </w:r>
            <w:r>
              <w:rPr>
                <w:bCs w:val="0"/>
                <w:sz w:val="21"/>
                <w:szCs w:val="21"/>
              </w:rPr>
              <w:t>1</w:t>
            </w:r>
            <w:r>
              <w:rPr>
                <w:bCs w:val="0"/>
                <w:sz w:val="21"/>
                <w:szCs w:val="21"/>
              </w:rPr>
              <w:t>；</w:t>
            </w:r>
            <w:r>
              <w:rPr>
                <w:bCs w:val="0"/>
                <w:sz w:val="21"/>
                <w:szCs w:val="21"/>
              </w:rPr>
              <w:t>8</w:t>
            </w:r>
            <w:r>
              <w:rPr>
                <w:bCs w:val="0"/>
                <w:sz w:val="21"/>
                <w:szCs w:val="21"/>
              </w:rPr>
              <w:t>项暂缓推断</w:t>
            </w:r>
          </w:p>
        </w:tc>
        <w:tc>
          <w:tcPr>
            <w:tcW w:w="0" w:type="auto"/>
            <w:tcBorders>
              <w:top w:val="nil"/>
              <w:left w:val="nil"/>
              <w:bottom w:val="single" w:sz="12" w:space="0" w:color="000000"/>
              <w:right w:val="nil"/>
            </w:tcBorders>
            <w:tcMar>
              <w:left w:w="102" w:type="dxa"/>
              <w:right w:w="102" w:type="dxa"/>
            </w:tcMar>
          </w:tcPr>
          <w:p w14:paraId="330DE7AF" w14:textId="476D4E69" w:rsidR="00FB24F4" w:rsidRDefault="00FB24F4">
            <w:pPr>
              <w:pStyle w:val="af5"/>
              <w:spacing w:line="280" w:lineRule="exact"/>
              <w:ind w:firstLineChars="0" w:firstLine="0"/>
              <w:rPr>
                <w:bCs w:val="0"/>
                <w:sz w:val="21"/>
                <w:szCs w:val="21"/>
              </w:rPr>
            </w:pPr>
            <w:r>
              <w:rPr>
                <w:bCs w:val="0"/>
                <w:sz w:val="21"/>
                <w:szCs w:val="21"/>
              </w:rPr>
              <w:t>未见明确模型内组间差异；仍受共同识别限制，不能作为新候选的稳健性验证</w:t>
            </w:r>
          </w:p>
        </w:tc>
      </w:tr>
    </w:tbl>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67F39E26" w14:textId="4F3B76E6" w:rsidR="00FB24F4" w:rsidRPr="00270697" w:rsidRDefault="00FB24F4">
      <w:pPr>
        <w:pStyle w:val="af5"/>
        <w:snapToGrid w:val="0"/>
        <w:ind w:firstLine="420"/>
        <w:jc w:val="both"/>
        <w:rPr>
          <w:sz w:val="21"/>
          <w:szCs w:val="21"/>
        </w:rPr>
      </w:pPr>
      <w:r>
        <w:rPr>
          <w:sz w:val="21"/>
          <w:szCs w:val="21"/>
        </w:rPr>
        <w:t>本文以收入正向转移、本人／配偶婚姻评价和父母特定经济支持的变化记录，考察经济资源与家庭关系的联系。基础回归显示，部分资格总体中的收入</w:t>
      </w:r>
      <w:r>
        <w:rPr>
          <w:sz w:val="21"/>
          <w:szCs w:val="21"/>
        </w:rPr>
        <w:t>—</w:t>
      </w:r>
      <w:r>
        <w:rPr>
          <w:sz w:val="21"/>
          <w:szCs w:val="21"/>
        </w:rPr>
        <w:t>支持正向关联较为清楚，</w:t>
      </w:r>
      <w:r>
        <w:rPr>
          <w:sz w:val="21"/>
          <w:szCs w:val="21"/>
        </w:rPr>
        <w:t>X—M</w:t>
      </w:r>
      <w:r>
        <w:rPr>
          <w:sz w:val="21"/>
          <w:szCs w:val="21"/>
        </w:rPr>
        <w:t>与</w:t>
      </w:r>
      <w:r>
        <w:rPr>
          <w:sz w:val="21"/>
          <w:szCs w:val="21"/>
        </w:rPr>
        <w:t>M—Y</w:t>
      </w:r>
      <w:r>
        <w:rPr>
          <w:sz w:val="21"/>
          <w:szCs w:val="21"/>
        </w:rPr>
        <w:t>平均关联则不明确。由两两关联不能推断完整传导机制；历史分解的近零间接量也不能补足尚未满足的支持和时序条件。</w:t>
      </w:r>
    </w:p>
    <w:p w14:paraId="0806FD30" w14:textId="7DAD6801" w:rsidR="00FB24F4" w:rsidRPr="00270697" w:rsidRDefault="00FB24F4">
      <w:pPr>
        <w:pStyle w:val="af5"/>
        <w:snapToGrid w:val="0"/>
        <w:ind w:firstLine="420"/>
        <w:jc w:val="both"/>
        <w:rPr>
          <w:sz w:val="21"/>
          <w:szCs w:val="21"/>
        </w:rPr>
      </w:pPr>
      <w:r>
        <w:rPr>
          <w:sz w:val="21"/>
          <w:szCs w:val="21"/>
        </w:rPr>
        <w:t>标准化加性交互提示，绝对收入与相对满意度位置组合中存在本人负向、配偶正向的部分情境模式，其中配偶方向的多重校正证据较弱。这些关联与资源分配受到夫妻关系位置影响的解释相容，却没有在所有构念与角色中重复出现。本文的经验贡献因而是明确关联模式、目标人群和可检验边界，并揭示将关系机制进一步量化为因果份额所面临的限制。</w:t>
      </w:r>
    </w:p>
    <w:p w14:paraId="0F2BC4B3" w14:textId="44DA742C" w:rsidR="00FB24F4" w:rsidRDefault="00FB24F4">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w:t>
      </w:r>
      <w:r>
        <w:rPr>
          <w:sz w:val="21"/>
          <w:szCs w:val="21"/>
        </w:rPr>
        <w:t>CDE</w:t>
      </w:r>
      <w:r>
        <w:rPr>
          <w:sz w:val="21"/>
          <w:szCs w:val="21"/>
        </w:rPr>
        <w:t>差或</w:t>
      </w:r>
      <w:r>
        <w:rPr>
          <w:sz w:val="21"/>
          <w:szCs w:val="21"/>
        </w:rPr>
        <w:t>PE</w:t>
      </w:r>
      <w:r>
        <w:rPr>
          <w:sz w:val="21"/>
          <w:szCs w:val="21"/>
        </w:rPr>
        <w:t>推导治理贡献。夫妻关系可作为理解家庭支持安排的背景，但其能否成为改善老年人经济支持的干预手段仍需独立设计与评估。</w:t>
      </w:r>
    </w:p>
    <w:p w14:paraId="1D25CB97" w14:textId="55813DEE" w:rsidR="00FB24F4" w:rsidRPr="00270697" w:rsidRDefault="00FB24F4">
      <w:pPr>
        <w:pStyle w:val="af5"/>
        <w:snapToGrid w:val="0"/>
        <w:ind w:firstLine="420"/>
        <w:jc w:val="both"/>
        <w:rPr>
          <w:sz w:val="21"/>
          <w:szCs w:val="21"/>
        </w:rPr>
      </w:pPr>
      <w:r>
        <w:rPr>
          <w:sz w:val="21"/>
          <w:szCs w:val="21"/>
        </w:rPr>
        <w:t>当前结论至少有四项边界。第一，同期变化与回溯窗口重叠，</w:t>
      </w:r>
      <w:r>
        <w:rPr>
          <w:sz w:val="21"/>
          <w:szCs w:val="21"/>
        </w:rPr>
        <w:t>X</w:t>
      </w:r>
      <w:r>
        <w:rPr>
          <w:sz w:val="21"/>
          <w:szCs w:val="21"/>
        </w:rPr>
        <w:t>、</w:t>
      </w:r>
      <w:r>
        <w:rPr>
          <w:sz w:val="21"/>
          <w:szCs w:val="21"/>
        </w:rPr>
        <w:t>L</w:t>
      </w:r>
      <w:r>
        <w:rPr>
          <w:sz w:val="21"/>
          <w:szCs w:val="21"/>
        </w:rPr>
        <w:t>、</w:t>
      </w:r>
      <w:r>
        <w:rPr>
          <w:sz w:val="21"/>
          <w:szCs w:val="21"/>
        </w:rPr>
        <w:t>M</w:t>
      </w:r>
      <w:r>
        <w:rPr>
          <w:sz w:val="21"/>
          <w:szCs w:val="21"/>
        </w:rPr>
        <w:t>、</w:t>
      </w:r>
      <w:r>
        <w:rPr>
          <w:sz w:val="21"/>
          <w:szCs w:val="21"/>
        </w:rPr>
        <w:t>Y</w:t>
      </w:r>
      <w:r>
        <w:rPr>
          <w:sz w:val="21"/>
          <w:szCs w:val="21"/>
        </w:rPr>
        <w:t>的先后尚未确立；第二，资格限定、完整案例与稳定配偶选择限制外推，成年子女聚类亦未完全涵盖家庭依赖；第三，历史模型的</w:t>
      </w:r>
      <w:r>
        <w:rPr>
          <w:sz w:val="21"/>
          <w:szCs w:val="21"/>
        </w:rPr>
        <w:t>Gaussian</w:t>
      </w:r>
      <w:r>
        <w:rPr>
          <w:sz w:val="21"/>
          <w:szCs w:val="21"/>
        </w:rPr>
        <w:t>处理后状态支持不匹配，原生部分分解与比例的风险尺度解释不一致；第四，后续候选在相对链中出现固定</w:t>
      </w:r>
      <w:r>
        <w:rPr>
          <w:sz w:val="21"/>
          <w:szCs w:val="21"/>
        </w:rPr>
        <w:t>M</w:t>
      </w:r>
      <w:r>
        <w:rPr>
          <w:sz w:val="21"/>
          <w:szCs w:val="21"/>
        </w:rPr>
        <w:t>的定义禁配，在绝对链</w:t>
      </w:r>
      <w:r>
        <w:rPr>
          <w:sz w:val="21"/>
          <w:szCs w:val="21"/>
        </w:rPr>
        <w:t>40</w:t>
      </w:r>
      <w:r>
        <w:rPr>
          <w:sz w:val="21"/>
          <w:szCs w:val="21"/>
        </w:rPr>
        <w:t>次诊断中有</w:t>
      </w:r>
      <w:r>
        <w:rPr>
          <w:sz w:val="21"/>
          <w:szCs w:val="21"/>
        </w:rPr>
        <w:t>23</w:t>
      </w:r>
      <w:r>
        <w:rPr>
          <w:sz w:val="21"/>
          <w:szCs w:val="21"/>
        </w:rPr>
        <w:t>次产生非法概率，未达到正式重估条件。后续若以因果份额为核心，须另行确定可行联合干预、有界结局概率及时间设计，不能以增大</w:t>
      </w:r>
      <w:r>
        <w:rPr>
          <w:sz w:val="21"/>
          <w:szCs w:val="21"/>
        </w:rPr>
        <w:t>bootstrap</w:t>
      </w:r>
      <w:r>
        <w:rPr>
          <w:sz w:val="21"/>
          <w:szCs w:val="21"/>
        </w:rPr>
        <w:t>次数或追加分组替代这些工作。</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snapToGrid w:val="0"/>
        <w:ind w:firstLine="420"/>
        <w:jc w:val="both"/>
        <w:rPr>
          <w:sz w:val="21"/>
          <w:szCs w:val="21"/>
        </w:rPr>
      </w:pPr>
      <w:r>
        <w:rPr>
          <w:sz w:val="21"/>
          <w:szCs w:val="21"/>
        </w:rPr>
        <w:t>表</w:t>
      </w:r>
      <w:r>
        <w:rPr>
          <w:sz w:val="21"/>
          <w:szCs w:val="21"/>
        </w:rPr>
        <w:t>A.1</w:t>
      </w:r>
      <w:r>
        <w:rPr>
          <w:sz w:val="21"/>
          <w:szCs w:val="21"/>
        </w:rPr>
        <w:t>及图</w:t>
      </w:r>
      <w:r>
        <w:rPr>
          <w:sz w:val="21"/>
          <w:szCs w:val="21"/>
        </w:rPr>
        <w:t>A.1</w:t>
      </w:r>
      <w:r>
        <w:rPr>
          <w:sz w:val="21"/>
          <w:szCs w:val="21"/>
        </w:rPr>
        <w:t>保留两种</w:t>
      </w:r>
      <w:r>
        <w:rPr>
          <w:sz w:val="21"/>
          <w:szCs w:val="21"/>
        </w:rPr>
        <w:t>M</w:t>
      </w:r>
      <w:r>
        <w:rPr>
          <w:sz w:val="21"/>
          <w:szCs w:val="21"/>
        </w:rPr>
        <w:t>状态下的历史原生</w:t>
      </w:r>
      <w:r>
        <w:rPr>
          <w:sz w:val="21"/>
          <w:szCs w:val="21"/>
        </w:rPr>
        <w:t>rpe</w:t>
      </w:r>
      <w:r>
        <w:rPr>
          <w:sz w:val="21"/>
          <w:szCs w:val="21"/>
        </w:rPr>
        <w:t>。核查已确认当前部分</w:t>
      </w:r>
      <w:r>
        <w:rPr>
          <w:sz w:val="21"/>
          <w:szCs w:val="21"/>
        </w:rPr>
        <w:t>ER</w:t>
      </w:r>
      <w:r>
        <w:rPr>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A.1 </w:t>
      </w:r>
      <w:r>
        <w:rPr>
          <w:rFonts w:cs="Times New Roman"/>
          <w:szCs w:val="21"/>
        </w:rPr>
        <w:t>两种满意度状态下的原生</w:t>
      </w:r>
      <w:r>
        <w:rPr>
          <w:rFonts w:cs="Times New Roman"/>
          <w:szCs w:val="21"/>
        </w:rPr>
        <w:t>rpe</w:t>
      </w:r>
      <w:r>
        <w:rPr>
          <w:rFonts w:cs="Times New Roman"/>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2A0B492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0E01F11A"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7B8B320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260C4B75"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解释状态</w:t>
            </w:r>
          </w:p>
        </w:tc>
      </w:tr>
      <w:tr w:rsidR="00011D10" w14:paraId="2EF98B62"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5D541A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E78822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bCs w:val="0"/>
                <w:sz w:val="21"/>
                <w:szCs w:val="21"/>
              </w:rPr>
              <w:t>（</w:t>
            </w:r>
            <w:r>
              <w:rPr>
                <w:bCs w:val="0"/>
                <w:sz w:val="21"/>
                <w:szCs w:val="21"/>
              </w:rPr>
              <w:t>-0.190</w:t>
            </w:r>
            <w:r>
              <w:rPr>
                <w:bCs w:val="0"/>
                <w:sz w:val="21"/>
                <w:szCs w:val="21"/>
              </w:rPr>
              <w:t>，</w:t>
            </w:r>
            <w:r>
              <w:rPr>
                <w:bCs w:val="0"/>
                <w:sz w:val="21"/>
                <w:szCs w:val="21"/>
              </w:rPr>
              <w:t>0.811</w:t>
            </w:r>
            <w:r>
              <w:rPr>
                <w:bCs w:val="0"/>
                <w:sz w:val="21"/>
                <w:szCs w:val="21"/>
              </w:rPr>
              <w:t>）</w:t>
            </w:r>
          </w:p>
        </w:tc>
        <w:tc>
          <w:tcPr>
            <w:tcW w:w="0" w:type="auto"/>
            <w:tcBorders>
              <w:top w:val="nil"/>
              <w:left w:val="nil"/>
              <w:bottom w:val="nil"/>
              <w:right w:val="nil"/>
            </w:tcBorders>
            <w:tcMar>
              <w:left w:w="102" w:type="dxa"/>
              <w:right w:w="102" w:type="dxa"/>
            </w:tcMar>
            <w:vAlign w:val="center"/>
          </w:tcPr>
          <w:p w14:paraId="7025B75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bCs w:val="0"/>
                <w:sz w:val="21"/>
                <w:szCs w:val="21"/>
              </w:rPr>
              <w:t>（</w:t>
            </w:r>
            <w:r>
              <w:rPr>
                <w:bCs w:val="0"/>
                <w:sz w:val="21"/>
                <w:szCs w:val="21"/>
              </w:rPr>
              <w:t>-0.199</w:t>
            </w:r>
            <w:r>
              <w:rPr>
                <w:bCs w:val="0"/>
                <w:sz w:val="21"/>
                <w:szCs w:val="21"/>
              </w:rPr>
              <w:t>，</w:t>
            </w:r>
            <w:r>
              <w:rPr>
                <w:bCs w:val="0"/>
                <w:sz w:val="21"/>
                <w:szCs w:val="21"/>
              </w:rPr>
              <w:t>0.919</w:t>
            </w:r>
            <w:r>
              <w:rPr>
                <w:bCs w:val="0"/>
                <w:sz w:val="21"/>
                <w:szCs w:val="21"/>
              </w:rPr>
              <w:t>）</w:t>
            </w:r>
          </w:p>
        </w:tc>
        <w:tc>
          <w:tcPr>
            <w:tcW w:w="0" w:type="auto"/>
            <w:tcBorders>
              <w:top w:val="nil"/>
              <w:left w:val="nil"/>
              <w:bottom w:val="nil"/>
              <w:right w:val="nil"/>
            </w:tcBorders>
            <w:tcMar>
              <w:left w:w="102" w:type="dxa"/>
              <w:right w:w="102" w:type="dxa"/>
            </w:tcMar>
            <w:vAlign w:val="center"/>
          </w:tcPr>
          <w:p w14:paraId="71F7155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42DC64E7"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66509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D18A7B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bCs w:val="0"/>
                <w:sz w:val="21"/>
                <w:szCs w:val="21"/>
              </w:rPr>
              <w:t>（</w:t>
            </w:r>
            <w:r>
              <w:rPr>
                <w:bCs w:val="0"/>
                <w:sz w:val="21"/>
                <w:szCs w:val="21"/>
              </w:rPr>
              <w:t>0.230</w:t>
            </w:r>
            <w:r>
              <w:rPr>
                <w:bCs w:val="0"/>
                <w:sz w:val="21"/>
                <w:szCs w:val="21"/>
              </w:rPr>
              <w:t>，</w:t>
            </w:r>
            <w:r>
              <w:rPr>
                <w:bCs w:val="0"/>
                <w:sz w:val="21"/>
                <w:szCs w:val="21"/>
              </w:rPr>
              <w:t>5.773</w:t>
            </w:r>
            <w:r>
              <w:rPr>
                <w:bCs w:val="0"/>
                <w:sz w:val="21"/>
                <w:szCs w:val="21"/>
              </w:rPr>
              <w:t>）</w:t>
            </w:r>
          </w:p>
        </w:tc>
        <w:tc>
          <w:tcPr>
            <w:tcW w:w="0" w:type="auto"/>
            <w:tcBorders>
              <w:top w:val="nil"/>
              <w:left w:val="nil"/>
              <w:bottom w:val="nil"/>
              <w:right w:val="nil"/>
            </w:tcBorders>
            <w:tcMar>
              <w:left w:w="102" w:type="dxa"/>
              <w:right w:w="102" w:type="dxa"/>
            </w:tcMar>
            <w:vAlign w:val="center"/>
          </w:tcPr>
          <w:p w14:paraId="15E5E9B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bCs w:val="0"/>
                <w:sz w:val="21"/>
                <w:szCs w:val="21"/>
              </w:rPr>
              <w:t>（</w:t>
            </w:r>
            <w:r>
              <w:rPr>
                <w:bCs w:val="0"/>
                <w:sz w:val="21"/>
                <w:szCs w:val="21"/>
              </w:rPr>
              <w:t>-5.853</w:t>
            </w:r>
            <w:r>
              <w:rPr>
                <w:bCs w:val="0"/>
                <w:sz w:val="21"/>
                <w:szCs w:val="21"/>
              </w:rPr>
              <w:t>，</w:t>
            </w:r>
            <w:r>
              <w:rPr>
                <w:bCs w:val="0"/>
                <w:sz w:val="21"/>
                <w:szCs w:val="21"/>
              </w:rPr>
              <w:t>0.397</w:t>
            </w:r>
            <w:r>
              <w:rPr>
                <w:bCs w:val="0"/>
                <w:sz w:val="21"/>
                <w:szCs w:val="21"/>
              </w:rPr>
              <w:t>）</w:t>
            </w:r>
          </w:p>
        </w:tc>
        <w:tc>
          <w:tcPr>
            <w:tcW w:w="0" w:type="auto"/>
            <w:tcBorders>
              <w:top w:val="nil"/>
              <w:left w:val="nil"/>
              <w:bottom w:val="nil"/>
              <w:right w:val="nil"/>
            </w:tcBorders>
            <w:tcMar>
              <w:left w:w="102" w:type="dxa"/>
              <w:right w:w="102" w:type="dxa"/>
            </w:tcMar>
            <w:vAlign w:val="center"/>
          </w:tcPr>
          <w:p w14:paraId="30442F6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33EFEFA8"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C17D8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59E7AC8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bCs w:val="0"/>
                <w:sz w:val="21"/>
                <w:szCs w:val="21"/>
              </w:rPr>
              <w:t>（</w:t>
            </w:r>
            <w:r>
              <w:rPr>
                <w:bCs w:val="0"/>
                <w:sz w:val="21"/>
                <w:szCs w:val="21"/>
              </w:rPr>
              <w:t>-0.552</w:t>
            </w:r>
            <w:r>
              <w:rPr>
                <w:bCs w:val="0"/>
                <w:sz w:val="21"/>
                <w:szCs w:val="21"/>
              </w:rPr>
              <w:t>，</w:t>
            </w:r>
            <w:r>
              <w:rPr>
                <w:bCs w:val="0"/>
                <w:sz w:val="21"/>
                <w:szCs w:val="21"/>
              </w:rPr>
              <w:t>0.220</w:t>
            </w:r>
            <w:r>
              <w:rPr>
                <w:bCs w:val="0"/>
                <w:sz w:val="21"/>
                <w:szCs w:val="21"/>
              </w:rPr>
              <w:t>）</w:t>
            </w:r>
          </w:p>
        </w:tc>
        <w:tc>
          <w:tcPr>
            <w:tcW w:w="0" w:type="auto"/>
            <w:tcBorders>
              <w:top w:val="nil"/>
              <w:left w:val="nil"/>
              <w:bottom w:val="nil"/>
              <w:right w:val="nil"/>
            </w:tcBorders>
            <w:tcMar>
              <w:left w:w="102" w:type="dxa"/>
              <w:right w:w="102" w:type="dxa"/>
            </w:tcMar>
            <w:vAlign w:val="center"/>
          </w:tcPr>
          <w:p w14:paraId="27D2251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bCs w:val="0"/>
                <w:sz w:val="21"/>
                <w:szCs w:val="21"/>
              </w:rPr>
              <w:t>（</w:t>
            </w:r>
            <w:r>
              <w:rPr>
                <w:bCs w:val="0"/>
                <w:sz w:val="21"/>
                <w:szCs w:val="21"/>
              </w:rPr>
              <w:t>0.919</w:t>
            </w:r>
            <w:r>
              <w:rPr>
                <w:bCs w:val="0"/>
                <w:sz w:val="21"/>
                <w:szCs w:val="21"/>
              </w:rPr>
              <w:t>，</w:t>
            </w:r>
            <w:r>
              <w:rPr>
                <w:bCs w:val="0"/>
                <w:sz w:val="21"/>
                <w:szCs w:val="21"/>
              </w:rPr>
              <w:t>5.047</w:t>
            </w:r>
            <w:r>
              <w:rPr>
                <w:bCs w:val="0"/>
                <w:sz w:val="21"/>
                <w:szCs w:val="21"/>
              </w:rPr>
              <w:t>）</w:t>
            </w:r>
          </w:p>
        </w:tc>
        <w:tc>
          <w:tcPr>
            <w:tcW w:w="0" w:type="auto"/>
            <w:tcBorders>
              <w:top w:val="nil"/>
              <w:left w:val="nil"/>
              <w:bottom w:val="nil"/>
              <w:right w:val="nil"/>
            </w:tcBorders>
            <w:tcMar>
              <w:left w:w="102" w:type="dxa"/>
              <w:right w:w="102" w:type="dxa"/>
            </w:tcMar>
            <w:vAlign w:val="center"/>
          </w:tcPr>
          <w:p w14:paraId="43E499E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4ECEC999"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16C9CC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56ACE93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bCs w:val="0"/>
                <w:sz w:val="21"/>
                <w:szCs w:val="21"/>
              </w:rPr>
              <w:t>（</w:t>
            </w:r>
            <w:r>
              <w:rPr>
                <w:bCs w:val="0"/>
                <w:sz w:val="21"/>
                <w:szCs w:val="21"/>
              </w:rPr>
              <w:t>0.363</w:t>
            </w:r>
            <w:r>
              <w:rPr>
                <w:bCs w:val="0"/>
                <w:sz w:val="21"/>
                <w:szCs w:val="21"/>
              </w:rPr>
              <w:t>，</w:t>
            </w:r>
            <w:r>
              <w:rPr>
                <w:bCs w:val="0"/>
                <w:sz w:val="21"/>
                <w:szCs w:val="21"/>
              </w:rPr>
              <w:t>1.007</w:t>
            </w:r>
            <w:r>
              <w:rPr>
                <w:bCs w:val="0"/>
                <w:sz w:val="21"/>
                <w:szCs w:val="21"/>
              </w:rPr>
              <w:t>）</w:t>
            </w:r>
          </w:p>
        </w:tc>
        <w:tc>
          <w:tcPr>
            <w:tcW w:w="0" w:type="auto"/>
            <w:tcBorders>
              <w:top w:val="nil"/>
              <w:left w:val="nil"/>
              <w:bottom w:val="nil"/>
              <w:right w:val="nil"/>
            </w:tcBorders>
            <w:tcMar>
              <w:left w:w="102" w:type="dxa"/>
              <w:right w:w="102" w:type="dxa"/>
            </w:tcMar>
            <w:vAlign w:val="center"/>
          </w:tcPr>
          <w:p w14:paraId="427BF7D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bCs w:val="0"/>
                <w:sz w:val="21"/>
                <w:szCs w:val="21"/>
              </w:rPr>
              <w:t>（</w:t>
            </w:r>
            <w:r>
              <w:rPr>
                <w:bCs w:val="0"/>
                <w:sz w:val="21"/>
                <w:szCs w:val="21"/>
              </w:rPr>
              <w:t>-3.716</w:t>
            </w:r>
            <w:r>
              <w:rPr>
                <w:bCs w:val="0"/>
                <w:sz w:val="21"/>
                <w:szCs w:val="21"/>
              </w:rPr>
              <w:t>，</w:t>
            </w:r>
            <w:r>
              <w:rPr>
                <w:bCs w:val="0"/>
                <w:sz w:val="21"/>
                <w:szCs w:val="21"/>
              </w:rPr>
              <w:t>0.034</w:t>
            </w:r>
            <w:r>
              <w:rPr>
                <w:bCs w:val="0"/>
                <w:sz w:val="21"/>
                <w:szCs w:val="21"/>
              </w:rPr>
              <w:t>）</w:t>
            </w:r>
          </w:p>
        </w:tc>
        <w:tc>
          <w:tcPr>
            <w:tcW w:w="0" w:type="auto"/>
            <w:tcBorders>
              <w:top w:val="nil"/>
              <w:left w:val="nil"/>
              <w:bottom w:val="nil"/>
              <w:right w:val="nil"/>
            </w:tcBorders>
            <w:tcMar>
              <w:left w:w="102" w:type="dxa"/>
              <w:right w:w="102" w:type="dxa"/>
            </w:tcMar>
            <w:vAlign w:val="center"/>
          </w:tcPr>
          <w:p w14:paraId="28E0B00E"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2E229E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6E18DB7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AA8E2E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bCs w:val="0"/>
                <w:sz w:val="21"/>
                <w:szCs w:val="21"/>
              </w:rPr>
              <w:t>（</w:t>
            </w:r>
            <w:r>
              <w:rPr>
                <w:bCs w:val="0"/>
                <w:sz w:val="21"/>
                <w:szCs w:val="21"/>
              </w:rPr>
              <w:t>-3.865</w:t>
            </w:r>
            <w:r>
              <w:rPr>
                <w:bCs w:val="0"/>
                <w:sz w:val="21"/>
                <w:szCs w:val="21"/>
              </w:rPr>
              <w:t>，</w:t>
            </w:r>
            <w:r>
              <w:rPr>
                <w:bCs w:val="0"/>
                <w:sz w:val="21"/>
                <w:szCs w:val="21"/>
              </w:rPr>
              <w:t>10.376</w:t>
            </w:r>
            <w:r>
              <w:rPr>
                <w:bCs w:val="0"/>
                <w:sz w:val="21"/>
                <w:szCs w:val="21"/>
              </w:rPr>
              <w:t>）</w:t>
            </w:r>
          </w:p>
        </w:tc>
        <w:tc>
          <w:tcPr>
            <w:tcW w:w="0" w:type="auto"/>
            <w:tcBorders>
              <w:top w:val="nil"/>
              <w:left w:val="nil"/>
              <w:bottom w:val="nil"/>
              <w:right w:val="nil"/>
            </w:tcBorders>
            <w:tcMar>
              <w:left w:w="102" w:type="dxa"/>
              <w:right w:w="102" w:type="dxa"/>
            </w:tcMar>
            <w:vAlign w:val="center"/>
          </w:tcPr>
          <w:p w14:paraId="4C15EDC5"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bCs w:val="0"/>
                <w:sz w:val="21"/>
                <w:szCs w:val="21"/>
              </w:rPr>
              <w:t>（</w:t>
            </w:r>
            <w:r>
              <w:rPr>
                <w:bCs w:val="0"/>
                <w:sz w:val="21"/>
                <w:szCs w:val="21"/>
              </w:rPr>
              <w:t>-12.130</w:t>
            </w:r>
            <w:r>
              <w:rPr>
                <w:bCs w:val="0"/>
                <w:sz w:val="21"/>
                <w:szCs w:val="21"/>
              </w:rPr>
              <w:t>，</w:t>
            </w:r>
            <w:r>
              <w:rPr>
                <w:bCs w:val="0"/>
                <w:sz w:val="21"/>
                <w:szCs w:val="21"/>
              </w:rPr>
              <w:t>5.392</w:t>
            </w:r>
            <w:r>
              <w:rPr>
                <w:bCs w:val="0"/>
                <w:sz w:val="21"/>
                <w:szCs w:val="21"/>
              </w:rPr>
              <w:t>）</w:t>
            </w:r>
          </w:p>
        </w:tc>
        <w:tc>
          <w:tcPr>
            <w:tcW w:w="0" w:type="auto"/>
            <w:tcBorders>
              <w:top w:val="nil"/>
              <w:left w:val="nil"/>
              <w:bottom w:val="nil"/>
              <w:right w:val="nil"/>
            </w:tcBorders>
            <w:tcMar>
              <w:left w:w="102" w:type="dxa"/>
              <w:right w:w="102" w:type="dxa"/>
            </w:tcMar>
            <w:vAlign w:val="center"/>
          </w:tcPr>
          <w:p w14:paraId="004F7257"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2E8C50B"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96F5D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005E839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bCs w:val="0"/>
                <w:sz w:val="21"/>
                <w:szCs w:val="21"/>
              </w:rPr>
              <w:t>（</w:t>
            </w:r>
            <w:r>
              <w:rPr>
                <w:bCs w:val="0"/>
                <w:sz w:val="21"/>
                <w:szCs w:val="21"/>
              </w:rPr>
              <w:t>-9.491</w:t>
            </w:r>
            <w:r>
              <w:rPr>
                <w:bCs w:val="0"/>
                <w:sz w:val="21"/>
                <w:szCs w:val="21"/>
              </w:rPr>
              <w:t>，</w:t>
            </w:r>
            <w:r>
              <w:rPr>
                <w:bCs w:val="0"/>
                <w:sz w:val="21"/>
                <w:szCs w:val="21"/>
              </w:rPr>
              <w:t>11.397</w:t>
            </w:r>
            <w:r>
              <w:rPr>
                <w:bCs w:val="0"/>
                <w:sz w:val="21"/>
                <w:szCs w:val="21"/>
              </w:rPr>
              <w:t>）</w:t>
            </w:r>
          </w:p>
        </w:tc>
        <w:tc>
          <w:tcPr>
            <w:tcW w:w="0" w:type="auto"/>
            <w:tcBorders>
              <w:top w:val="nil"/>
              <w:left w:val="nil"/>
              <w:bottom w:val="nil"/>
              <w:right w:val="nil"/>
            </w:tcBorders>
            <w:tcMar>
              <w:left w:w="102" w:type="dxa"/>
              <w:right w:w="102" w:type="dxa"/>
            </w:tcMar>
            <w:vAlign w:val="center"/>
          </w:tcPr>
          <w:p w14:paraId="44EAC2D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bCs w:val="0"/>
                <w:sz w:val="21"/>
                <w:szCs w:val="21"/>
              </w:rPr>
              <w:t>（</w:t>
            </w:r>
            <w:r>
              <w:rPr>
                <w:bCs w:val="0"/>
                <w:sz w:val="21"/>
                <w:szCs w:val="21"/>
              </w:rPr>
              <w:t>-10.725</w:t>
            </w:r>
            <w:r>
              <w:rPr>
                <w:bCs w:val="0"/>
                <w:sz w:val="21"/>
                <w:szCs w:val="21"/>
              </w:rPr>
              <w:t>，</w:t>
            </w:r>
            <w:r>
              <w:rPr>
                <w:bCs w:val="0"/>
                <w:sz w:val="21"/>
                <w:szCs w:val="21"/>
              </w:rPr>
              <w:t>9.696</w:t>
            </w:r>
            <w:r>
              <w:rPr>
                <w:bCs w:val="0"/>
                <w:sz w:val="21"/>
                <w:szCs w:val="21"/>
              </w:rPr>
              <w:t>）</w:t>
            </w:r>
          </w:p>
        </w:tc>
        <w:tc>
          <w:tcPr>
            <w:tcW w:w="0" w:type="auto"/>
            <w:tcBorders>
              <w:top w:val="nil"/>
              <w:left w:val="nil"/>
              <w:bottom w:val="nil"/>
              <w:right w:val="nil"/>
            </w:tcBorders>
            <w:tcMar>
              <w:left w:w="102" w:type="dxa"/>
              <w:right w:w="102" w:type="dxa"/>
            </w:tcMar>
            <w:vAlign w:val="center"/>
          </w:tcPr>
          <w:p w14:paraId="7D42B362"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0407F5BF" w14:textId="77777777" w:rsidTr="00A40A87">
        <w:trPr>
          <w:cantSplit/>
          <w:jc w:val="center"/>
        </w:trPr>
        <w:tc>
          <w:tcPr>
            <w:tcW w:w="0" w:type="auto"/>
            <w:tcBorders>
              <w:top w:val="nil"/>
              <w:left w:val="nil"/>
              <w:bottom w:val="nil"/>
              <w:right w:val="nil"/>
            </w:tcBorders>
            <w:noWrap/>
            <w:tcMar>
              <w:left w:w="102" w:type="dxa"/>
              <w:right w:w="102" w:type="dxa"/>
            </w:tcMar>
            <w:vAlign w:val="center"/>
          </w:tcPr>
          <w:p w14:paraId="36DBF60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2F79A1B7"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bCs w:val="0"/>
                <w:sz w:val="21"/>
                <w:szCs w:val="21"/>
              </w:rPr>
              <w:t>（</w:t>
            </w:r>
            <w:r>
              <w:rPr>
                <w:bCs w:val="0"/>
                <w:sz w:val="21"/>
                <w:szCs w:val="21"/>
              </w:rPr>
              <w:t>-0.354</w:t>
            </w:r>
            <w:r>
              <w:rPr>
                <w:bCs w:val="0"/>
                <w:sz w:val="21"/>
                <w:szCs w:val="21"/>
              </w:rPr>
              <w:t>，</w:t>
            </w:r>
            <w:r>
              <w:rPr>
                <w:bCs w:val="0"/>
                <w:sz w:val="21"/>
                <w:szCs w:val="21"/>
              </w:rPr>
              <w:t>0.446</w:t>
            </w:r>
            <w:r>
              <w:rPr>
                <w:bCs w:val="0"/>
                <w:sz w:val="21"/>
                <w:szCs w:val="21"/>
              </w:rPr>
              <w:t>）</w:t>
            </w:r>
          </w:p>
        </w:tc>
        <w:tc>
          <w:tcPr>
            <w:tcW w:w="0" w:type="auto"/>
            <w:tcBorders>
              <w:top w:val="nil"/>
              <w:left w:val="nil"/>
              <w:bottom w:val="nil"/>
              <w:right w:val="nil"/>
            </w:tcBorders>
            <w:tcMar>
              <w:left w:w="102" w:type="dxa"/>
              <w:right w:w="102" w:type="dxa"/>
            </w:tcMar>
            <w:vAlign w:val="center"/>
          </w:tcPr>
          <w:p w14:paraId="683DC50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bCs w:val="0"/>
                <w:sz w:val="21"/>
                <w:szCs w:val="21"/>
              </w:rPr>
              <w:t>（</w:t>
            </w:r>
            <w:r>
              <w:rPr>
                <w:bCs w:val="0"/>
                <w:sz w:val="21"/>
                <w:szCs w:val="21"/>
              </w:rPr>
              <w:t>-0.396</w:t>
            </w:r>
            <w:r>
              <w:rPr>
                <w:bCs w:val="0"/>
                <w:sz w:val="21"/>
                <w:szCs w:val="21"/>
              </w:rPr>
              <w:t>，</w:t>
            </w:r>
            <w:r>
              <w:rPr>
                <w:bCs w:val="0"/>
                <w:sz w:val="21"/>
                <w:szCs w:val="21"/>
              </w:rPr>
              <w:t>4.624</w:t>
            </w:r>
            <w:r>
              <w:rPr>
                <w:bCs w:val="0"/>
                <w:sz w:val="21"/>
                <w:szCs w:val="21"/>
              </w:rPr>
              <w:t>）</w:t>
            </w:r>
          </w:p>
        </w:tc>
        <w:tc>
          <w:tcPr>
            <w:tcW w:w="0" w:type="auto"/>
            <w:tcBorders>
              <w:top w:val="nil"/>
              <w:left w:val="nil"/>
              <w:bottom w:val="nil"/>
              <w:right w:val="nil"/>
            </w:tcBorders>
            <w:tcMar>
              <w:left w:w="102" w:type="dxa"/>
              <w:right w:w="102" w:type="dxa"/>
            </w:tcMar>
            <w:vAlign w:val="center"/>
          </w:tcPr>
          <w:p w14:paraId="24BD0F7D"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r w:rsidR="00011D10" w14:paraId="7FB2EA3B" w14:textId="77777777" w:rsidTr="00A40A8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06B50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700A1C2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bCs w:val="0"/>
                <w:sz w:val="21"/>
                <w:szCs w:val="21"/>
              </w:rPr>
              <w:t>（</w:t>
            </w:r>
            <w:r>
              <w:rPr>
                <w:bCs w:val="0"/>
                <w:sz w:val="21"/>
                <w:szCs w:val="21"/>
              </w:rPr>
              <w:t>-1.499</w:t>
            </w:r>
            <w:r>
              <w:rPr>
                <w:bCs w:val="0"/>
                <w:sz w:val="21"/>
                <w:szCs w:val="21"/>
              </w:rPr>
              <w:t>，</w:t>
            </w:r>
            <w:r>
              <w:rPr>
                <w:bCs w:val="0"/>
                <w:sz w:val="21"/>
                <w:szCs w:val="21"/>
              </w:rPr>
              <w:t>2.243</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4EE602C4"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bCs w:val="0"/>
                <w:sz w:val="21"/>
                <w:szCs w:val="21"/>
              </w:rPr>
              <w:t>（</w:t>
            </w:r>
            <w:r>
              <w:rPr>
                <w:bCs w:val="0"/>
                <w:sz w:val="21"/>
                <w:szCs w:val="21"/>
              </w:rPr>
              <w:t>-8.566</w:t>
            </w:r>
            <w:r>
              <w:rPr>
                <w:bCs w:val="0"/>
                <w:sz w:val="21"/>
                <w:szCs w:val="21"/>
              </w:rPr>
              <w:t>，</w:t>
            </w:r>
            <w:r>
              <w:rPr>
                <w:bCs w:val="0"/>
                <w:sz w:val="21"/>
                <w:szCs w:val="21"/>
              </w:rPr>
              <w:t>8.070</w:t>
            </w:r>
            <w:r>
              <w:rPr>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904FEE1"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解释暂缓</w:t>
            </w:r>
          </w:p>
        </w:tc>
      </w:tr>
    </w:tbl>
    <w:p w14:paraId="0DD0DA3D" w14:textId="7FF6921B"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szCs w:val="21"/>
        </w:rPr>
        <w:t>注：数值为比例小数及原生区间。负值、超过</w:t>
      </w:r>
      <w:r>
        <w:rPr>
          <w:rFonts w:eastAsia="SimSun" w:cs="Times New Roman"/>
          <w:szCs w:val="21"/>
        </w:rPr>
        <w:t>1</w:t>
      </w:r>
      <w:r>
        <w:rPr>
          <w:rFonts w:eastAsia="SimSun" w:cs="Times New Roman"/>
          <w:szCs w:val="21"/>
        </w:rPr>
        <w:t>或宽区间均保留；本表不将其解释为治理贡献百分比。</w:t>
      </w:r>
    </w:p>
    <w:p w14:paraId="205112EE" w14:textId="7FF69229" w:rsidR="00FB24F4" w:rsidRPr="00270697" w:rsidRDefault="00FB24F4">
      <w:pPr>
        <w:pStyle w:val="af5"/>
        <w:snapToGrid w:val="0"/>
        <w:ind w:firstLine="420"/>
        <w:jc w:val="both"/>
        <w:rPr>
          <w:sz w:val="21"/>
          <w:szCs w:val="21"/>
        </w:rPr>
      </w:pPr>
      <w:r>
        <w:rPr>
          <w:sz w:val="21"/>
          <w:szCs w:val="21"/>
        </w:rPr>
        <w:lastRenderedPageBreak/>
        <w:t>图</w:t>
      </w:r>
      <w:r>
        <w:rPr>
          <w:sz w:val="21"/>
          <w:szCs w:val="21"/>
        </w:rPr>
        <w:t>A.1</w:t>
      </w:r>
      <w:r>
        <w:rPr>
          <w:sz w:val="21"/>
          <w:szCs w:val="21"/>
        </w:rPr>
        <w:t>显示，相对收入链中部分比例区间很宽。宽区间本身提醒我们，关于</w:t>
      </w:r>
      <w:r>
        <w:rPr>
          <w:sz w:val="21"/>
          <w:szCs w:val="21"/>
        </w:rPr>
        <w:t>“</w:t>
      </w:r>
      <w:r>
        <w:rPr>
          <w:sz w:val="21"/>
          <w:szCs w:val="21"/>
        </w:rPr>
        <w:t>可消除多少</w:t>
      </w:r>
      <w:r>
        <w:rPr>
          <w:sz w:val="21"/>
          <w:szCs w:val="21"/>
        </w:rPr>
        <w:t>”</w:t>
      </w:r>
      <w:r>
        <w:rPr>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afterLines="0" w:after="0" w:line="360" w:lineRule="exact"/>
        <w:rPr>
          <w:rFonts w:cs="Times New Roman"/>
          <w:szCs w:val="21"/>
        </w:rPr>
      </w:pPr>
      <w:r>
        <w:rPr>
          <w:rFonts w:cs="Times New Roman"/>
          <w:szCs w:val="21"/>
        </w:rPr>
        <w:t>图</w:t>
      </w:r>
      <w:r>
        <w:rPr>
          <w:rFonts w:cs="Times New Roman"/>
          <w:szCs w:val="21"/>
        </w:rPr>
        <w:t xml:space="preserve">A.1 </w:t>
      </w:r>
      <w:r>
        <w:rPr>
          <w:rFonts w:cs="Times New Roman"/>
          <w:szCs w:val="21"/>
        </w:rPr>
        <w:t>两种满意度状态下的原生</w:t>
      </w:r>
      <w:r>
        <w:rPr>
          <w:rFonts w:cs="Times New Roman"/>
          <w:szCs w:val="21"/>
        </w:rPr>
        <w:t>rpe</w:t>
      </w:r>
      <w:r>
        <w:rPr>
          <w:rFonts w:cs="Times New Roman"/>
          <w:szCs w:val="21"/>
        </w:rPr>
        <w:t>与不确定性</w:t>
      </w:r>
    </w:p>
    <w:p w14:paraId="75999CEC" w14:textId="7FF6923F"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szCs w:val="21"/>
        </w:rPr>
        <w:t>注：蓝、橙分别对应</w:t>
      </w:r>
      <w:r>
        <w:rPr>
          <w:rFonts w:eastAsia="SimSun" w:cs="Times New Roman"/>
          <w:szCs w:val="21"/>
        </w:rPr>
        <w:t>M=0</w:t>
      </w:r>
      <w:r>
        <w:rPr>
          <w:rFonts w:eastAsia="SimSun" w:cs="Times New Roman"/>
          <w:szCs w:val="21"/>
        </w:rPr>
        <w:t>与</w:t>
      </w:r>
      <w:r>
        <w:rPr>
          <w:rFonts w:eastAsia="SimSun" w:cs="Times New Roman"/>
          <w:szCs w:val="21"/>
        </w:rPr>
        <w:t>M=1</w:t>
      </w:r>
      <w:r>
        <w:rPr>
          <w:rFonts w:eastAsia="SimSun" w:cs="Times New Roman"/>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snapToGrid w:val="0"/>
        <w:ind w:firstLine="420"/>
        <w:jc w:val="both"/>
        <w:rPr>
          <w:sz w:val="21"/>
          <w:szCs w:val="21"/>
        </w:rPr>
      </w:pPr>
      <w:r>
        <w:rPr>
          <w:sz w:val="21"/>
          <w:szCs w:val="21"/>
        </w:rPr>
        <w:t>本稿基础回归继承</w:t>
      </w:r>
      <w:r>
        <w:rPr>
          <w:sz w:val="21"/>
          <w:szCs w:val="21"/>
        </w:rPr>
        <w:t>v7.1</w:t>
      </w:r>
      <w:r>
        <w:rPr>
          <w:sz w:val="21"/>
          <w:szCs w:val="21"/>
        </w:rPr>
        <w:t>，总体</w:t>
      </w:r>
      <w:r>
        <w:rPr>
          <w:sz w:val="21"/>
          <w:szCs w:val="21"/>
        </w:rPr>
        <w:t>CMAverse</w:t>
      </w:r>
      <w:r>
        <w:rPr>
          <w:sz w:val="21"/>
          <w:szCs w:val="21"/>
        </w:rPr>
        <w:t>继承</w:t>
      </w:r>
      <w:r>
        <w:rPr>
          <w:sz w:val="21"/>
          <w:szCs w:val="21"/>
        </w:rPr>
        <w:t>v7.4.1</w:t>
      </w:r>
      <w:r>
        <w:rPr>
          <w:sz w:val="21"/>
          <w:szCs w:val="21"/>
        </w:rPr>
        <w:t>，附录</w:t>
      </w:r>
      <w:r>
        <w:rPr>
          <w:sz w:val="21"/>
          <w:szCs w:val="21"/>
        </w:rPr>
        <w:t>C</w:t>
      </w:r>
      <w:r>
        <w:rPr>
          <w:sz w:val="21"/>
          <w:szCs w:val="21"/>
        </w:rPr>
        <w:t>继承</w:t>
      </w:r>
      <w:r>
        <w:rPr>
          <w:sz w:val="21"/>
          <w:szCs w:val="21"/>
        </w:rPr>
        <w:t>v7.5.1</w:t>
      </w:r>
      <w:r>
        <w:rPr>
          <w:sz w:val="21"/>
          <w:szCs w:val="21"/>
        </w:rPr>
        <w:t>探索性分组结果，未在本轮重估。亲子身份连续性修正使</w:t>
      </w:r>
      <w:r>
        <w:rPr>
          <w:sz w:val="21"/>
          <w:szCs w:val="21"/>
        </w:rPr>
        <w:t>AA-S</w:t>
      </w:r>
      <w:r>
        <w:rPr>
          <w:sz w:val="21"/>
          <w:szCs w:val="21"/>
        </w:rPr>
        <w:t>、</w:t>
      </w:r>
      <w:r>
        <w:rPr>
          <w:sz w:val="21"/>
          <w:szCs w:val="21"/>
        </w:rPr>
        <w:t>AA-P</w:t>
      </w:r>
      <w:r>
        <w:rPr>
          <w:sz w:val="21"/>
          <w:szCs w:val="21"/>
        </w:rPr>
        <w:t>和</w:t>
      </w:r>
      <w:r>
        <w:rPr>
          <w:sz w:val="21"/>
          <w:szCs w:val="21"/>
        </w:rPr>
        <w:t>RA-P</w:t>
      </w:r>
      <w:r>
        <w:rPr>
          <w:sz w:val="21"/>
          <w:szCs w:val="21"/>
        </w:rPr>
        <w:t>较基础回归分别减少</w:t>
      </w:r>
      <w:r>
        <w:rPr>
          <w:sz w:val="21"/>
          <w:szCs w:val="21"/>
        </w:rPr>
        <w:t>3</w:t>
      </w:r>
      <w:r>
        <w:rPr>
          <w:sz w:val="21"/>
          <w:szCs w:val="21"/>
        </w:rPr>
        <w:t>、</w:t>
      </w:r>
      <w:r>
        <w:rPr>
          <w:sz w:val="21"/>
          <w:szCs w:val="21"/>
        </w:rPr>
        <w:t>2</w:t>
      </w:r>
      <w:r>
        <w:rPr>
          <w:sz w:val="21"/>
          <w:szCs w:val="21"/>
        </w:rPr>
        <w:t>、</w:t>
      </w:r>
      <w:r>
        <w:rPr>
          <w:sz w:val="21"/>
          <w:szCs w:val="21"/>
        </w:rPr>
        <w:t>2</w:t>
      </w:r>
      <w:r>
        <w:rPr>
          <w:sz w:val="21"/>
          <w:szCs w:val="21"/>
        </w:rPr>
        <w:t>条记录，其余链</w:t>
      </w:r>
      <w:r>
        <w:rPr>
          <w:sz w:val="21"/>
          <w:szCs w:val="21"/>
        </w:rPr>
        <w:t>N</w:t>
      </w:r>
      <w:r>
        <w:rPr>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snapToGrid w:val="0"/>
        <w:ind w:firstLine="420"/>
        <w:jc w:val="both"/>
        <w:rPr>
          <w:sz w:val="21"/>
          <w:szCs w:val="21"/>
        </w:rPr>
      </w:pPr>
      <w:r>
        <w:rPr>
          <w:sz w:val="21"/>
          <w:szCs w:val="21"/>
        </w:rPr>
        <w:t>随机干预分布。当前</w:t>
      </w:r>
      <w:r>
        <w:rPr>
          <w:sz w:val="21"/>
          <w:szCs w:val="21"/>
        </w:rPr>
        <w:t>g-formula</w:t>
      </w:r>
      <w:r>
        <w:rPr>
          <w:sz w:val="21"/>
          <w:szCs w:val="21"/>
        </w:rPr>
        <w:t>实现对模拟中介进行全样本置换，所得直接、间接和总对比对应样本边际中介分配，不自动等同于表</w:t>
      </w:r>
      <w:r>
        <w:rPr>
          <w:sz w:val="21"/>
          <w:szCs w:val="21"/>
        </w:rPr>
        <w:t>3.1</w:t>
      </w:r>
      <w:r>
        <w:rPr>
          <w:sz w:val="21"/>
          <w:szCs w:val="21"/>
        </w:rPr>
        <w:t>的标准自然效应。所有</w:t>
      </w:r>
      <w:r>
        <w:rPr>
          <w:sz w:val="21"/>
          <w:szCs w:val="21"/>
        </w:rPr>
        <w:t>OR</w:t>
      </w:r>
      <w:r>
        <w:rPr>
          <w:sz w:val="21"/>
          <w:szCs w:val="21"/>
        </w:rPr>
        <w:t>字段以同一运行版本的定义读取。</w:t>
      </w:r>
    </w:p>
    <w:p w14:paraId="38ED7122" w14:textId="6EF09C20" w:rsidR="00FB24F4" w:rsidRDefault="00FB24F4">
      <w:pPr>
        <w:pStyle w:val="af5"/>
        <w:ind w:firstLine="420"/>
        <w:jc w:val="both"/>
        <w:rPr>
          <w:sz w:val="21"/>
          <w:szCs w:val="21"/>
        </w:rPr>
      </w:pPr>
      <w:r>
        <w:rPr>
          <w:sz w:val="21"/>
          <w:szCs w:val="21"/>
        </w:rPr>
        <w:t>控制变量的时间属性。图</w:t>
      </w:r>
      <w:r>
        <w:rPr>
          <w:sz w:val="21"/>
          <w:szCs w:val="21"/>
        </w:rPr>
        <w:t>3.3</w:t>
      </w:r>
      <w:r>
        <w:rPr>
          <w:sz w:val="21"/>
          <w:szCs w:val="21"/>
        </w:rPr>
        <w:t>中的</w:t>
      </w:r>
      <w:r>
        <w:rPr>
          <w:sz w:val="21"/>
          <w:szCs w:val="21"/>
        </w:rPr>
        <w:t>V</w:t>
      </w:r>
      <w:r>
        <w:rPr>
          <w:sz w:val="21"/>
          <w:szCs w:val="21"/>
        </w:rPr>
        <w:t>表示理论上的处理前协变量，但继承代码的实际调整集中还包含</w:t>
      </w:r>
      <w:r>
        <w:rPr>
          <w:sz w:val="21"/>
          <w:szCs w:val="21"/>
        </w:rPr>
        <w:t>prtmarr_1</w:t>
      </w:r>
      <w:r>
        <w:rPr>
          <w:sz w:val="21"/>
          <w:szCs w:val="21"/>
        </w:rPr>
        <w:t>、</w:t>
      </w:r>
      <w:r>
        <w:rPr>
          <w:sz w:val="21"/>
          <w:szCs w:val="21"/>
        </w:rPr>
        <w:t>prtcor_1</w:t>
      </w:r>
      <w:r>
        <w:rPr>
          <w:sz w:val="21"/>
          <w:szCs w:val="21"/>
        </w:rPr>
        <w:t>等区间状态变化项。父辈支持</w:t>
      </w:r>
      <w:r>
        <w:rPr>
          <w:sz w:val="21"/>
          <w:szCs w:val="21"/>
        </w:rPr>
        <w:t>dwm</w:t>
      </w:r>
      <w:r>
        <w:rPr>
          <w:sz w:val="21"/>
          <w:szCs w:val="21"/>
        </w:rPr>
        <w:t>由</w:t>
      </w:r>
      <w:r>
        <w:rPr>
          <w:sz w:val="21"/>
          <w:szCs w:val="21"/>
        </w:rPr>
        <w:t>2016—2022</w:t>
      </w:r>
      <w:r>
        <w:rPr>
          <w:sz w:val="21"/>
          <w:szCs w:val="21"/>
        </w:rPr>
        <w:t>年四波累计构造，可能包含分析区间之后的信息；它进入核心基础回归以及八条中介链和</w:t>
      </w:r>
      <w:r>
        <w:rPr>
          <w:sz w:val="21"/>
          <w:szCs w:val="21"/>
        </w:rPr>
        <w:t>48</w:t>
      </w:r>
      <w:r>
        <w:rPr>
          <w:sz w:val="21"/>
          <w:szCs w:val="21"/>
        </w:rPr>
        <w:t>个分组的结果、处理后协变量模型，不进入其中的中介模型。因此，不能将全部</w:t>
      </w:r>
      <w:r>
        <w:rPr>
          <w:sz w:val="21"/>
          <w:szCs w:val="21"/>
        </w:rPr>
        <w:t>basec</w:t>
      </w:r>
      <w:r>
        <w:rPr>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snapToGrid w:val="0"/>
        <w:ind w:firstLine="420"/>
        <w:jc w:val="both"/>
        <w:rPr>
          <w:sz w:val="21"/>
          <w:szCs w:val="21"/>
        </w:rPr>
      </w:pPr>
      <w:r>
        <w:rPr>
          <w:sz w:val="21"/>
          <w:szCs w:val="21"/>
        </w:rPr>
        <w:t>旧模型对处理后变量采用</w:t>
      </w:r>
      <w:r>
        <w:rPr>
          <w:sz w:val="21"/>
          <w:szCs w:val="21"/>
        </w:rPr>
        <w:t>Gaussian</w:t>
      </w:r>
      <w:r>
        <w:rPr>
          <w:sz w:val="21"/>
          <w:szCs w:val="21"/>
        </w:rPr>
        <w:t>近似。既有</w:t>
      </w:r>
      <w:r>
        <w:rPr>
          <w:sz w:val="21"/>
          <w:szCs w:val="21"/>
        </w:rPr>
        <w:t>88</w:t>
      </w:r>
      <w:r>
        <w:rPr>
          <w:sz w:val="21"/>
          <w:szCs w:val="21"/>
        </w:rPr>
        <w:t>项独立诊断的观察变量均为二分类，观察</w:t>
      </w:r>
      <w:r>
        <w:rPr>
          <w:sz w:val="21"/>
          <w:szCs w:val="21"/>
        </w:rPr>
        <w:t>X</w:t>
      </w:r>
      <w:r>
        <w:rPr>
          <w:sz w:val="21"/>
          <w:szCs w:val="21"/>
        </w:rPr>
        <w:t>条件下模拟值超出</w:t>
      </w:r>
      <w:r>
        <w:rPr>
          <w:sz w:val="21"/>
          <w:szCs w:val="21"/>
        </w:rPr>
        <w:t>0—1</w:t>
      </w:r>
      <w:r>
        <w:rPr>
          <w:sz w:val="21"/>
          <w:szCs w:val="21"/>
        </w:rPr>
        <w:t>的比例为</w:t>
      </w:r>
      <w:r>
        <w:rPr>
          <w:sz w:val="21"/>
          <w:szCs w:val="21"/>
        </w:rPr>
        <w:t>30.7%—44.9%</w:t>
      </w:r>
      <w:r>
        <w:rPr>
          <w:sz w:val="21"/>
          <w:szCs w:val="21"/>
        </w:rPr>
        <w:t>，区间内小数也不对应二分类状态；该比例不是正式反事实预测的总体越界率。后续</w:t>
      </w:r>
      <w:r>
        <w:rPr>
          <w:sz w:val="21"/>
          <w:szCs w:val="21"/>
        </w:rPr>
        <w:t>Binomial/Logit</w:t>
      </w:r>
      <w:r>
        <w:rPr>
          <w:sz w:val="21"/>
          <w:szCs w:val="21"/>
        </w:rPr>
        <w:t>的</w:t>
      </w:r>
      <w:r>
        <w:rPr>
          <w:sz w:val="21"/>
          <w:szCs w:val="21"/>
        </w:rPr>
        <w:t>L</w:t>
      </w:r>
      <w:r>
        <w:rPr>
          <w:sz w:val="21"/>
          <w:szCs w:val="21"/>
        </w:rPr>
        <w:t>候选修正了单变量取值，却未解决联合支持和时序；四相对链固定</w:t>
      </w:r>
      <w:r>
        <w:rPr>
          <w:sz w:val="21"/>
          <w:szCs w:val="21"/>
        </w:rPr>
        <w:t>M</w:t>
      </w:r>
      <w:r>
        <w:rPr>
          <w:sz w:val="21"/>
          <w:szCs w:val="21"/>
        </w:rPr>
        <w:t>不准入，四绝对链</w:t>
      </w:r>
      <w:r>
        <w:rPr>
          <w:sz w:val="21"/>
          <w:szCs w:val="21"/>
        </w:rPr>
        <w:t>23/40</w:t>
      </w:r>
      <w:r>
        <w:rPr>
          <w:sz w:val="21"/>
          <w:szCs w:val="21"/>
        </w:rPr>
        <w:t>诊断重复出现</w:t>
      </w:r>
      <w:r>
        <w:rPr>
          <w:sz w:val="21"/>
          <w:szCs w:val="21"/>
        </w:rPr>
        <w:t>Y</w:t>
      </w:r>
      <w:r>
        <w:rPr>
          <w:sz w:val="21"/>
          <w:szCs w:val="21"/>
        </w:rPr>
        <w:t>预测大于</w:t>
      </w:r>
      <w:r>
        <w:rPr>
          <w:sz w:val="21"/>
          <w:szCs w:val="21"/>
        </w:rPr>
        <w:t>1</w:t>
      </w:r>
      <w:r>
        <w:rPr>
          <w:sz w:val="21"/>
          <w:szCs w:val="21"/>
        </w:rPr>
        <w:t>，故没有正式替换历史模型。</w:t>
      </w:r>
    </w:p>
    <w:p w14:paraId="67C1B395" w14:textId="7FF692A3" w:rsidR="00FB24F4" w:rsidRDefault="00FB24F4">
      <w:pPr>
        <w:pStyle w:val="af5"/>
        <w:snapToGrid w:val="0"/>
        <w:ind w:firstLine="420"/>
        <w:jc w:val="both"/>
        <w:rPr>
          <w:sz w:val="21"/>
          <w:szCs w:val="21"/>
        </w:rPr>
      </w:pPr>
      <w:r>
        <w:rPr>
          <w:sz w:val="21"/>
          <w:szCs w:val="21"/>
        </w:rPr>
        <w:t>区间与配对。总体八链沿用</w:t>
      </w:r>
      <w:r>
        <w:rPr>
          <w:sz w:val="21"/>
          <w:szCs w:val="21"/>
        </w:rPr>
        <w:t>1,000</w:t>
      </w:r>
      <w:r>
        <w:rPr>
          <w:sz w:val="21"/>
          <w:szCs w:val="21"/>
        </w:rPr>
        <w:t>次逐记录</w:t>
      </w:r>
      <w:r>
        <w:rPr>
          <w:sz w:val="21"/>
          <w:szCs w:val="21"/>
        </w:rPr>
        <w:t>bootstrap</w:t>
      </w:r>
      <w:r>
        <w:rPr>
          <w:sz w:val="21"/>
          <w:szCs w:val="21"/>
        </w:rPr>
        <w:t>，</w:t>
      </w:r>
      <w:r>
        <w:rPr>
          <w:sz w:val="21"/>
          <w:szCs w:val="21"/>
        </w:rPr>
        <w:t>M=0</w:t>
      </w:r>
      <w:r>
        <w:rPr>
          <w:sz w:val="21"/>
          <w:szCs w:val="21"/>
        </w:rPr>
        <w:t>与</w:t>
      </w:r>
      <w:r>
        <w:rPr>
          <w:sz w:val="21"/>
          <w:szCs w:val="21"/>
        </w:rPr>
        <w:t>M=1</w:t>
      </w:r>
      <w:r>
        <w:rPr>
          <w:sz w:val="21"/>
          <w:szCs w:val="21"/>
        </w:rPr>
        <w:t>共享索引，差值由每次两个还原</w:t>
      </w:r>
      <w:r>
        <w:rPr>
          <w:sz w:val="21"/>
          <w:szCs w:val="21"/>
        </w:rPr>
        <w:t>OR</w:t>
      </w:r>
      <w:r>
        <w:rPr>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snapToGrid w:val="0"/>
        <w:ind w:firstLine="420"/>
        <w:jc w:val="both"/>
        <w:rPr>
          <w:sz w:val="21"/>
          <w:szCs w:val="21"/>
        </w:rPr>
      </w:pPr>
      <w:r>
        <w:rPr>
          <w:sz w:val="21"/>
          <w:szCs w:val="21"/>
        </w:rPr>
        <w:t>点估计来源。正文使用同一子对象的</w:t>
      </w:r>
      <w:r>
        <w:rPr>
          <w:sz w:val="21"/>
          <w:szCs w:val="21"/>
        </w:rPr>
        <w:t>effect.pe</w:t>
      </w:r>
      <w:r>
        <w:rPr>
          <w:sz w:val="21"/>
          <w:szCs w:val="21"/>
        </w:rPr>
        <w:t>、</w:t>
      </w:r>
      <w:r>
        <w:rPr>
          <w:sz w:val="21"/>
          <w:szCs w:val="21"/>
        </w:rPr>
        <w:t>effect.se</w:t>
      </w:r>
      <w:r>
        <w:rPr>
          <w:sz w:val="21"/>
          <w:szCs w:val="21"/>
        </w:rPr>
        <w:t>及置信区间。另一次原数据模拟评估</w:t>
      </w:r>
      <w:r>
        <w:rPr>
          <w:sz w:val="21"/>
          <w:szCs w:val="21"/>
        </w:rPr>
        <w:t>t0</w:t>
      </w:r>
      <w:r>
        <w:rPr>
          <w:sz w:val="21"/>
          <w:szCs w:val="21"/>
        </w:rPr>
        <w:t>用于来源诊断，不与正文点估计混用。小间接量可能对模拟波动敏感，因此不根据其细微正负作方向性判断。</w:t>
      </w:r>
    </w:p>
    <w:p w14:paraId="3A0B4468" w14:textId="7FF692CF" w:rsidR="00FB24F4" w:rsidRDefault="00FB24F4">
      <w:pPr>
        <w:pStyle w:val="af5"/>
        <w:snapToGrid w:val="0"/>
        <w:ind w:firstLine="420"/>
        <w:jc w:val="both"/>
        <w:rPr>
          <w:sz w:val="21"/>
          <w:szCs w:val="21"/>
        </w:rPr>
      </w:pPr>
      <w:r>
        <w:rPr>
          <w:sz w:val="21"/>
          <w:szCs w:val="21"/>
        </w:rPr>
        <w:t>分量与敏感性。当前部分原生</w:t>
      </w:r>
      <w:r>
        <w:rPr>
          <w:sz w:val="21"/>
          <w:szCs w:val="21"/>
        </w:rPr>
        <w:t>ER</w:t>
      </w:r>
      <w:r>
        <w:rPr>
          <w:sz w:val="21"/>
          <w:szCs w:val="21"/>
        </w:rPr>
        <w:t>和比例存在尺度解释问题，不能仅凭四项求和成立便作为机制贡献。</w:t>
      </w:r>
      <w:r>
        <w:rPr>
          <w:sz w:val="21"/>
          <w:szCs w:val="21"/>
        </w:rPr>
        <w:t>E-value</w:t>
      </w:r>
      <w:r>
        <w:rPr>
          <w:sz w:val="21"/>
          <w:szCs w:val="21"/>
        </w:rPr>
        <w:t>接口对当前具体效应的适用性尚未完成适配，本稿未报告</w:t>
      </w:r>
      <w:r>
        <w:rPr>
          <w:sz w:val="21"/>
          <w:szCs w:val="21"/>
        </w:rPr>
        <w:t>E-value</w:t>
      </w:r>
      <w:r>
        <w:rPr>
          <w:sz w:val="21"/>
          <w:szCs w:val="21"/>
        </w:rPr>
        <w:t>，也未将任意</w:t>
      </w:r>
      <w:r>
        <w:rPr>
          <w:sz w:val="21"/>
          <w:szCs w:val="21"/>
        </w:rPr>
        <w:t>ER</w:t>
      </w:r>
      <w:r>
        <w:rPr>
          <w:sz w:val="21"/>
          <w:szCs w:val="21"/>
        </w:rPr>
        <w:t>、</w:t>
      </w:r>
      <w:r>
        <w:rPr>
          <w:sz w:val="21"/>
          <w:szCs w:val="21"/>
        </w:rPr>
        <w:t>PE</w:t>
      </w:r>
      <w:r>
        <w:rPr>
          <w:sz w:val="21"/>
          <w:szCs w:val="21"/>
        </w:rPr>
        <w:t>或</w:t>
      </w:r>
      <w:r>
        <w:rPr>
          <w:sz w:val="21"/>
          <w:szCs w:val="21"/>
        </w:rPr>
        <w:t>OR</w:t>
      </w:r>
      <w:r>
        <w:rPr>
          <w:sz w:val="21"/>
          <w:szCs w:val="21"/>
        </w:rPr>
        <w:t>差值按</w:t>
      </w:r>
      <w:r>
        <w:rPr>
          <w:sz w:val="21"/>
          <w:szCs w:val="21"/>
        </w:rPr>
        <w:t>RR</w:t>
      </w:r>
      <w:r>
        <w:rPr>
          <w:sz w:val="21"/>
          <w:szCs w:val="21"/>
        </w:rPr>
        <w:t>计算敏感性指标。</w:t>
      </w:r>
    </w:p>
    <w:p w14:paraId="5D4C1768" w14:textId="7EB47C89" w:rsidR="00FB24F4" w:rsidRDefault="00FB24F4">
      <w:pPr>
        <w:pStyle w:val="af5"/>
        <w:snapToGrid w:val="0"/>
        <w:ind w:firstLine="420"/>
        <w:jc w:val="both"/>
        <w:rPr>
          <w:sz w:val="21"/>
          <w:szCs w:val="21"/>
        </w:rPr>
      </w:pPr>
      <w:r>
        <w:rPr>
          <w:sz w:val="21"/>
          <w:szCs w:val="21"/>
        </w:rPr>
        <w:t>PE</w:t>
      </w:r>
      <w:r>
        <w:rPr>
          <w:sz w:val="21"/>
          <w:szCs w:val="21"/>
        </w:rPr>
        <w:t>与表</w:t>
      </w:r>
      <w:r>
        <w:rPr>
          <w:sz w:val="21"/>
          <w:szCs w:val="21"/>
        </w:rPr>
        <w:t>3.4</w:t>
      </w:r>
      <w:r>
        <w:rPr>
          <w:sz w:val="21"/>
          <w:szCs w:val="21"/>
        </w:rPr>
        <w:t>对应不同问题：前者试图量化固定</w:t>
      </w:r>
      <w:r>
        <w:rPr>
          <w:sz w:val="21"/>
          <w:szCs w:val="21"/>
        </w:rPr>
        <w:t>M</w:t>
      </w:r>
      <w:r>
        <w:rPr>
          <w:sz w:val="21"/>
          <w:szCs w:val="21"/>
        </w:rPr>
        <w:t>后暴露效应的改变比例，后者是保持其他观测状态、仅设置焦点</w:t>
      </w:r>
      <w:r>
        <w:rPr>
          <w:sz w:val="21"/>
          <w:szCs w:val="21"/>
        </w:rPr>
        <w:t>M</w:t>
      </w:r>
      <w:r>
        <w:rPr>
          <w:sz w:val="21"/>
          <w:szCs w:val="21"/>
        </w:rPr>
        <w:t>后的结果概率差。后一情景不让配偶满意度或其他变量随</w:t>
      </w:r>
      <w:r>
        <w:rPr>
          <w:sz w:val="21"/>
          <w:szCs w:val="21"/>
        </w:rPr>
        <w:t>M</w:t>
      </w:r>
      <w:r>
        <w:rPr>
          <w:sz w:val="21"/>
          <w:szCs w:val="21"/>
        </w:rPr>
        <w:t>变化，未指定实际项目或服务，也未证明完整的联合干预支持，故称条件预测而不称政策总效应。</w:t>
      </w:r>
    </w:p>
    <w:p w14:paraId="4B2AD183" w14:textId="7FF692EF" w:rsidR="00FB24F4" w:rsidRDefault="00FB24F4">
      <w:pPr>
        <w:pStyle w:val="af5"/>
        <w:snapToGrid w:val="0"/>
        <w:ind w:firstLine="420"/>
        <w:jc w:val="both"/>
        <w:rPr>
          <w:sz w:val="21"/>
          <w:szCs w:val="21"/>
        </w:rPr>
      </w:pPr>
      <w:r>
        <w:rPr>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beforeLines="0" w:before="0" w:line="360" w:lineRule="exact"/>
        <w:ind w:firstLineChars="0" w:firstLine="0"/>
        <w:rPr>
          <w:rFonts w:cs="Times New Roman"/>
          <w:szCs w:val="21"/>
        </w:rPr>
      </w:pPr>
      <w:r>
        <w:rPr>
          <w:rFonts w:cs="Times New Roman"/>
          <w:szCs w:val="21"/>
        </w:rPr>
        <w:t>表</w:t>
      </w:r>
      <w:r>
        <w:rPr>
          <w:rFonts w:cs="Times New Roman"/>
          <w:szCs w:val="21"/>
        </w:rPr>
        <w:t xml:space="preserve">C.1 </w:t>
      </w:r>
      <w:r>
        <w:rPr>
          <w:rFonts w:cs="Times New Roman"/>
          <w:szCs w:val="21"/>
        </w:rPr>
        <w:t>性别分组的总间接对比与配对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60C93B5C"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2F71975"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7C98599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7BB20FFB"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791C0272"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296CFC4"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EAD71E3"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tcBorders>
            <w:tcMar>
              <w:left w:w="102" w:type="dxa"/>
              <w:right w:w="102" w:type="dxa"/>
            </w:tcMar>
          </w:tcPr>
          <w:p w14:paraId="716BC3FB"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4E4A5FA1"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16438F76"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38E371E4"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0895115F"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bCs w:val="0"/>
                <w:sz w:val="21"/>
                <w:szCs w:val="21"/>
              </w:rPr>
              <w:t>（</w:t>
            </w:r>
            <w:r>
              <w:rPr>
                <w:bCs w:val="0"/>
                <w:sz w:val="21"/>
                <w:szCs w:val="21"/>
              </w:rPr>
              <w:t>0.9868</w:t>
            </w:r>
            <w:r>
              <w:rPr>
                <w:bCs w:val="0"/>
                <w:sz w:val="21"/>
                <w:szCs w:val="21"/>
              </w:rPr>
              <w:t>，</w:t>
            </w:r>
            <w:r>
              <w:rPr>
                <w:bCs w:val="0"/>
                <w:sz w:val="21"/>
                <w:szCs w:val="21"/>
              </w:rPr>
              <w:t>1.0139</w:t>
            </w:r>
            <w:r>
              <w:rPr>
                <w:bCs w:val="0"/>
                <w:sz w:val="21"/>
                <w:szCs w:val="21"/>
              </w:rPr>
              <w:t>）</w:t>
            </w:r>
          </w:p>
        </w:tc>
        <w:tc>
          <w:tcPr>
            <w:tcW w:w="0" w:type="auto"/>
            <w:tcBorders>
              <w:top w:val="nil"/>
              <w:left w:val="nil"/>
              <w:bottom w:val="nil"/>
              <w:right w:val="nil"/>
            </w:tcBorders>
            <w:tcMar>
              <w:left w:w="102" w:type="dxa"/>
              <w:right w:w="102" w:type="dxa"/>
            </w:tcMar>
          </w:tcPr>
          <w:p w14:paraId="59C81F4F"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bCs w:val="0"/>
                <w:sz w:val="21"/>
                <w:szCs w:val="21"/>
              </w:rPr>
              <w:t>（</w:t>
            </w:r>
            <w:r>
              <w:rPr>
                <w:bCs w:val="0"/>
                <w:sz w:val="21"/>
                <w:szCs w:val="21"/>
              </w:rPr>
              <w:t>-0.493</w:t>
            </w:r>
            <w:r>
              <w:rPr>
                <w:bCs w:val="0"/>
                <w:sz w:val="21"/>
                <w:szCs w:val="21"/>
              </w:rPr>
              <w:t>，</w:t>
            </w:r>
            <w:r>
              <w:rPr>
                <w:bCs w:val="0"/>
                <w:sz w:val="21"/>
                <w:szCs w:val="21"/>
              </w:rPr>
              <w:t>0.623</w:t>
            </w:r>
            <w:r>
              <w:rPr>
                <w:bCs w:val="0"/>
                <w:sz w:val="21"/>
                <w:szCs w:val="21"/>
              </w:rPr>
              <w:t>）</w:t>
            </w:r>
          </w:p>
        </w:tc>
        <w:tc>
          <w:tcPr>
            <w:tcW w:w="0" w:type="auto"/>
            <w:tcBorders>
              <w:top w:val="nil"/>
              <w:left w:val="nil"/>
              <w:bottom w:val="nil"/>
              <w:right w:val="nil"/>
            </w:tcBorders>
            <w:tcMar>
              <w:left w:w="102" w:type="dxa"/>
              <w:right w:w="102" w:type="dxa"/>
            </w:tcMar>
          </w:tcPr>
          <w:p w14:paraId="6D66039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BFDCF3" w14:textId="77777777" w:rsidTr="00A40A87">
        <w:trPr>
          <w:cantSplit/>
          <w:jc w:val="center"/>
        </w:trPr>
        <w:tc>
          <w:tcPr>
            <w:tcW w:w="0" w:type="auto"/>
            <w:tcBorders>
              <w:top w:val="nil"/>
              <w:left w:val="nil"/>
              <w:bottom w:val="nil"/>
              <w:right w:val="nil"/>
            </w:tcBorders>
            <w:tcMar>
              <w:left w:w="102" w:type="dxa"/>
              <w:right w:w="102" w:type="dxa"/>
            </w:tcMar>
          </w:tcPr>
          <w:p w14:paraId="14802AD5"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3F7D8C4"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26439133"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09261BA3"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15FEE1FB"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bCs w:val="0"/>
                <w:sz w:val="21"/>
                <w:szCs w:val="21"/>
              </w:rPr>
              <w:t>（</w:t>
            </w:r>
            <w:r>
              <w:rPr>
                <w:bCs w:val="0"/>
                <w:sz w:val="21"/>
                <w:szCs w:val="21"/>
              </w:rPr>
              <w:t>0.9772</w:t>
            </w:r>
            <w:r>
              <w:rPr>
                <w:bCs w:val="0"/>
                <w:sz w:val="21"/>
                <w:szCs w:val="21"/>
              </w:rPr>
              <w:t>，</w:t>
            </w:r>
            <w:r>
              <w:rPr>
                <w:bCs w:val="0"/>
                <w:sz w:val="21"/>
                <w:szCs w:val="21"/>
              </w:rPr>
              <w:t>1.0193</w:t>
            </w:r>
            <w:r>
              <w:rPr>
                <w:bCs w:val="0"/>
                <w:sz w:val="21"/>
                <w:szCs w:val="21"/>
              </w:rPr>
              <w:t>）</w:t>
            </w:r>
          </w:p>
        </w:tc>
        <w:tc>
          <w:tcPr>
            <w:tcW w:w="0" w:type="auto"/>
            <w:tcBorders>
              <w:top w:val="nil"/>
              <w:left w:val="nil"/>
              <w:bottom w:val="nil"/>
              <w:right w:val="nil"/>
            </w:tcBorders>
            <w:tcMar>
              <w:left w:w="102" w:type="dxa"/>
              <w:right w:w="102" w:type="dxa"/>
            </w:tcMar>
          </w:tcPr>
          <w:p w14:paraId="6E3022A3"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bCs w:val="0"/>
                <w:sz w:val="21"/>
                <w:szCs w:val="21"/>
              </w:rPr>
              <w:t>（</w:t>
            </w:r>
            <w:r>
              <w:rPr>
                <w:bCs w:val="0"/>
                <w:sz w:val="21"/>
                <w:szCs w:val="21"/>
              </w:rPr>
              <w:t>-0.716</w:t>
            </w:r>
            <w:r>
              <w:rPr>
                <w:bCs w:val="0"/>
                <w:sz w:val="21"/>
                <w:szCs w:val="21"/>
              </w:rPr>
              <w:t>，</w:t>
            </w:r>
            <w:r>
              <w:rPr>
                <w:bCs w:val="0"/>
                <w:sz w:val="21"/>
                <w:szCs w:val="21"/>
              </w:rPr>
              <w:t>0.441</w:t>
            </w:r>
            <w:r>
              <w:rPr>
                <w:bCs w:val="0"/>
                <w:sz w:val="21"/>
                <w:szCs w:val="21"/>
              </w:rPr>
              <w:t>）</w:t>
            </w:r>
          </w:p>
        </w:tc>
        <w:tc>
          <w:tcPr>
            <w:tcW w:w="0" w:type="auto"/>
            <w:tcBorders>
              <w:top w:val="nil"/>
              <w:left w:val="nil"/>
              <w:bottom w:val="nil"/>
              <w:right w:val="nil"/>
            </w:tcBorders>
            <w:tcMar>
              <w:left w:w="102" w:type="dxa"/>
              <w:right w:w="102" w:type="dxa"/>
            </w:tcMar>
          </w:tcPr>
          <w:p w14:paraId="47ADB9D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6D1A9DF" w14:textId="77777777" w:rsidTr="00A40A87">
        <w:trPr>
          <w:cantSplit/>
          <w:jc w:val="center"/>
        </w:trPr>
        <w:tc>
          <w:tcPr>
            <w:tcW w:w="0" w:type="auto"/>
            <w:tcBorders>
              <w:top w:val="nil"/>
              <w:left w:val="nil"/>
              <w:bottom w:val="nil"/>
              <w:right w:val="nil"/>
            </w:tcBorders>
            <w:tcMar>
              <w:left w:w="102" w:type="dxa"/>
              <w:right w:w="102" w:type="dxa"/>
            </w:tcMar>
          </w:tcPr>
          <w:p w14:paraId="518C40AD"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C9A03FE"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0B97E445"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5D1CD8FF"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36BD95BD" w14:textId="77777777" w:rsidR="00FB24F4" w:rsidRDefault="00FB24F4">
            <w:pPr>
              <w:pStyle w:val="af5"/>
              <w:keepNext/>
              <w:spacing w:line="280" w:lineRule="exact"/>
              <w:ind w:firstLineChars="0" w:firstLine="0"/>
              <w:rPr>
                <w:bCs w:val="0"/>
                <w:sz w:val="21"/>
                <w:szCs w:val="21"/>
              </w:rPr>
            </w:pPr>
            <w:r>
              <w:rPr>
                <w:bCs w:val="0"/>
                <w:sz w:val="21"/>
                <w:szCs w:val="21"/>
              </w:rPr>
              <w:t>1.0057</w:t>
            </w:r>
            <w:r>
              <w:rPr>
                <w:bCs w:val="0"/>
                <w:sz w:val="21"/>
                <w:szCs w:val="21"/>
              </w:rPr>
              <w:t>（区间暂缓）</w:t>
            </w:r>
          </w:p>
        </w:tc>
        <w:tc>
          <w:tcPr>
            <w:tcW w:w="0" w:type="auto"/>
            <w:tcBorders>
              <w:top w:val="nil"/>
              <w:left w:val="nil"/>
              <w:bottom w:val="nil"/>
              <w:right w:val="nil"/>
            </w:tcBorders>
            <w:tcMar>
              <w:left w:w="102" w:type="dxa"/>
              <w:right w:w="102" w:type="dxa"/>
            </w:tcMar>
          </w:tcPr>
          <w:p w14:paraId="22264B1B" w14:textId="77777777" w:rsidR="00FB24F4" w:rsidRDefault="00FB24F4">
            <w:pPr>
              <w:pStyle w:val="af5"/>
              <w:keepNext/>
              <w:spacing w:line="280" w:lineRule="exact"/>
              <w:ind w:firstLineChars="0" w:firstLine="0"/>
              <w:rPr>
                <w:bCs w:val="0"/>
                <w:sz w:val="21"/>
                <w:szCs w:val="21"/>
              </w:rPr>
            </w:pPr>
            <w:r>
              <w:rPr>
                <w:bCs w:val="0"/>
                <w:sz w:val="21"/>
                <w:szCs w:val="21"/>
              </w:rPr>
              <w:t>0.043</w:t>
            </w:r>
            <w:r>
              <w:rPr>
                <w:bCs w:val="0"/>
                <w:sz w:val="21"/>
                <w:szCs w:val="21"/>
              </w:rPr>
              <w:t>（区间暂缓）</w:t>
            </w:r>
          </w:p>
        </w:tc>
        <w:tc>
          <w:tcPr>
            <w:tcW w:w="0" w:type="auto"/>
            <w:tcBorders>
              <w:top w:val="nil"/>
              <w:left w:val="nil"/>
              <w:bottom w:val="nil"/>
              <w:right w:val="nil"/>
            </w:tcBorders>
            <w:tcMar>
              <w:left w:w="102" w:type="dxa"/>
              <w:right w:w="102" w:type="dxa"/>
            </w:tcMar>
          </w:tcPr>
          <w:p w14:paraId="321BFD50"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5936405A" w14:textId="77777777" w:rsidTr="00A40A87">
        <w:trPr>
          <w:cantSplit/>
          <w:jc w:val="center"/>
        </w:trPr>
        <w:tc>
          <w:tcPr>
            <w:tcW w:w="0" w:type="auto"/>
            <w:tcBorders>
              <w:top w:val="nil"/>
              <w:left w:val="nil"/>
              <w:bottom w:val="nil"/>
              <w:right w:val="nil"/>
            </w:tcBorders>
            <w:tcMar>
              <w:left w:w="102" w:type="dxa"/>
              <w:right w:w="102" w:type="dxa"/>
            </w:tcMar>
          </w:tcPr>
          <w:p w14:paraId="646EB89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AD2865"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3BF35780"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017094CF"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57096B5E"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0.9801</w:t>
            </w:r>
            <w:r>
              <w:rPr>
                <w:bCs w:val="0"/>
                <w:sz w:val="21"/>
                <w:szCs w:val="21"/>
              </w:rPr>
              <w:t>，</w:t>
            </w:r>
            <w:r>
              <w:rPr>
                <w:bCs w:val="0"/>
                <w:sz w:val="21"/>
                <w:szCs w:val="21"/>
              </w:rPr>
              <w:t>1.0169</w:t>
            </w:r>
            <w:r>
              <w:rPr>
                <w:bCs w:val="0"/>
                <w:sz w:val="21"/>
                <w:szCs w:val="21"/>
              </w:rPr>
              <w:t>）</w:t>
            </w:r>
          </w:p>
        </w:tc>
        <w:tc>
          <w:tcPr>
            <w:tcW w:w="0" w:type="auto"/>
            <w:tcBorders>
              <w:top w:val="nil"/>
              <w:left w:val="nil"/>
              <w:bottom w:val="nil"/>
              <w:right w:val="nil"/>
            </w:tcBorders>
            <w:tcMar>
              <w:left w:w="102" w:type="dxa"/>
              <w:right w:w="102" w:type="dxa"/>
            </w:tcMar>
          </w:tcPr>
          <w:p w14:paraId="1F68C866"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bCs w:val="0"/>
                <w:sz w:val="21"/>
                <w:szCs w:val="21"/>
              </w:rPr>
              <w:t>（</w:t>
            </w:r>
            <w:r>
              <w:rPr>
                <w:bCs w:val="0"/>
                <w:sz w:val="21"/>
                <w:szCs w:val="21"/>
              </w:rPr>
              <w:t>-0.055</w:t>
            </w:r>
            <w:r>
              <w:rPr>
                <w:bCs w:val="0"/>
                <w:sz w:val="21"/>
                <w:szCs w:val="21"/>
              </w:rPr>
              <w:t>，</w:t>
            </w:r>
            <w:r>
              <w:rPr>
                <w:bCs w:val="0"/>
                <w:sz w:val="21"/>
                <w:szCs w:val="21"/>
              </w:rPr>
              <w:t>0.848</w:t>
            </w:r>
            <w:r>
              <w:rPr>
                <w:bCs w:val="0"/>
                <w:sz w:val="21"/>
                <w:szCs w:val="21"/>
              </w:rPr>
              <w:t>）</w:t>
            </w:r>
          </w:p>
        </w:tc>
        <w:tc>
          <w:tcPr>
            <w:tcW w:w="0" w:type="auto"/>
            <w:tcBorders>
              <w:top w:val="nil"/>
              <w:left w:val="nil"/>
              <w:bottom w:val="nil"/>
              <w:right w:val="nil"/>
            </w:tcBorders>
            <w:tcMar>
              <w:left w:w="102" w:type="dxa"/>
              <w:right w:w="102" w:type="dxa"/>
            </w:tcMar>
          </w:tcPr>
          <w:p w14:paraId="11DCA86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C22FF3" w14:textId="77777777" w:rsidTr="00A40A87">
        <w:trPr>
          <w:cantSplit/>
          <w:jc w:val="center"/>
        </w:trPr>
        <w:tc>
          <w:tcPr>
            <w:tcW w:w="0" w:type="auto"/>
            <w:tcBorders>
              <w:top w:val="nil"/>
              <w:left w:val="nil"/>
              <w:bottom w:val="nil"/>
              <w:right w:val="nil"/>
            </w:tcBorders>
            <w:tcMar>
              <w:left w:w="102" w:type="dxa"/>
              <w:right w:w="102" w:type="dxa"/>
            </w:tcMar>
          </w:tcPr>
          <w:p w14:paraId="114FA5F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379EFCCD"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695518EA"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00A9BE0D"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0AECA190"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bCs w:val="0"/>
                <w:sz w:val="21"/>
                <w:szCs w:val="21"/>
              </w:rPr>
              <w:t>（</w:t>
            </w:r>
            <w:r>
              <w:rPr>
                <w:bCs w:val="0"/>
                <w:sz w:val="21"/>
                <w:szCs w:val="21"/>
              </w:rPr>
              <w:t>0.9959</w:t>
            </w:r>
            <w:r>
              <w:rPr>
                <w:bCs w:val="0"/>
                <w:sz w:val="21"/>
                <w:szCs w:val="21"/>
              </w:rPr>
              <w:t>，</w:t>
            </w:r>
            <w:r>
              <w:rPr>
                <w:bCs w:val="0"/>
                <w:sz w:val="21"/>
                <w:szCs w:val="21"/>
              </w:rPr>
              <w:t>1.0095</w:t>
            </w:r>
            <w:r>
              <w:rPr>
                <w:bCs w:val="0"/>
                <w:sz w:val="21"/>
                <w:szCs w:val="21"/>
              </w:rPr>
              <w:t>）</w:t>
            </w:r>
          </w:p>
        </w:tc>
        <w:tc>
          <w:tcPr>
            <w:tcW w:w="0" w:type="auto"/>
            <w:tcBorders>
              <w:top w:val="nil"/>
              <w:left w:val="nil"/>
              <w:bottom w:val="nil"/>
              <w:right w:val="nil"/>
            </w:tcBorders>
            <w:tcMar>
              <w:left w:w="102" w:type="dxa"/>
              <w:right w:w="102" w:type="dxa"/>
            </w:tcMar>
          </w:tcPr>
          <w:p w14:paraId="32FEC491"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bCs w:val="0"/>
                <w:sz w:val="21"/>
                <w:szCs w:val="21"/>
              </w:rPr>
              <w:t>（</w:t>
            </w:r>
            <w:r>
              <w:rPr>
                <w:bCs w:val="0"/>
                <w:sz w:val="21"/>
                <w:szCs w:val="21"/>
              </w:rPr>
              <w:t>-0.763</w:t>
            </w:r>
            <w:r>
              <w:rPr>
                <w:bCs w:val="0"/>
                <w:sz w:val="21"/>
                <w:szCs w:val="21"/>
              </w:rPr>
              <w:t>，</w:t>
            </w:r>
            <w:r>
              <w:rPr>
                <w:bCs w:val="0"/>
                <w:sz w:val="21"/>
                <w:szCs w:val="21"/>
              </w:rPr>
              <w:t>0.235</w:t>
            </w:r>
            <w:r>
              <w:rPr>
                <w:bCs w:val="0"/>
                <w:sz w:val="21"/>
                <w:szCs w:val="21"/>
              </w:rPr>
              <w:t>）</w:t>
            </w:r>
          </w:p>
        </w:tc>
        <w:tc>
          <w:tcPr>
            <w:tcW w:w="0" w:type="auto"/>
            <w:tcBorders>
              <w:top w:val="nil"/>
              <w:left w:val="nil"/>
              <w:bottom w:val="nil"/>
              <w:right w:val="nil"/>
            </w:tcBorders>
            <w:tcMar>
              <w:left w:w="102" w:type="dxa"/>
              <w:right w:w="102" w:type="dxa"/>
            </w:tcMar>
          </w:tcPr>
          <w:p w14:paraId="72C7B6F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2B6644" w14:textId="77777777" w:rsidTr="00A40A87">
        <w:trPr>
          <w:cantSplit/>
          <w:jc w:val="center"/>
        </w:trPr>
        <w:tc>
          <w:tcPr>
            <w:tcW w:w="0" w:type="auto"/>
            <w:tcBorders>
              <w:top w:val="nil"/>
              <w:left w:val="nil"/>
              <w:bottom w:val="nil"/>
              <w:right w:val="nil"/>
            </w:tcBorders>
            <w:tcMar>
              <w:left w:w="102" w:type="dxa"/>
              <w:right w:w="102" w:type="dxa"/>
            </w:tcMar>
          </w:tcPr>
          <w:p w14:paraId="1EB6713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8213EA3"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0E6CEB41"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0389CFA5"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58EF94CD"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bCs w:val="0"/>
                <w:sz w:val="21"/>
                <w:szCs w:val="21"/>
              </w:rPr>
              <w:t>（</w:t>
            </w:r>
            <w:r>
              <w:rPr>
                <w:bCs w:val="0"/>
                <w:sz w:val="21"/>
                <w:szCs w:val="21"/>
              </w:rPr>
              <w:t>0.9895</w:t>
            </w:r>
            <w:r>
              <w:rPr>
                <w:bCs w:val="0"/>
                <w:sz w:val="21"/>
                <w:szCs w:val="21"/>
              </w:rPr>
              <w:t>，</w:t>
            </w:r>
            <w:r>
              <w:rPr>
                <w:bCs w:val="0"/>
                <w:sz w:val="21"/>
                <w:szCs w:val="21"/>
              </w:rPr>
              <w:t>1.0076</w:t>
            </w:r>
            <w:r>
              <w:rPr>
                <w:bCs w:val="0"/>
                <w:sz w:val="21"/>
                <w:szCs w:val="21"/>
              </w:rPr>
              <w:t>）</w:t>
            </w:r>
          </w:p>
        </w:tc>
        <w:tc>
          <w:tcPr>
            <w:tcW w:w="0" w:type="auto"/>
            <w:tcBorders>
              <w:top w:val="nil"/>
              <w:left w:val="nil"/>
              <w:bottom w:val="nil"/>
              <w:right w:val="nil"/>
            </w:tcBorders>
            <w:tcMar>
              <w:left w:w="102" w:type="dxa"/>
              <w:right w:w="102" w:type="dxa"/>
            </w:tcMar>
          </w:tcPr>
          <w:p w14:paraId="7A2C6E96"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bCs w:val="0"/>
                <w:sz w:val="21"/>
                <w:szCs w:val="21"/>
              </w:rPr>
              <w:t>（</w:t>
            </w:r>
            <w:r>
              <w:rPr>
                <w:bCs w:val="0"/>
                <w:sz w:val="21"/>
                <w:szCs w:val="21"/>
              </w:rPr>
              <w:t>-0.660</w:t>
            </w:r>
            <w:r>
              <w:rPr>
                <w:bCs w:val="0"/>
                <w:sz w:val="21"/>
                <w:szCs w:val="21"/>
              </w:rPr>
              <w:t>，</w:t>
            </w:r>
            <w:r>
              <w:rPr>
                <w:bCs w:val="0"/>
                <w:sz w:val="21"/>
                <w:szCs w:val="21"/>
              </w:rPr>
              <w:t>-0.010</w:t>
            </w:r>
            <w:r>
              <w:rPr>
                <w:bCs w:val="0"/>
                <w:sz w:val="21"/>
                <w:szCs w:val="21"/>
              </w:rPr>
              <w:t>）</w:t>
            </w:r>
          </w:p>
        </w:tc>
        <w:tc>
          <w:tcPr>
            <w:tcW w:w="0" w:type="auto"/>
            <w:tcBorders>
              <w:top w:val="nil"/>
              <w:left w:val="nil"/>
              <w:bottom w:val="nil"/>
              <w:right w:val="nil"/>
            </w:tcBorders>
            <w:tcMar>
              <w:left w:w="102" w:type="dxa"/>
              <w:right w:w="102" w:type="dxa"/>
            </w:tcMar>
          </w:tcPr>
          <w:p w14:paraId="159B62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1ECD44E" w14:textId="77777777" w:rsidTr="00A40A87">
        <w:trPr>
          <w:cantSplit/>
          <w:jc w:val="center"/>
        </w:trPr>
        <w:tc>
          <w:tcPr>
            <w:tcW w:w="0" w:type="auto"/>
            <w:tcBorders>
              <w:top w:val="nil"/>
              <w:left w:val="nil"/>
              <w:bottom w:val="nil"/>
              <w:right w:val="nil"/>
            </w:tcBorders>
            <w:tcMar>
              <w:left w:w="102" w:type="dxa"/>
              <w:right w:w="102" w:type="dxa"/>
            </w:tcMar>
          </w:tcPr>
          <w:p w14:paraId="6CFEECDB"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AD18992"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23974AD5"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7E1E87F8"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745336F1"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bCs w:val="0"/>
                <w:sz w:val="21"/>
                <w:szCs w:val="21"/>
              </w:rPr>
              <w:t>（</w:t>
            </w:r>
            <w:r>
              <w:rPr>
                <w:bCs w:val="0"/>
                <w:sz w:val="21"/>
                <w:szCs w:val="21"/>
              </w:rPr>
              <w:t>0.9947</w:t>
            </w:r>
            <w:r>
              <w:rPr>
                <w:bCs w:val="0"/>
                <w:sz w:val="21"/>
                <w:szCs w:val="21"/>
              </w:rPr>
              <w:t>，</w:t>
            </w:r>
            <w:r>
              <w:rPr>
                <w:bCs w:val="0"/>
                <w:sz w:val="21"/>
                <w:szCs w:val="21"/>
              </w:rPr>
              <w:t>1.0084</w:t>
            </w:r>
            <w:r>
              <w:rPr>
                <w:bCs w:val="0"/>
                <w:sz w:val="21"/>
                <w:szCs w:val="21"/>
              </w:rPr>
              <w:t>）</w:t>
            </w:r>
          </w:p>
        </w:tc>
        <w:tc>
          <w:tcPr>
            <w:tcW w:w="0" w:type="auto"/>
            <w:tcBorders>
              <w:top w:val="nil"/>
              <w:left w:val="nil"/>
              <w:bottom w:val="nil"/>
              <w:right w:val="nil"/>
            </w:tcBorders>
            <w:tcMar>
              <w:left w:w="102" w:type="dxa"/>
              <w:right w:w="102" w:type="dxa"/>
            </w:tcMar>
          </w:tcPr>
          <w:p w14:paraId="376FB383"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bCs w:val="0"/>
                <w:sz w:val="21"/>
                <w:szCs w:val="21"/>
              </w:rPr>
              <w:t>（</w:t>
            </w:r>
            <w:r>
              <w:rPr>
                <w:bCs w:val="0"/>
                <w:sz w:val="21"/>
                <w:szCs w:val="21"/>
              </w:rPr>
              <w:t>-0.232</w:t>
            </w:r>
            <w:r>
              <w:rPr>
                <w:bCs w:val="0"/>
                <w:sz w:val="21"/>
                <w:szCs w:val="21"/>
              </w:rPr>
              <w:t>，</w:t>
            </w:r>
            <w:r>
              <w:rPr>
                <w:bCs w:val="0"/>
                <w:sz w:val="21"/>
                <w:szCs w:val="21"/>
              </w:rPr>
              <w:t>0.788</w:t>
            </w:r>
            <w:r>
              <w:rPr>
                <w:bCs w:val="0"/>
                <w:sz w:val="21"/>
                <w:szCs w:val="21"/>
              </w:rPr>
              <w:t>）</w:t>
            </w:r>
          </w:p>
        </w:tc>
        <w:tc>
          <w:tcPr>
            <w:tcW w:w="0" w:type="auto"/>
            <w:tcBorders>
              <w:top w:val="nil"/>
              <w:left w:val="nil"/>
              <w:bottom w:val="nil"/>
              <w:right w:val="nil"/>
            </w:tcBorders>
            <w:tcMar>
              <w:left w:w="102" w:type="dxa"/>
              <w:right w:w="102" w:type="dxa"/>
            </w:tcMar>
          </w:tcPr>
          <w:p w14:paraId="53467B1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CB3E52A" w14:textId="77777777" w:rsidTr="00A40A87">
        <w:trPr>
          <w:cantSplit/>
          <w:jc w:val="center"/>
        </w:trPr>
        <w:tc>
          <w:tcPr>
            <w:tcW w:w="0" w:type="auto"/>
            <w:tcBorders>
              <w:top w:val="nil"/>
              <w:left w:val="nil"/>
              <w:bottom w:val="nil"/>
              <w:right w:val="nil"/>
            </w:tcBorders>
            <w:tcMar>
              <w:left w:w="102" w:type="dxa"/>
              <w:right w:w="102" w:type="dxa"/>
            </w:tcMar>
          </w:tcPr>
          <w:p w14:paraId="0599A1F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1E703E0"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468C9A57"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1B09E016"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64E675B8"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bCs w:val="0"/>
                <w:sz w:val="21"/>
                <w:szCs w:val="21"/>
              </w:rPr>
              <w:t>（</w:t>
            </w:r>
            <w:r>
              <w:rPr>
                <w:bCs w:val="0"/>
                <w:sz w:val="21"/>
                <w:szCs w:val="21"/>
              </w:rPr>
              <w:t>0.9891</w:t>
            </w:r>
            <w:r>
              <w:rPr>
                <w:bCs w:val="0"/>
                <w:sz w:val="21"/>
                <w:szCs w:val="21"/>
              </w:rPr>
              <w:t>，</w:t>
            </w:r>
            <w:r>
              <w:rPr>
                <w:bCs w:val="0"/>
                <w:sz w:val="21"/>
                <w:szCs w:val="21"/>
              </w:rPr>
              <w:t>1.0128</w:t>
            </w:r>
            <w:r>
              <w:rPr>
                <w:bCs w:val="0"/>
                <w:sz w:val="21"/>
                <w:szCs w:val="21"/>
              </w:rPr>
              <w:t>）</w:t>
            </w:r>
          </w:p>
        </w:tc>
        <w:tc>
          <w:tcPr>
            <w:tcW w:w="0" w:type="auto"/>
            <w:tcBorders>
              <w:top w:val="nil"/>
              <w:left w:val="nil"/>
              <w:bottom w:val="nil"/>
              <w:right w:val="nil"/>
            </w:tcBorders>
            <w:tcMar>
              <w:left w:w="102" w:type="dxa"/>
              <w:right w:w="102" w:type="dxa"/>
            </w:tcMar>
          </w:tcPr>
          <w:p w14:paraId="783F09DA"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bCs w:val="0"/>
                <w:sz w:val="21"/>
                <w:szCs w:val="21"/>
              </w:rPr>
              <w:t>（</w:t>
            </w:r>
            <w:r>
              <w:rPr>
                <w:bCs w:val="0"/>
                <w:sz w:val="21"/>
                <w:szCs w:val="21"/>
              </w:rPr>
              <w:t>-0.004</w:t>
            </w:r>
            <w:r>
              <w:rPr>
                <w:bCs w:val="0"/>
                <w:sz w:val="21"/>
                <w:szCs w:val="21"/>
              </w:rPr>
              <w:t>，</w:t>
            </w:r>
            <w:r>
              <w:rPr>
                <w:bCs w:val="0"/>
                <w:sz w:val="21"/>
                <w:szCs w:val="21"/>
              </w:rPr>
              <w:t>1.314</w:t>
            </w:r>
            <w:r>
              <w:rPr>
                <w:bCs w:val="0"/>
                <w:sz w:val="21"/>
                <w:szCs w:val="21"/>
              </w:rPr>
              <w:t>）</w:t>
            </w:r>
          </w:p>
        </w:tc>
        <w:tc>
          <w:tcPr>
            <w:tcW w:w="0" w:type="auto"/>
            <w:tcBorders>
              <w:top w:val="nil"/>
              <w:left w:val="nil"/>
              <w:bottom w:val="nil"/>
              <w:right w:val="nil"/>
            </w:tcBorders>
            <w:tcMar>
              <w:left w:w="102" w:type="dxa"/>
              <w:right w:w="102" w:type="dxa"/>
            </w:tcMar>
          </w:tcPr>
          <w:p w14:paraId="2569F39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6629EED" w14:textId="77777777" w:rsidTr="00A40A87">
        <w:trPr>
          <w:cantSplit/>
          <w:jc w:val="center"/>
        </w:trPr>
        <w:tc>
          <w:tcPr>
            <w:tcW w:w="0" w:type="auto"/>
            <w:tcBorders>
              <w:top w:val="nil"/>
              <w:left w:val="nil"/>
              <w:bottom w:val="nil"/>
              <w:right w:val="nil"/>
            </w:tcBorders>
            <w:tcMar>
              <w:left w:w="102" w:type="dxa"/>
              <w:right w:w="102" w:type="dxa"/>
            </w:tcMar>
          </w:tcPr>
          <w:p w14:paraId="4C6B6442"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4EF21650"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384EC8D7"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417BA869"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3FF8A8D9"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bCs w:val="0"/>
                <w:sz w:val="21"/>
                <w:szCs w:val="21"/>
              </w:rPr>
              <w:t>（</w:t>
            </w:r>
            <w:r>
              <w:rPr>
                <w:bCs w:val="0"/>
                <w:sz w:val="21"/>
                <w:szCs w:val="21"/>
              </w:rPr>
              <w:t>0.9323</w:t>
            </w:r>
            <w:r>
              <w:rPr>
                <w:bCs w:val="0"/>
                <w:sz w:val="21"/>
                <w:szCs w:val="21"/>
              </w:rPr>
              <w:t>，</w:t>
            </w:r>
            <w:r>
              <w:rPr>
                <w:bCs w:val="0"/>
                <w:sz w:val="21"/>
                <w:szCs w:val="21"/>
              </w:rPr>
              <w:t>1.0195</w:t>
            </w:r>
            <w:r>
              <w:rPr>
                <w:bCs w:val="0"/>
                <w:sz w:val="21"/>
                <w:szCs w:val="21"/>
              </w:rPr>
              <w:t>）</w:t>
            </w:r>
          </w:p>
        </w:tc>
        <w:tc>
          <w:tcPr>
            <w:tcW w:w="0" w:type="auto"/>
            <w:tcBorders>
              <w:top w:val="nil"/>
              <w:left w:val="nil"/>
              <w:bottom w:val="nil"/>
              <w:right w:val="nil"/>
            </w:tcBorders>
            <w:tcMar>
              <w:left w:w="102" w:type="dxa"/>
              <w:right w:w="102" w:type="dxa"/>
            </w:tcMar>
          </w:tcPr>
          <w:p w14:paraId="41726B77"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bCs w:val="0"/>
                <w:sz w:val="21"/>
                <w:szCs w:val="21"/>
              </w:rPr>
              <w:t>（</w:t>
            </w:r>
            <w:r>
              <w:rPr>
                <w:bCs w:val="0"/>
                <w:sz w:val="21"/>
                <w:szCs w:val="21"/>
              </w:rPr>
              <w:t>-0.389</w:t>
            </w:r>
            <w:r>
              <w:rPr>
                <w:bCs w:val="0"/>
                <w:sz w:val="21"/>
                <w:szCs w:val="21"/>
              </w:rPr>
              <w:t>，</w:t>
            </w:r>
            <w:r>
              <w:rPr>
                <w:bCs w:val="0"/>
                <w:sz w:val="21"/>
                <w:szCs w:val="21"/>
              </w:rPr>
              <w:t>1.420</w:t>
            </w:r>
            <w:r>
              <w:rPr>
                <w:bCs w:val="0"/>
                <w:sz w:val="21"/>
                <w:szCs w:val="21"/>
              </w:rPr>
              <w:t>）</w:t>
            </w:r>
          </w:p>
        </w:tc>
        <w:tc>
          <w:tcPr>
            <w:tcW w:w="0" w:type="auto"/>
            <w:tcBorders>
              <w:top w:val="nil"/>
              <w:left w:val="nil"/>
              <w:bottom w:val="nil"/>
              <w:right w:val="nil"/>
            </w:tcBorders>
            <w:tcMar>
              <w:left w:w="102" w:type="dxa"/>
              <w:right w:w="102" w:type="dxa"/>
            </w:tcMar>
          </w:tcPr>
          <w:p w14:paraId="5D919DE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6C0EF4" w14:textId="77777777" w:rsidTr="00A40A87">
        <w:trPr>
          <w:cantSplit/>
          <w:jc w:val="center"/>
        </w:trPr>
        <w:tc>
          <w:tcPr>
            <w:tcW w:w="0" w:type="auto"/>
            <w:tcBorders>
              <w:top w:val="nil"/>
              <w:left w:val="nil"/>
              <w:bottom w:val="nil"/>
              <w:right w:val="nil"/>
            </w:tcBorders>
            <w:tcMar>
              <w:left w:w="102" w:type="dxa"/>
              <w:right w:w="102" w:type="dxa"/>
            </w:tcMar>
          </w:tcPr>
          <w:p w14:paraId="0077A9F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9BF2CBD"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06240C42"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2FF6E46E"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2DA624BE"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bCs w:val="0"/>
                <w:sz w:val="21"/>
                <w:szCs w:val="21"/>
              </w:rPr>
              <w:t>（</w:t>
            </w:r>
            <w:r>
              <w:rPr>
                <w:bCs w:val="0"/>
                <w:sz w:val="21"/>
                <w:szCs w:val="21"/>
              </w:rPr>
              <w:t>0.9187</w:t>
            </w:r>
            <w:r>
              <w:rPr>
                <w:bCs w:val="0"/>
                <w:sz w:val="21"/>
                <w:szCs w:val="21"/>
              </w:rPr>
              <w:t>，</w:t>
            </w:r>
            <w:r>
              <w:rPr>
                <w:bCs w:val="0"/>
                <w:sz w:val="21"/>
                <w:szCs w:val="21"/>
              </w:rPr>
              <w:t>1.1217</w:t>
            </w:r>
            <w:r>
              <w:rPr>
                <w:bCs w:val="0"/>
                <w:sz w:val="21"/>
                <w:szCs w:val="21"/>
              </w:rPr>
              <w:t>）</w:t>
            </w:r>
          </w:p>
        </w:tc>
        <w:tc>
          <w:tcPr>
            <w:tcW w:w="0" w:type="auto"/>
            <w:tcBorders>
              <w:top w:val="nil"/>
              <w:left w:val="nil"/>
              <w:bottom w:val="nil"/>
              <w:right w:val="nil"/>
            </w:tcBorders>
            <w:tcMar>
              <w:left w:w="102" w:type="dxa"/>
              <w:right w:w="102" w:type="dxa"/>
            </w:tcMar>
          </w:tcPr>
          <w:p w14:paraId="59DC67DF"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bCs w:val="0"/>
                <w:sz w:val="21"/>
                <w:szCs w:val="21"/>
              </w:rPr>
              <w:t>（</w:t>
            </w:r>
            <w:r>
              <w:rPr>
                <w:bCs w:val="0"/>
                <w:sz w:val="21"/>
                <w:szCs w:val="21"/>
              </w:rPr>
              <w:t>0.029</w:t>
            </w:r>
            <w:r>
              <w:rPr>
                <w:bCs w:val="0"/>
                <w:sz w:val="21"/>
                <w:szCs w:val="21"/>
              </w:rPr>
              <w:t>，</w:t>
            </w:r>
            <w:r>
              <w:rPr>
                <w:bCs w:val="0"/>
                <w:sz w:val="21"/>
                <w:szCs w:val="21"/>
              </w:rPr>
              <w:t>1.945</w:t>
            </w:r>
            <w:r>
              <w:rPr>
                <w:bCs w:val="0"/>
                <w:sz w:val="21"/>
                <w:szCs w:val="21"/>
              </w:rPr>
              <w:t>）</w:t>
            </w:r>
          </w:p>
        </w:tc>
        <w:tc>
          <w:tcPr>
            <w:tcW w:w="0" w:type="auto"/>
            <w:tcBorders>
              <w:top w:val="nil"/>
              <w:left w:val="nil"/>
              <w:bottom w:val="nil"/>
              <w:right w:val="nil"/>
            </w:tcBorders>
            <w:tcMar>
              <w:left w:w="102" w:type="dxa"/>
              <w:right w:w="102" w:type="dxa"/>
            </w:tcMar>
          </w:tcPr>
          <w:p w14:paraId="7789CC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2B9A43E" w14:textId="77777777" w:rsidTr="00A40A87">
        <w:trPr>
          <w:cantSplit/>
          <w:jc w:val="center"/>
        </w:trPr>
        <w:tc>
          <w:tcPr>
            <w:tcW w:w="0" w:type="auto"/>
            <w:tcBorders>
              <w:top w:val="nil"/>
              <w:left w:val="nil"/>
              <w:bottom w:val="nil"/>
              <w:right w:val="nil"/>
            </w:tcBorders>
            <w:tcMar>
              <w:left w:w="102" w:type="dxa"/>
              <w:right w:w="102" w:type="dxa"/>
            </w:tcMar>
          </w:tcPr>
          <w:p w14:paraId="588690A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3D68A47F"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727B74B3"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0538EBB2"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73B6B818" w14:textId="77777777" w:rsidR="00FB24F4" w:rsidRDefault="00FB24F4">
            <w:pPr>
              <w:pStyle w:val="af5"/>
              <w:keepNext/>
              <w:spacing w:line="280" w:lineRule="exact"/>
              <w:ind w:firstLineChars="0" w:firstLine="0"/>
              <w:rPr>
                <w:bCs w:val="0"/>
                <w:sz w:val="21"/>
                <w:szCs w:val="21"/>
              </w:rPr>
            </w:pPr>
            <w:r>
              <w:rPr>
                <w:bCs w:val="0"/>
                <w:sz w:val="21"/>
                <w:szCs w:val="21"/>
              </w:rPr>
              <w:t>0.9957</w:t>
            </w:r>
            <w:r>
              <w:rPr>
                <w:bCs w:val="0"/>
                <w:sz w:val="21"/>
                <w:szCs w:val="21"/>
              </w:rPr>
              <w:t>（区间暂缓）</w:t>
            </w:r>
          </w:p>
        </w:tc>
        <w:tc>
          <w:tcPr>
            <w:tcW w:w="0" w:type="auto"/>
            <w:tcBorders>
              <w:top w:val="nil"/>
              <w:left w:val="nil"/>
              <w:bottom w:val="nil"/>
              <w:right w:val="nil"/>
            </w:tcBorders>
            <w:tcMar>
              <w:left w:w="102" w:type="dxa"/>
              <w:right w:w="102" w:type="dxa"/>
            </w:tcMar>
          </w:tcPr>
          <w:p w14:paraId="43C165E8" w14:textId="77777777" w:rsidR="00FB24F4" w:rsidRDefault="00FB24F4">
            <w:pPr>
              <w:pStyle w:val="af5"/>
              <w:keepNext/>
              <w:spacing w:line="280" w:lineRule="exact"/>
              <w:ind w:firstLineChars="0" w:firstLine="0"/>
              <w:rPr>
                <w:bCs w:val="0"/>
                <w:sz w:val="21"/>
                <w:szCs w:val="21"/>
              </w:rPr>
            </w:pPr>
            <w:r>
              <w:rPr>
                <w:bCs w:val="0"/>
                <w:sz w:val="21"/>
                <w:szCs w:val="21"/>
              </w:rPr>
              <w:t>-0.542</w:t>
            </w:r>
            <w:r>
              <w:rPr>
                <w:bCs w:val="0"/>
                <w:sz w:val="21"/>
                <w:szCs w:val="21"/>
              </w:rPr>
              <w:t>（区间暂缓）</w:t>
            </w:r>
          </w:p>
        </w:tc>
        <w:tc>
          <w:tcPr>
            <w:tcW w:w="0" w:type="auto"/>
            <w:tcBorders>
              <w:top w:val="nil"/>
              <w:left w:val="nil"/>
              <w:bottom w:val="nil"/>
              <w:right w:val="nil"/>
            </w:tcBorders>
            <w:tcMar>
              <w:left w:w="102" w:type="dxa"/>
              <w:right w:w="102" w:type="dxa"/>
            </w:tcMar>
          </w:tcPr>
          <w:p w14:paraId="6D6F526A"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0640FC08" w14:textId="77777777" w:rsidTr="00A40A87">
        <w:trPr>
          <w:cantSplit/>
          <w:jc w:val="center"/>
        </w:trPr>
        <w:tc>
          <w:tcPr>
            <w:tcW w:w="0" w:type="auto"/>
            <w:tcBorders>
              <w:top w:val="nil"/>
              <w:left w:val="nil"/>
              <w:bottom w:val="nil"/>
              <w:right w:val="nil"/>
            </w:tcBorders>
            <w:tcMar>
              <w:left w:w="102" w:type="dxa"/>
              <w:right w:w="102" w:type="dxa"/>
            </w:tcMar>
          </w:tcPr>
          <w:p w14:paraId="06DEC26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AD4C821"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400E643E"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03287897"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42A6F912"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bCs w:val="0"/>
                <w:sz w:val="21"/>
                <w:szCs w:val="21"/>
              </w:rPr>
              <w:t>（</w:t>
            </w:r>
            <w:r>
              <w:rPr>
                <w:bCs w:val="0"/>
                <w:sz w:val="21"/>
                <w:szCs w:val="21"/>
              </w:rPr>
              <w:t>0.9452</w:t>
            </w:r>
            <w:r>
              <w:rPr>
                <w:bCs w:val="0"/>
                <w:sz w:val="21"/>
                <w:szCs w:val="21"/>
              </w:rPr>
              <w:t>，</w:t>
            </w:r>
            <w:r>
              <w:rPr>
                <w:bCs w:val="0"/>
                <w:sz w:val="21"/>
                <w:szCs w:val="21"/>
              </w:rPr>
              <w:t>1.0347</w:t>
            </w:r>
            <w:r>
              <w:rPr>
                <w:bCs w:val="0"/>
                <w:sz w:val="21"/>
                <w:szCs w:val="21"/>
              </w:rPr>
              <w:t>）</w:t>
            </w:r>
          </w:p>
        </w:tc>
        <w:tc>
          <w:tcPr>
            <w:tcW w:w="0" w:type="auto"/>
            <w:tcBorders>
              <w:top w:val="nil"/>
              <w:left w:val="nil"/>
              <w:bottom w:val="nil"/>
              <w:right w:val="nil"/>
            </w:tcBorders>
            <w:tcMar>
              <w:left w:w="102" w:type="dxa"/>
              <w:right w:w="102" w:type="dxa"/>
            </w:tcMar>
          </w:tcPr>
          <w:p w14:paraId="1AADF492"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bCs w:val="0"/>
                <w:sz w:val="21"/>
                <w:szCs w:val="21"/>
              </w:rPr>
              <w:t>（</w:t>
            </w:r>
            <w:r>
              <w:rPr>
                <w:bCs w:val="0"/>
                <w:sz w:val="21"/>
                <w:szCs w:val="21"/>
              </w:rPr>
              <w:t>-0.134</w:t>
            </w:r>
            <w:r>
              <w:rPr>
                <w:bCs w:val="0"/>
                <w:sz w:val="21"/>
                <w:szCs w:val="21"/>
              </w:rPr>
              <w:t>，</w:t>
            </w:r>
            <w:r>
              <w:rPr>
                <w:bCs w:val="0"/>
                <w:sz w:val="21"/>
                <w:szCs w:val="21"/>
              </w:rPr>
              <w:t>1.136</w:t>
            </w:r>
            <w:r>
              <w:rPr>
                <w:bCs w:val="0"/>
                <w:sz w:val="21"/>
                <w:szCs w:val="21"/>
              </w:rPr>
              <w:t>）</w:t>
            </w:r>
          </w:p>
        </w:tc>
        <w:tc>
          <w:tcPr>
            <w:tcW w:w="0" w:type="auto"/>
            <w:tcBorders>
              <w:top w:val="nil"/>
              <w:left w:val="nil"/>
              <w:bottom w:val="nil"/>
              <w:right w:val="nil"/>
            </w:tcBorders>
            <w:tcMar>
              <w:left w:w="102" w:type="dxa"/>
              <w:right w:w="102" w:type="dxa"/>
            </w:tcMar>
          </w:tcPr>
          <w:p w14:paraId="1E8C450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B47F9DE" w14:textId="77777777" w:rsidTr="00A40A87">
        <w:trPr>
          <w:cantSplit/>
          <w:jc w:val="center"/>
        </w:trPr>
        <w:tc>
          <w:tcPr>
            <w:tcW w:w="0" w:type="auto"/>
            <w:tcBorders>
              <w:top w:val="nil"/>
              <w:left w:val="nil"/>
              <w:bottom w:val="nil"/>
              <w:right w:val="nil"/>
            </w:tcBorders>
            <w:tcMar>
              <w:left w:w="102" w:type="dxa"/>
              <w:right w:w="102" w:type="dxa"/>
            </w:tcMar>
          </w:tcPr>
          <w:p w14:paraId="0611744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6A5C80A"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00F80D17"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471ADC95"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6C8D26EE"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bCs w:val="0"/>
                <w:sz w:val="21"/>
                <w:szCs w:val="21"/>
              </w:rPr>
              <w:t>（</w:t>
            </w:r>
            <w:r>
              <w:rPr>
                <w:bCs w:val="0"/>
                <w:sz w:val="21"/>
                <w:szCs w:val="21"/>
              </w:rPr>
              <w:t>0.9826</w:t>
            </w:r>
            <w:r>
              <w:rPr>
                <w:bCs w:val="0"/>
                <w:sz w:val="21"/>
                <w:szCs w:val="21"/>
              </w:rPr>
              <w:t>，</w:t>
            </w:r>
            <w:r>
              <w:rPr>
                <w:bCs w:val="0"/>
                <w:sz w:val="21"/>
                <w:szCs w:val="21"/>
              </w:rPr>
              <w:t>1.0135</w:t>
            </w:r>
            <w:r>
              <w:rPr>
                <w:bCs w:val="0"/>
                <w:sz w:val="21"/>
                <w:szCs w:val="21"/>
              </w:rPr>
              <w:t>）</w:t>
            </w:r>
          </w:p>
        </w:tc>
        <w:tc>
          <w:tcPr>
            <w:tcW w:w="0" w:type="auto"/>
            <w:tcBorders>
              <w:top w:val="nil"/>
              <w:left w:val="nil"/>
              <w:bottom w:val="nil"/>
              <w:right w:val="nil"/>
            </w:tcBorders>
            <w:tcMar>
              <w:left w:w="102" w:type="dxa"/>
              <w:right w:w="102" w:type="dxa"/>
            </w:tcMar>
          </w:tcPr>
          <w:p w14:paraId="7E1B65DA"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bCs w:val="0"/>
                <w:sz w:val="21"/>
                <w:szCs w:val="21"/>
              </w:rPr>
              <w:t>（</w:t>
            </w:r>
            <w:r>
              <w:rPr>
                <w:bCs w:val="0"/>
                <w:sz w:val="21"/>
                <w:szCs w:val="21"/>
              </w:rPr>
              <w:t>-0.974</w:t>
            </w:r>
            <w:r>
              <w:rPr>
                <w:bCs w:val="0"/>
                <w:sz w:val="21"/>
                <w:szCs w:val="21"/>
              </w:rPr>
              <w:t>，</w:t>
            </w:r>
            <w:r>
              <w:rPr>
                <w:bCs w:val="0"/>
                <w:sz w:val="21"/>
                <w:szCs w:val="21"/>
              </w:rPr>
              <w:t>1.234</w:t>
            </w:r>
            <w:r>
              <w:rPr>
                <w:bCs w:val="0"/>
                <w:sz w:val="21"/>
                <w:szCs w:val="21"/>
              </w:rPr>
              <w:t>）</w:t>
            </w:r>
          </w:p>
        </w:tc>
        <w:tc>
          <w:tcPr>
            <w:tcW w:w="0" w:type="auto"/>
            <w:tcBorders>
              <w:top w:val="nil"/>
              <w:left w:val="nil"/>
              <w:bottom w:val="nil"/>
              <w:right w:val="nil"/>
            </w:tcBorders>
            <w:tcMar>
              <w:left w:w="102" w:type="dxa"/>
              <w:right w:w="102" w:type="dxa"/>
            </w:tcMar>
          </w:tcPr>
          <w:p w14:paraId="7C1F63E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2629C50" w14:textId="77777777" w:rsidTr="00A40A87">
        <w:trPr>
          <w:cantSplit/>
          <w:jc w:val="center"/>
        </w:trPr>
        <w:tc>
          <w:tcPr>
            <w:tcW w:w="0" w:type="auto"/>
            <w:tcBorders>
              <w:top w:val="nil"/>
              <w:left w:val="nil"/>
              <w:bottom w:val="nil"/>
              <w:right w:val="nil"/>
            </w:tcBorders>
            <w:tcMar>
              <w:left w:w="102" w:type="dxa"/>
              <w:right w:w="102" w:type="dxa"/>
            </w:tcMar>
          </w:tcPr>
          <w:p w14:paraId="7349A3F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B2457A1"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nil"/>
              <w:right w:val="nil"/>
            </w:tcBorders>
            <w:tcMar>
              <w:left w:w="102" w:type="dxa"/>
              <w:right w:w="102" w:type="dxa"/>
            </w:tcMar>
          </w:tcPr>
          <w:p w14:paraId="6C42A2F6"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5372B1B9"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7218F7DF"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bCs w:val="0"/>
                <w:sz w:val="21"/>
                <w:szCs w:val="21"/>
              </w:rPr>
              <w:t>（</w:t>
            </w:r>
            <w:r>
              <w:rPr>
                <w:bCs w:val="0"/>
                <w:sz w:val="21"/>
                <w:szCs w:val="21"/>
              </w:rPr>
              <w:t>0.9809</w:t>
            </w:r>
            <w:r>
              <w:rPr>
                <w:bCs w:val="0"/>
                <w:sz w:val="21"/>
                <w:szCs w:val="21"/>
              </w:rPr>
              <w:t>，</w:t>
            </w:r>
            <w:r>
              <w:rPr>
                <w:bCs w:val="0"/>
                <w:sz w:val="21"/>
                <w:szCs w:val="21"/>
              </w:rPr>
              <w:t>1.0207</w:t>
            </w:r>
            <w:r>
              <w:rPr>
                <w:bCs w:val="0"/>
                <w:sz w:val="21"/>
                <w:szCs w:val="21"/>
              </w:rPr>
              <w:t>）</w:t>
            </w:r>
          </w:p>
        </w:tc>
        <w:tc>
          <w:tcPr>
            <w:tcW w:w="0" w:type="auto"/>
            <w:tcBorders>
              <w:top w:val="nil"/>
              <w:left w:val="nil"/>
              <w:bottom w:val="nil"/>
              <w:right w:val="nil"/>
            </w:tcBorders>
            <w:tcMar>
              <w:left w:w="102" w:type="dxa"/>
              <w:right w:w="102" w:type="dxa"/>
            </w:tcMar>
          </w:tcPr>
          <w:p w14:paraId="42EA14E8"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bCs w:val="0"/>
                <w:sz w:val="21"/>
                <w:szCs w:val="21"/>
              </w:rPr>
              <w:t>（</w:t>
            </w:r>
            <w:r>
              <w:rPr>
                <w:bCs w:val="0"/>
                <w:sz w:val="21"/>
                <w:szCs w:val="21"/>
              </w:rPr>
              <w:t>-0.562</w:t>
            </w:r>
            <w:r>
              <w:rPr>
                <w:bCs w:val="0"/>
                <w:sz w:val="21"/>
                <w:szCs w:val="21"/>
              </w:rPr>
              <w:t>，</w:t>
            </w:r>
            <w:r>
              <w:rPr>
                <w:bCs w:val="0"/>
                <w:sz w:val="21"/>
                <w:szCs w:val="21"/>
              </w:rPr>
              <w:t>0.494</w:t>
            </w:r>
            <w:r>
              <w:rPr>
                <w:bCs w:val="0"/>
                <w:sz w:val="21"/>
                <w:szCs w:val="21"/>
              </w:rPr>
              <w:t>）</w:t>
            </w:r>
          </w:p>
        </w:tc>
        <w:tc>
          <w:tcPr>
            <w:tcW w:w="0" w:type="auto"/>
            <w:tcBorders>
              <w:top w:val="nil"/>
              <w:left w:val="nil"/>
              <w:bottom w:val="nil"/>
              <w:right w:val="nil"/>
            </w:tcBorders>
            <w:tcMar>
              <w:left w:w="102" w:type="dxa"/>
              <w:right w:w="102" w:type="dxa"/>
            </w:tcMar>
          </w:tcPr>
          <w:p w14:paraId="2930DB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345DBFA" w14:textId="77777777" w:rsidTr="00A40A87">
        <w:trPr>
          <w:cantSplit/>
          <w:jc w:val="center"/>
        </w:trPr>
        <w:tc>
          <w:tcPr>
            <w:tcW w:w="0" w:type="auto"/>
            <w:tcBorders>
              <w:top w:val="nil"/>
              <w:left w:val="nil"/>
              <w:bottom w:val="nil"/>
              <w:right w:val="nil"/>
            </w:tcBorders>
            <w:tcMar>
              <w:left w:w="102" w:type="dxa"/>
              <w:right w:w="102" w:type="dxa"/>
            </w:tcMar>
          </w:tcPr>
          <w:p w14:paraId="2C1393D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061B4C5E" w14:textId="77777777" w:rsidR="00FB24F4" w:rsidRDefault="00FB24F4">
            <w:pPr>
              <w:pStyle w:val="af5"/>
              <w:keepNext/>
              <w:spacing w:line="280" w:lineRule="exact"/>
              <w:ind w:firstLineChars="0" w:firstLine="0"/>
              <w:rPr>
                <w:bCs w:val="0"/>
                <w:sz w:val="21"/>
                <w:szCs w:val="21"/>
              </w:rPr>
            </w:pPr>
            <w:r>
              <w:rPr>
                <w:bCs w:val="0"/>
                <w:sz w:val="21"/>
                <w:szCs w:val="21"/>
              </w:rPr>
              <w:t>女性</w:t>
            </w:r>
          </w:p>
        </w:tc>
        <w:tc>
          <w:tcPr>
            <w:tcW w:w="0" w:type="auto"/>
            <w:tcBorders>
              <w:top w:val="nil"/>
              <w:left w:val="nil"/>
              <w:bottom w:val="nil"/>
              <w:right w:val="nil"/>
            </w:tcBorders>
            <w:tcMar>
              <w:left w:w="102" w:type="dxa"/>
              <w:right w:w="102" w:type="dxa"/>
            </w:tcMar>
          </w:tcPr>
          <w:p w14:paraId="604D5A88"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12970FF1"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484B3FAE"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bCs w:val="0"/>
                <w:sz w:val="21"/>
                <w:szCs w:val="21"/>
              </w:rPr>
              <w:t>（</w:t>
            </w:r>
            <w:r>
              <w:rPr>
                <w:bCs w:val="0"/>
                <w:sz w:val="21"/>
                <w:szCs w:val="21"/>
              </w:rPr>
              <w:t>0.9556</w:t>
            </w:r>
            <w:r>
              <w:rPr>
                <w:bCs w:val="0"/>
                <w:sz w:val="21"/>
                <w:szCs w:val="21"/>
              </w:rPr>
              <w:t>，</w:t>
            </w:r>
            <w:r>
              <w:rPr>
                <w:bCs w:val="0"/>
                <w:sz w:val="21"/>
                <w:szCs w:val="21"/>
              </w:rPr>
              <w:t>1.0268</w:t>
            </w:r>
            <w:r>
              <w:rPr>
                <w:bCs w:val="0"/>
                <w:sz w:val="21"/>
                <w:szCs w:val="21"/>
              </w:rPr>
              <w:t>）</w:t>
            </w:r>
          </w:p>
        </w:tc>
        <w:tc>
          <w:tcPr>
            <w:tcW w:w="0" w:type="auto"/>
            <w:tcBorders>
              <w:top w:val="nil"/>
              <w:left w:val="nil"/>
              <w:bottom w:val="nil"/>
              <w:right w:val="nil"/>
            </w:tcBorders>
            <w:tcMar>
              <w:left w:w="102" w:type="dxa"/>
              <w:right w:w="102" w:type="dxa"/>
            </w:tcMar>
          </w:tcPr>
          <w:p w14:paraId="09D6D9B8"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bCs w:val="0"/>
                <w:sz w:val="21"/>
                <w:szCs w:val="21"/>
              </w:rPr>
              <w:t>（</w:t>
            </w:r>
            <w:r>
              <w:rPr>
                <w:bCs w:val="0"/>
                <w:sz w:val="21"/>
                <w:szCs w:val="21"/>
              </w:rPr>
              <w:t>-1.534</w:t>
            </w:r>
            <w:r>
              <w:rPr>
                <w:bCs w:val="0"/>
                <w:sz w:val="21"/>
                <w:szCs w:val="21"/>
              </w:rPr>
              <w:t>，</w:t>
            </w:r>
            <w:r>
              <w:rPr>
                <w:bCs w:val="0"/>
                <w:sz w:val="21"/>
                <w:szCs w:val="21"/>
              </w:rPr>
              <w:t>0.090</w:t>
            </w:r>
            <w:r>
              <w:rPr>
                <w:bCs w:val="0"/>
                <w:sz w:val="21"/>
                <w:szCs w:val="21"/>
              </w:rPr>
              <w:t>）</w:t>
            </w:r>
          </w:p>
        </w:tc>
        <w:tc>
          <w:tcPr>
            <w:tcW w:w="0" w:type="auto"/>
            <w:tcBorders>
              <w:top w:val="nil"/>
              <w:left w:val="nil"/>
              <w:bottom w:val="nil"/>
              <w:right w:val="nil"/>
            </w:tcBorders>
            <w:tcMar>
              <w:left w:w="102" w:type="dxa"/>
              <w:right w:w="102" w:type="dxa"/>
            </w:tcMar>
          </w:tcPr>
          <w:p w14:paraId="126B23B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0D2D0F6"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1A14DE03"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D95EAEA" w14:textId="77777777" w:rsidR="00FB24F4" w:rsidRDefault="00FB24F4">
            <w:pPr>
              <w:pStyle w:val="af5"/>
              <w:keepNext/>
              <w:spacing w:line="280" w:lineRule="exact"/>
              <w:ind w:firstLineChars="0" w:firstLine="0"/>
              <w:rPr>
                <w:bCs w:val="0"/>
                <w:sz w:val="21"/>
                <w:szCs w:val="21"/>
              </w:rPr>
            </w:pPr>
            <w:r>
              <w:rPr>
                <w:bCs w:val="0"/>
                <w:sz w:val="21"/>
                <w:szCs w:val="21"/>
              </w:rPr>
              <w:t>男性</w:t>
            </w:r>
          </w:p>
        </w:tc>
        <w:tc>
          <w:tcPr>
            <w:tcW w:w="0" w:type="auto"/>
            <w:tcBorders>
              <w:top w:val="nil"/>
              <w:left w:val="nil"/>
              <w:bottom w:val="single" w:sz="12" w:space="0" w:color="000000"/>
              <w:right w:val="nil"/>
            </w:tcBorders>
            <w:tcMar>
              <w:left w:w="102" w:type="dxa"/>
              <w:right w:w="102" w:type="dxa"/>
            </w:tcMar>
          </w:tcPr>
          <w:p w14:paraId="6B61D3F8"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230DBD71"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6129648D"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bCs w:val="0"/>
                <w:sz w:val="21"/>
                <w:szCs w:val="21"/>
              </w:rPr>
              <w:t>（</w:t>
            </w:r>
            <w:r>
              <w:rPr>
                <w:bCs w:val="0"/>
                <w:sz w:val="21"/>
                <w:szCs w:val="21"/>
              </w:rPr>
              <w:t>0.9949</w:t>
            </w:r>
            <w:r>
              <w:rPr>
                <w:bCs w:val="0"/>
                <w:sz w:val="21"/>
                <w:szCs w:val="21"/>
              </w:rPr>
              <w:t>，</w:t>
            </w:r>
            <w:r>
              <w:rPr>
                <w:bCs w:val="0"/>
                <w:sz w:val="21"/>
                <w:szCs w:val="21"/>
              </w:rPr>
              <w:t>1.0489</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C036086"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bCs w:val="0"/>
                <w:sz w:val="21"/>
                <w:szCs w:val="21"/>
              </w:rPr>
              <w:t>（</w:t>
            </w:r>
            <w:r>
              <w:rPr>
                <w:bCs w:val="0"/>
                <w:sz w:val="21"/>
                <w:szCs w:val="21"/>
              </w:rPr>
              <w:t>-0.366</w:t>
            </w:r>
            <w:r>
              <w:rPr>
                <w:bCs w:val="0"/>
                <w:sz w:val="21"/>
                <w:szCs w:val="21"/>
              </w:rPr>
              <w:t>，</w:t>
            </w:r>
            <w:r>
              <w:rPr>
                <w:bCs w:val="0"/>
                <w:sz w:val="21"/>
                <w:szCs w:val="21"/>
              </w:rPr>
              <w:t>1.063</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89AAC5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2A74629" w14:textId="7FF69325"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w:t>
      </w:r>
    </w:p>
    <w:p w14:paraId="363B4FBD" w14:textId="7FF6932B"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C.2 </w:t>
      </w:r>
      <w:r>
        <w:rPr>
          <w:rFonts w:cs="Times New Roman"/>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C6ECC05"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195A4CB"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4DFFCC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5FF22461"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76A8A42"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04B8E1BC" w14:textId="77777777" w:rsidTr="00A40A87">
        <w:trPr>
          <w:cantSplit/>
          <w:jc w:val="center"/>
        </w:trPr>
        <w:tc>
          <w:tcPr>
            <w:tcW w:w="0" w:type="auto"/>
            <w:tcBorders>
              <w:top w:val="nil"/>
              <w:left w:val="nil"/>
              <w:bottom w:val="nil"/>
              <w:right w:val="nil"/>
            </w:tcBorders>
            <w:tcMar>
              <w:left w:w="102" w:type="dxa"/>
              <w:right w:w="102" w:type="dxa"/>
            </w:tcMar>
          </w:tcPr>
          <w:p w14:paraId="24ABB39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6A1562F9"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bCs w:val="0"/>
                <w:sz w:val="21"/>
                <w:szCs w:val="21"/>
              </w:rPr>
              <w:t>（</w:t>
            </w:r>
            <w:r>
              <w:rPr>
                <w:bCs w:val="0"/>
                <w:sz w:val="21"/>
                <w:szCs w:val="21"/>
              </w:rPr>
              <w:t>-0.0259</w:t>
            </w:r>
            <w:r>
              <w:rPr>
                <w:bCs w:val="0"/>
                <w:sz w:val="21"/>
                <w:szCs w:val="21"/>
              </w:rPr>
              <w:t>，</w:t>
            </w:r>
            <w:r>
              <w:rPr>
                <w:bCs w:val="0"/>
                <w:sz w:val="21"/>
                <w:szCs w:val="21"/>
              </w:rPr>
              <w:t>0.0226</w:t>
            </w:r>
            <w:r>
              <w:rPr>
                <w:bCs w:val="0"/>
                <w:sz w:val="21"/>
                <w:szCs w:val="21"/>
              </w:rPr>
              <w:t>）</w:t>
            </w:r>
          </w:p>
        </w:tc>
        <w:tc>
          <w:tcPr>
            <w:tcW w:w="0" w:type="auto"/>
            <w:tcBorders>
              <w:top w:val="nil"/>
              <w:left w:val="nil"/>
              <w:bottom w:val="nil"/>
              <w:right w:val="nil"/>
            </w:tcBorders>
            <w:tcMar>
              <w:left w:w="102" w:type="dxa"/>
              <w:right w:w="102" w:type="dxa"/>
            </w:tcMar>
          </w:tcPr>
          <w:p w14:paraId="5182D05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2803476"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bCs w:val="0"/>
                <w:sz w:val="21"/>
                <w:szCs w:val="21"/>
              </w:rPr>
              <w:t>（</w:t>
            </w:r>
            <w:r>
              <w:rPr>
                <w:bCs w:val="0"/>
                <w:sz w:val="21"/>
                <w:szCs w:val="21"/>
              </w:rPr>
              <w:t>-0.9898</w:t>
            </w:r>
            <w:r>
              <w:rPr>
                <w:bCs w:val="0"/>
                <w:sz w:val="21"/>
                <w:szCs w:val="21"/>
              </w:rPr>
              <w:t>，</w:t>
            </w:r>
            <w:r>
              <w:rPr>
                <w:bCs w:val="0"/>
                <w:sz w:val="21"/>
                <w:szCs w:val="21"/>
              </w:rPr>
              <w:t>0.6385</w:t>
            </w:r>
            <w:r>
              <w:rPr>
                <w:bCs w:val="0"/>
                <w:sz w:val="21"/>
                <w:szCs w:val="21"/>
              </w:rPr>
              <w:t>）</w:t>
            </w:r>
          </w:p>
        </w:tc>
        <w:tc>
          <w:tcPr>
            <w:tcW w:w="0" w:type="auto"/>
            <w:tcBorders>
              <w:top w:val="nil"/>
              <w:left w:val="nil"/>
              <w:bottom w:val="nil"/>
              <w:right w:val="nil"/>
            </w:tcBorders>
            <w:tcMar>
              <w:left w:w="102" w:type="dxa"/>
              <w:right w:w="102" w:type="dxa"/>
            </w:tcMar>
          </w:tcPr>
          <w:p w14:paraId="2B6960F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104E654" w14:textId="77777777" w:rsidTr="00A40A87">
        <w:trPr>
          <w:cantSplit/>
          <w:jc w:val="center"/>
        </w:trPr>
        <w:tc>
          <w:tcPr>
            <w:tcW w:w="0" w:type="auto"/>
            <w:tcBorders>
              <w:top w:val="nil"/>
              <w:left w:val="nil"/>
              <w:bottom w:val="nil"/>
              <w:right w:val="nil"/>
            </w:tcBorders>
            <w:tcMar>
              <w:left w:w="102" w:type="dxa"/>
              <w:right w:w="102" w:type="dxa"/>
            </w:tcMar>
          </w:tcPr>
          <w:p w14:paraId="43B89727"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B8B934E"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49ECC89"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B197C42"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4BC0DDAC"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1554F545" w14:textId="77777777" w:rsidTr="00A40A87">
        <w:trPr>
          <w:cantSplit/>
          <w:jc w:val="center"/>
        </w:trPr>
        <w:tc>
          <w:tcPr>
            <w:tcW w:w="0" w:type="auto"/>
            <w:tcBorders>
              <w:top w:val="nil"/>
              <w:left w:val="nil"/>
              <w:bottom w:val="nil"/>
              <w:right w:val="nil"/>
            </w:tcBorders>
            <w:tcMar>
              <w:left w:w="102" w:type="dxa"/>
              <w:right w:w="102" w:type="dxa"/>
            </w:tcMar>
          </w:tcPr>
          <w:p w14:paraId="7404EBF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BDE7A69"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bCs w:val="0"/>
                <w:sz w:val="21"/>
                <w:szCs w:val="21"/>
              </w:rPr>
              <w:t>（</w:t>
            </w:r>
            <w:r>
              <w:rPr>
                <w:bCs w:val="0"/>
                <w:sz w:val="21"/>
                <w:szCs w:val="21"/>
              </w:rPr>
              <w:t>-0.0151</w:t>
            </w:r>
            <w:r>
              <w:rPr>
                <w:bCs w:val="0"/>
                <w:sz w:val="21"/>
                <w:szCs w:val="21"/>
              </w:rPr>
              <w:t>，</w:t>
            </w:r>
            <w:r>
              <w:rPr>
                <w:bCs w:val="0"/>
                <w:sz w:val="21"/>
                <w:szCs w:val="21"/>
              </w:rPr>
              <w:t>0.0070</w:t>
            </w:r>
            <w:r>
              <w:rPr>
                <w:bCs w:val="0"/>
                <w:sz w:val="21"/>
                <w:szCs w:val="21"/>
              </w:rPr>
              <w:t>）</w:t>
            </w:r>
          </w:p>
        </w:tc>
        <w:tc>
          <w:tcPr>
            <w:tcW w:w="0" w:type="auto"/>
            <w:tcBorders>
              <w:top w:val="nil"/>
              <w:left w:val="nil"/>
              <w:bottom w:val="nil"/>
              <w:right w:val="nil"/>
            </w:tcBorders>
            <w:tcMar>
              <w:left w:w="102" w:type="dxa"/>
              <w:right w:w="102" w:type="dxa"/>
            </w:tcMar>
          </w:tcPr>
          <w:p w14:paraId="210B1A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1F869A5"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bCs w:val="0"/>
                <w:sz w:val="21"/>
                <w:szCs w:val="21"/>
              </w:rPr>
              <w:t>（</w:t>
            </w:r>
            <w:r>
              <w:rPr>
                <w:bCs w:val="0"/>
                <w:sz w:val="21"/>
                <w:szCs w:val="21"/>
              </w:rPr>
              <w:t>-0.6801</w:t>
            </w:r>
            <w:r>
              <w:rPr>
                <w:bCs w:val="0"/>
                <w:sz w:val="21"/>
                <w:szCs w:val="21"/>
              </w:rPr>
              <w:t>，</w:t>
            </w:r>
            <w:r>
              <w:rPr>
                <w:bCs w:val="0"/>
                <w:sz w:val="21"/>
                <w:szCs w:val="21"/>
              </w:rPr>
              <w:t>0.5134</w:t>
            </w:r>
            <w:r>
              <w:rPr>
                <w:bCs w:val="0"/>
                <w:sz w:val="21"/>
                <w:szCs w:val="21"/>
              </w:rPr>
              <w:t>）</w:t>
            </w:r>
          </w:p>
        </w:tc>
        <w:tc>
          <w:tcPr>
            <w:tcW w:w="0" w:type="auto"/>
            <w:tcBorders>
              <w:top w:val="nil"/>
              <w:left w:val="nil"/>
              <w:bottom w:val="nil"/>
              <w:right w:val="nil"/>
            </w:tcBorders>
            <w:tcMar>
              <w:left w:w="102" w:type="dxa"/>
              <w:right w:w="102" w:type="dxa"/>
            </w:tcMar>
          </w:tcPr>
          <w:p w14:paraId="71F9C05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50789F4" w14:textId="77777777" w:rsidTr="00A40A87">
        <w:trPr>
          <w:cantSplit/>
          <w:jc w:val="center"/>
        </w:trPr>
        <w:tc>
          <w:tcPr>
            <w:tcW w:w="0" w:type="auto"/>
            <w:tcBorders>
              <w:top w:val="nil"/>
              <w:left w:val="nil"/>
              <w:bottom w:val="nil"/>
              <w:right w:val="nil"/>
            </w:tcBorders>
            <w:tcMar>
              <w:left w:w="102" w:type="dxa"/>
              <w:right w:w="102" w:type="dxa"/>
            </w:tcMar>
          </w:tcPr>
          <w:p w14:paraId="775210EF"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2609BDC"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bCs w:val="0"/>
                <w:sz w:val="21"/>
                <w:szCs w:val="21"/>
              </w:rPr>
              <w:t>（</w:t>
            </w:r>
            <w:r>
              <w:rPr>
                <w:bCs w:val="0"/>
                <w:sz w:val="21"/>
                <w:szCs w:val="21"/>
              </w:rPr>
              <w:t>-0.0140</w:t>
            </w:r>
            <w:r>
              <w:rPr>
                <w:bCs w:val="0"/>
                <w:sz w:val="21"/>
                <w:szCs w:val="21"/>
              </w:rPr>
              <w:t>，</w:t>
            </w:r>
            <w:r>
              <w:rPr>
                <w:bCs w:val="0"/>
                <w:sz w:val="21"/>
                <w:szCs w:val="21"/>
              </w:rPr>
              <w:t>0.0129</w:t>
            </w:r>
            <w:r>
              <w:rPr>
                <w:bCs w:val="0"/>
                <w:sz w:val="21"/>
                <w:szCs w:val="21"/>
              </w:rPr>
              <w:t>）</w:t>
            </w:r>
          </w:p>
        </w:tc>
        <w:tc>
          <w:tcPr>
            <w:tcW w:w="0" w:type="auto"/>
            <w:tcBorders>
              <w:top w:val="nil"/>
              <w:left w:val="nil"/>
              <w:bottom w:val="nil"/>
              <w:right w:val="nil"/>
            </w:tcBorders>
            <w:tcMar>
              <w:left w:w="102" w:type="dxa"/>
              <w:right w:w="102" w:type="dxa"/>
            </w:tcMar>
          </w:tcPr>
          <w:p w14:paraId="6F48042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8D39BEA"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bCs w:val="0"/>
                <w:sz w:val="21"/>
                <w:szCs w:val="21"/>
              </w:rPr>
              <w:t>（</w:t>
            </w:r>
            <w:r>
              <w:rPr>
                <w:bCs w:val="0"/>
                <w:sz w:val="21"/>
                <w:szCs w:val="21"/>
              </w:rPr>
              <w:t>-0.4522</w:t>
            </w:r>
            <w:r>
              <w:rPr>
                <w:bCs w:val="0"/>
                <w:sz w:val="21"/>
                <w:szCs w:val="21"/>
              </w:rPr>
              <w:t>，</w:t>
            </w:r>
            <w:r>
              <w:rPr>
                <w:bCs w:val="0"/>
                <w:sz w:val="21"/>
                <w:szCs w:val="21"/>
              </w:rPr>
              <w:t>1.2601</w:t>
            </w:r>
            <w:r>
              <w:rPr>
                <w:bCs w:val="0"/>
                <w:sz w:val="21"/>
                <w:szCs w:val="21"/>
              </w:rPr>
              <w:t>）</w:t>
            </w:r>
          </w:p>
        </w:tc>
        <w:tc>
          <w:tcPr>
            <w:tcW w:w="0" w:type="auto"/>
            <w:tcBorders>
              <w:top w:val="nil"/>
              <w:left w:val="nil"/>
              <w:bottom w:val="nil"/>
              <w:right w:val="nil"/>
            </w:tcBorders>
            <w:tcMar>
              <w:left w:w="102" w:type="dxa"/>
              <w:right w:w="102" w:type="dxa"/>
            </w:tcMar>
          </w:tcPr>
          <w:p w14:paraId="29113A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6FFE49" w14:textId="77777777" w:rsidTr="00A40A87">
        <w:trPr>
          <w:cantSplit/>
          <w:jc w:val="center"/>
        </w:trPr>
        <w:tc>
          <w:tcPr>
            <w:tcW w:w="0" w:type="auto"/>
            <w:tcBorders>
              <w:top w:val="nil"/>
              <w:left w:val="nil"/>
              <w:bottom w:val="nil"/>
              <w:right w:val="nil"/>
            </w:tcBorders>
            <w:tcMar>
              <w:left w:w="102" w:type="dxa"/>
              <w:right w:w="102" w:type="dxa"/>
            </w:tcMar>
          </w:tcPr>
          <w:p w14:paraId="5D4423F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A23A746"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bCs w:val="0"/>
                <w:sz w:val="21"/>
                <w:szCs w:val="21"/>
              </w:rPr>
              <w:t>（</w:t>
            </w:r>
            <w:r>
              <w:rPr>
                <w:bCs w:val="0"/>
                <w:sz w:val="21"/>
                <w:szCs w:val="21"/>
              </w:rPr>
              <w:t>-0.0759</w:t>
            </w:r>
            <w:r>
              <w:rPr>
                <w:bCs w:val="0"/>
                <w:sz w:val="21"/>
                <w:szCs w:val="21"/>
              </w:rPr>
              <w:t>，</w:t>
            </w:r>
            <w:r>
              <w:rPr>
                <w:bCs w:val="0"/>
                <w:sz w:val="21"/>
                <w:szCs w:val="21"/>
              </w:rPr>
              <w:t>0.1346</w:t>
            </w:r>
            <w:r>
              <w:rPr>
                <w:bCs w:val="0"/>
                <w:sz w:val="21"/>
                <w:szCs w:val="21"/>
              </w:rPr>
              <w:t>）</w:t>
            </w:r>
          </w:p>
        </w:tc>
        <w:tc>
          <w:tcPr>
            <w:tcW w:w="0" w:type="auto"/>
            <w:tcBorders>
              <w:top w:val="nil"/>
              <w:left w:val="nil"/>
              <w:bottom w:val="nil"/>
              <w:right w:val="nil"/>
            </w:tcBorders>
            <w:tcMar>
              <w:left w:w="102" w:type="dxa"/>
              <w:right w:w="102" w:type="dxa"/>
            </w:tcMar>
          </w:tcPr>
          <w:p w14:paraId="64D4F0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81301C6"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bCs w:val="0"/>
                <w:sz w:val="21"/>
                <w:szCs w:val="21"/>
              </w:rPr>
              <w:t>（</w:t>
            </w:r>
            <w:r>
              <w:rPr>
                <w:bCs w:val="0"/>
                <w:sz w:val="21"/>
                <w:szCs w:val="21"/>
              </w:rPr>
              <w:t>-0.9363</w:t>
            </w:r>
            <w:r>
              <w:rPr>
                <w:bCs w:val="0"/>
                <w:sz w:val="21"/>
                <w:szCs w:val="21"/>
              </w:rPr>
              <w:t>，</w:t>
            </w:r>
            <w:r>
              <w:rPr>
                <w:bCs w:val="0"/>
                <w:sz w:val="21"/>
                <w:szCs w:val="21"/>
              </w:rPr>
              <w:t>1.7807</w:t>
            </w:r>
            <w:r>
              <w:rPr>
                <w:bCs w:val="0"/>
                <w:sz w:val="21"/>
                <w:szCs w:val="21"/>
              </w:rPr>
              <w:t>）</w:t>
            </w:r>
          </w:p>
        </w:tc>
        <w:tc>
          <w:tcPr>
            <w:tcW w:w="0" w:type="auto"/>
            <w:tcBorders>
              <w:top w:val="nil"/>
              <w:left w:val="nil"/>
              <w:bottom w:val="nil"/>
              <w:right w:val="nil"/>
            </w:tcBorders>
            <w:tcMar>
              <w:left w:w="102" w:type="dxa"/>
              <w:right w:w="102" w:type="dxa"/>
            </w:tcMar>
          </w:tcPr>
          <w:p w14:paraId="6C38004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F20B644" w14:textId="77777777" w:rsidTr="00A40A87">
        <w:trPr>
          <w:cantSplit/>
          <w:jc w:val="center"/>
        </w:trPr>
        <w:tc>
          <w:tcPr>
            <w:tcW w:w="0" w:type="auto"/>
            <w:tcBorders>
              <w:top w:val="nil"/>
              <w:left w:val="nil"/>
              <w:bottom w:val="nil"/>
              <w:right w:val="nil"/>
            </w:tcBorders>
            <w:tcMar>
              <w:left w:w="102" w:type="dxa"/>
              <w:right w:w="102" w:type="dxa"/>
            </w:tcMar>
          </w:tcPr>
          <w:p w14:paraId="527B0378"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4410156"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CDD2BEA"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BEA8A86"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FD0FA57"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06307973" w14:textId="77777777" w:rsidTr="00A40A87">
        <w:trPr>
          <w:cantSplit/>
          <w:jc w:val="center"/>
        </w:trPr>
        <w:tc>
          <w:tcPr>
            <w:tcW w:w="0" w:type="auto"/>
            <w:tcBorders>
              <w:top w:val="nil"/>
              <w:left w:val="nil"/>
              <w:bottom w:val="nil"/>
              <w:right w:val="nil"/>
            </w:tcBorders>
            <w:tcMar>
              <w:left w:w="102" w:type="dxa"/>
              <w:right w:w="102" w:type="dxa"/>
            </w:tcMar>
          </w:tcPr>
          <w:p w14:paraId="54FD46AA"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38CBA42"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bCs w:val="0"/>
                <w:sz w:val="21"/>
                <w:szCs w:val="21"/>
              </w:rPr>
              <w:t>（</w:t>
            </w:r>
            <w:r>
              <w:rPr>
                <w:bCs w:val="0"/>
                <w:sz w:val="21"/>
                <w:szCs w:val="21"/>
              </w:rPr>
              <w:t>-0.0214</w:t>
            </w:r>
            <w:r>
              <w:rPr>
                <w:bCs w:val="0"/>
                <w:sz w:val="21"/>
                <w:szCs w:val="21"/>
              </w:rPr>
              <w:t>，</w:t>
            </w:r>
            <w:r>
              <w:rPr>
                <w:bCs w:val="0"/>
                <w:sz w:val="21"/>
                <w:szCs w:val="21"/>
              </w:rPr>
              <w:t>0.0308</w:t>
            </w:r>
            <w:r>
              <w:rPr>
                <w:bCs w:val="0"/>
                <w:sz w:val="21"/>
                <w:szCs w:val="21"/>
              </w:rPr>
              <w:t>）</w:t>
            </w:r>
          </w:p>
        </w:tc>
        <w:tc>
          <w:tcPr>
            <w:tcW w:w="0" w:type="auto"/>
            <w:tcBorders>
              <w:top w:val="nil"/>
              <w:left w:val="nil"/>
              <w:bottom w:val="nil"/>
              <w:right w:val="nil"/>
            </w:tcBorders>
            <w:tcMar>
              <w:left w:w="102" w:type="dxa"/>
              <w:right w:w="102" w:type="dxa"/>
            </w:tcMar>
          </w:tcPr>
          <w:p w14:paraId="18D228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178F9B8"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bCs w:val="0"/>
                <w:sz w:val="21"/>
                <w:szCs w:val="21"/>
              </w:rPr>
              <w:t>（</w:t>
            </w:r>
            <w:r>
              <w:rPr>
                <w:bCs w:val="0"/>
                <w:sz w:val="21"/>
                <w:szCs w:val="21"/>
              </w:rPr>
              <w:t>-1.3588</w:t>
            </w:r>
            <w:r>
              <w:rPr>
                <w:bCs w:val="0"/>
                <w:sz w:val="21"/>
                <w:szCs w:val="21"/>
              </w:rPr>
              <w:t>，</w:t>
            </w:r>
            <w:r>
              <w:rPr>
                <w:bCs w:val="0"/>
                <w:sz w:val="21"/>
                <w:szCs w:val="21"/>
              </w:rPr>
              <w:t>1.0995</w:t>
            </w:r>
            <w:r>
              <w:rPr>
                <w:bCs w:val="0"/>
                <w:sz w:val="21"/>
                <w:szCs w:val="21"/>
              </w:rPr>
              <w:t>）</w:t>
            </w:r>
          </w:p>
        </w:tc>
        <w:tc>
          <w:tcPr>
            <w:tcW w:w="0" w:type="auto"/>
            <w:tcBorders>
              <w:top w:val="nil"/>
              <w:left w:val="nil"/>
              <w:bottom w:val="nil"/>
              <w:right w:val="nil"/>
            </w:tcBorders>
            <w:tcMar>
              <w:left w:w="102" w:type="dxa"/>
              <w:right w:w="102" w:type="dxa"/>
            </w:tcMar>
          </w:tcPr>
          <w:p w14:paraId="2910D7B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55BAEF"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0CAFEED2"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469B10D"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bCs w:val="0"/>
                <w:sz w:val="21"/>
                <w:szCs w:val="21"/>
              </w:rPr>
              <w:t>（</w:t>
            </w:r>
            <w:r>
              <w:rPr>
                <w:bCs w:val="0"/>
                <w:sz w:val="21"/>
                <w:szCs w:val="21"/>
              </w:rPr>
              <w:t>-0.0193</w:t>
            </w:r>
            <w:r>
              <w:rPr>
                <w:bCs w:val="0"/>
                <w:sz w:val="21"/>
                <w:szCs w:val="21"/>
              </w:rPr>
              <w:t>，</w:t>
            </w:r>
            <w:r>
              <w:rPr>
                <w:bCs w:val="0"/>
                <w:sz w:val="21"/>
                <w:szCs w:val="21"/>
              </w:rPr>
              <w:t>0.0712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5BA13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E8AA575"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bCs w:val="0"/>
                <w:sz w:val="21"/>
                <w:szCs w:val="21"/>
              </w:rPr>
              <w:t>（</w:t>
            </w:r>
            <w:r>
              <w:rPr>
                <w:bCs w:val="0"/>
                <w:sz w:val="21"/>
                <w:szCs w:val="21"/>
              </w:rPr>
              <w:t>-0.0885</w:t>
            </w:r>
            <w:r>
              <w:rPr>
                <w:bCs w:val="0"/>
                <w:sz w:val="21"/>
                <w:szCs w:val="21"/>
              </w:rPr>
              <w:t>，</w:t>
            </w:r>
            <w:r>
              <w:rPr>
                <w:bCs w:val="0"/>
                <w:sz w:val="21"/>
                <w:szCs w:val="21"/>
              </w:rPr>
              <w:t>2.1089</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27FA6D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CF14221" w14:textId="7FF6934D" w:rsidR="00FB24F4" w:rsidRDefault="00FB24F4">
      <w:pPr>
        <w:pStyle w:val="af5"/>
        <w:ind w:firstLineChars="0" w:firstLine="0"/>
        <w:rPr>
          <w:bCs w:val="0"/>
          <w:sz w:val="21"/>
          <w:szCs w:val="21"/>
        </w:rPr>
      </w:pPr>
      <w:r>
        <w:rPr>
          <w:sz w:val="21"/>
          <w:szCs w:val="21"/>
        </w:rPr>
        <w:t>注：方向统一为男性减女性；两种差值均以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7E82EDFC" w14:textId="7FF69357"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C.3 2016</w:t>
      </w:r>
      <w:r>
        <w:rPr>
          <w:rFonts w:cs="Times New Roman"/>
          <w:szCs w:val="21"/>
        </w:rPr>
        <w:t>年年龄分组的总间接对比与配对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FF0E271"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72BF9AB"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4D15EF42"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D88A485"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5E1C7195"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43E5738"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66A4BD02"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tcBorders>
            <w:tcMar>
              <w:left w:w="102" w:type="dxa"/>
              <w:right w:w="102" w:type="dxa"/>
            </w:tcMar>
          </w:tcPr>
          <w:p w14:paraId="1F403EE4"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EB96546"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296F3454"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2A3744C5"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255613A2"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bCs w:val="0"/>
                <w:sz w:val="21"/>
                <w:szCs w:val="21"/>
              </w:rPr>
              <w:t>（</w:t>
            </w:r>
            <w:r>
              <w:rPr>
                <w:bCs w:val="0"/>
                <w:sz w:val="21"/>
                <w:szCs w:val="21"/>
              </w:rPr>
              <w:t>0.9922</w:t>
            </w:r>
            <w:r>
              <w:rPr>
                <w:bCs w:val="0"/>
                <w:sz w:val="21"/>
                <w:szCs w:val="21"/>
              </w:rPr>
              <w:t>，</w:t>
            </w:r>
            <w:r>
              <w:rPr>
                <w:bCs w:val="0"/>
                <w:sz w:val="21"/>
                <w:szCs w:val="21"/>
              </w:rPr>
              <w:t>1.0176</w:t>
            </w:r>
            <w:r>
              <w:rPr>
                <w:bCs w:val="0"/>
                <w:sz w:val="21"/>
                <w:szCs w:val="21"/>
              </w:rPr>
              <w:t>）</w:t>
            </w:r>
          </w:p>
        </w:tc>
        <w:tc>
          <w:tcPr>
            <w:tcW w:w="0" w:type="auto"/>
            <w:tcBorders>
              <w:top w:val="nil"/>
              <w:left w:val="nil"/>
              <w:bottom w:val="nil"/>
              <w:right w:val="nil"/>
            </w:tcBorders>
            <w:tcMar>
              <w:left w:w="102" w:type="dxa"/>
              <w:right w:w="102" w:type="dxa"/>
            </w:tcMar>
          </w:tcPr>
          <w:p w14:paraId="723BEE10"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bCs w:val="0"/>
                <w:sz w:val="21"/>
                <w:szCs w:val="21"/>
              </w:rPr>
              <w:t>（</w:t>
            </w:r>
            <w:r>
              <w:rPr>
                <w:bCs w:val="0"/>
                <w:sz w:val="21"/>
                <w:szCs w:val="21"/>
              </w:rPr>
              <w:t>-0.719</w:t>
            </w:r>
            <w:r>
              <w:rPr>
                <w:bCs w:val="0"/>
                <w:sz w:val="21"/>
                <w:szCs w:val="21"/>
              </w:rPr>
              <w:t>，</w:t>
            </w:r>
            <w:r>
              <w:rPr>
                <w:bCs w:val="0"/>
                <w:sz w:val="21"/>
                <w:szCs w:val="21"/>
              </w:rPr>
              <w:t>0.396</w:t>
            </w:r>
            <w:r>
              <w:rPr>
                <w:bCs w:val="0"/>
                <w:sz w:val="21"/>
                <w:szCs w:val="21"/>
              </w:rPr>
              <w:t>）</w:t>
            </w:r>
          </w:p>
        </w:tc>
        <w:tc>
          <w:tcPr>
            <w:tcW w:w="0" w:type="auto"/>
            <w:tcBorders>
              <w:top w:val="nil"/>
              <w:left w:val="nil"/>
              <w:bottom w:val="nil"/>
              <w:right w:val="nil"/>
            </w:tcBorders>
            <w:tcMar>
              <w:left w:w="102" w:type="dxa"/>
              <w:right w:w="102" w:type="dxa"/>
            </w:tcMar>
          </w:tcPr>
          <w:p w14:paraId="0028CF3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9EAAFD" w14:textId="77777777" w:rsidTr="00A40A87">
        <w:trPr>
          <w:cantSplit/>
          <w:jc w:val="center"/>
        </w:trPr>
        <w:tc>
          <w:tcPr>
            <w:tcW w:w="0" w:type="auto"/>
            <w:tcBorders>
              <w:top w:val="nil"/>
              <w:left w:val="nil"/>
              <w:bottom w:val="nil"/>
              <w:right w:val="nil"/>
            </w:tcBorders>
            <w:tcMar>
              <w:left w:w="102" w:type="dxa"/>
              <w:right w:w="102" w:type="dxa"/>
            </w:tcMar>
          </w:tcPr>
          <w:p w14:paraId="324B84B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62F236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296D9509"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6BFB4EB6"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23079128"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bCs w:val="0"/>
                <w:sz w:val="21"/>
                <w:szCs w:val="21"/>
              </w:rPr>
              <w:t>（</w:t>
            </w:r>
            <w:r>
              <w:rPr>
                <w:bCs w:val="0"/>
                <w:sz w:val="21"/>
                <w:szCs w:val="21"/>
              </w:rPr>
              <w:t>0.9871</w:t>
            </w:r>
            <w:r>
              <w:rPr>
                <w:bCs w:val="0"/>
                <w:sz w:val="21"/>
                <w:szCs w:val="21"/>
              </w:rPr>
              <w:t>，</w:t>
            </w:r>
            <w:r>
              <w:rPr>
                <w:bCs w:val="0"/>
                <w:sz w:val="21"/>
                <w:szCs w:val="21"/>
              </w:rPr>
              <w:t>1.0192</w:t>
            </w:r>
            <w:r>
              <w:rPr>
                <w:bCs w:val="0"/>
                <w:sz w:val="21"/>
                <w:szCs w:val="21"/>
              </w:rPr>
              <w:t>）</w:t>
            </w:r>
          </w:p>
        </w:tc>
        <w:tc>
          <w:tcPr>
            <w:tcW w:w="0" w:type="auto"/>
            <w:tcBorders>
              <w:top w:val="nil"/>
              <w:left w:val="nil"/>
              <w:bottom w:val="nil"/>
              <w:right w:val="nil"/>
            </w:tcBorders>
            <w:tcMar>
              <w:left w:w="102" w:type="dxa"/>
              <w:right w:w="102" w:type="dxa"/>
            </w:tcMar>
          </w:tcPr>
          <w:p w14:paraId="74587ABA"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bCs w:val="0"/>
                <w:sz w:val="21"/>
                <w:szCs w:val="21"/>
              </w:rPr>
              <w:t>（</w:t>
            </w:r>
            <w:r>
              <w:rPr>
                <w:bCs w:val="0"/>
                <w:sz w:val="21"/>
                <w:szCs w:val="21"/>
              </w:rPr>
              <w:t>-0.520</w:t>
            </w:r>
            <w:r>
              <w:rPr>
                <w:bCs w:val="0"/>
                <w:sz w:val="21"/>
                <w:szCs w:val="21"/>
              </w:rPr>
              <w:t>，</w:t>
            </w:r>
            <w:r>
              <w:rPr>
                <w:bCs w:val="0"/>
                <w:sz w:val="21"/>
                <w:szCs w:val="21"/>
              </w:rPr>
              <w:t>0.746</w:t>
            </w:r>
            <w:r>
              <w:rPr>
                <w:bCs w:val="0"/>
                <w:sz w:val="21"/>
                <w:szCs w:val="21"/>
              </w:rPr>
              <w:t>）</w:t>
            </w:r>
          </w:p>
        </w:tc>
        <w:tc>
          <w:tcPr>
            <w:tcW w:w="0" w:type="auto"/>
            <w:tcBorders>
              <w:top w:val="nil"/>
              <w:left w:val="nil"/>
              <w:bottom w:val="nil"/>
              <w:right w:val="nil"/>
            </w:tcBorders>
            <w:tcMar>
              <w:left w:w="102" w:type="dxa"/>
              <w:right w:w="102" w:type="dxa"/>
            </w:tcMar>
          </w:tcPr>
          <w:p w14:paraId="0169318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DEA491" w14:textId="77777777" w:rsidTr="00A40A87">
        <w:trPr>
          <w:cantSplit/>
          <w:jc w:val="center"/>
        </w:trPr>
        <w:tc>
          <w:tcPr>
            <w:tcW w:w="0" w:type="auto"/>
            <w:tcBorders>
              <w:top w:val="nil"/>
              <w:left w:val="nil"/>
              <w:bottom w:val="nil"/>
              <w:right w:val="nil"/>
            </w:tcBorders>
            <w:tcMar>
              <w:left w:w="102" w:type="dxa"/>
              <w:right w:w="102" w:type="dxa"/>
            </w:tcMar>
          </w:tcPr>
          <w:p w14:paraId="511291A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506AFF53"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33D1E174"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15C2F1DD"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72C57323"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bCs w:val="0"/>
                <w:sz w:val="21"/>
                <w:szCs w:val="21"/>
              </w:rPr>
              <w:t>（</w:t>
            </w:r>
            <w:r>
              <w:rPr>
                <w:bCs w:val="0"/>
                <w:sz w:val="21"/>
                <w:szCs w:val="21"/>
              </w:rPr>
              <w:t>0.9873</w:t>
            </w:r>
            <w:r>
              <w:rPr>
                <w:bCs w:val="0"/>
                <w:sz w:val="21"/>
                <w:szCs w:val="21"/>
              </w:rPr>
              <w:t>，</w:t>
            </w:r>
            <w:r>
              <w:rPr>
                <w:bCs w:val="0"/>
                <w:sz w:val="21"/>
                <w:szCs w:val="21"/>
              </w:rPr>
              <w:t>1.0241</w:t>
            </w:r>
            <w:r>
              <w:rPr>
                <w:bCs w:val="0"/>
                <w:sz w:val="21"/>
                <w:szCs w:val="21"/>
              </w:rPr>
              <w:t>）</w:t>
            </w:r>
          </w:p>
        </w:tc>
        <w:tc>
          <w:tcPr>
            <w:tcW w:w="0" w:type="auto"/>
            <w:tcBorders>
              <w:top w:val="nil"/>
              <w:left w:val="nil"/>
              <w:bottom w:val="nil"/>
              <w:right w:val="nil"/>
            </w:tcBorders>
            <w:tcMar>
              <w:left w:w="102" w:type="dxa"/>
              <w:right w:w="102" w:type="dxa"/>
            </w:tcMar>
          </w:tcPr>
          <w:p w14:paraId="1BDF0D56"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bCs w:val="0"/>
                <w:sz w:val="21"/>
                <w:szCs w:val="21"/>
              </w:rPr>
              <w:t>（</w:t>
            </w:r>
            <w:r>
              <w:rPr>
                <w:bCs w:val="0"/>
                <w:sz w:val="21"/>
                <w:szCs w:val="21"/>
              </w:rPr>
              <w:t>-0.398</w:t>
            </w:r>
            <w:r>
              <w:rPr>
                <w:bCs w:val="0"/>
                <w:sz w:val="21"/>
                <w:szCs w:val="21"/>
              </w:rPr>
              <w:t>，</w:t>
            </w:r>
            <w:r>
              <w:rPr>
                <w:bCs w:val="0"/>
                <w:sz w:val="21"/>
                <w:szCs w:val="21"/>
              </w:rPr>
              <w:t>0.824</w:t>
            </w:r>
            <w:r>
              <w:rPr>
                <w:bCs w:val="0"/>
                <w:sz w:val="21"/>
                <w:szCs w:val="21"/>
              </w:rPr>
              <w:t>）</w:t>
            </w:r>
          </w:p>
        </w:tc>
        <w:tc>
          <w:tcPr>
            <w:tcW w:w="0" w:type="auto"/>
            <w:tcBorders>
              <w:top w:val="nil"/>
              <w:left w:val="nil"/>
              <w:bottom w:val="nil"/>
              <w:right w:val="nil"/>
            </w:tcBorders>
            <w:tcMar>
              <w:left w:w="102" w:type="dxa"/>
              <w:right w:w="102" w:type="dxa"/>
            </w:tcMar>
          </w:tcPr>
          <w:p w14:paraId="570F6D3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71E34D5" w14:textId="77777777" w:rsidTr="00A40A87">
        <w:trPr>
          <w:cantSplit/>
          <w:jc w:val="center"/>
        </w:trPr>
        <w:tc>
          <w:tcPr>
            <w:tcW w:w="0" w:type="auto"/>
            <w:tcBorders>
              <w:top w:val="nil"/>
              <w:left w:val="nil"/>
              <w:bottom w:val="nil"/>
              <w:right w:val="nil"/>
            </w:tcBorders>
            <w:tcMar>
              <w:left w:w="102" w:type="dxa"/>
              <w:right w:w="102" w:type="dxa"/>
            </w:tcMar>
          </w:tcPr>
          <w:p w14:paraId="495BF543"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7DCFA1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2372E34E"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986DB7D"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159F0E13"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bCs w:val="0"/>
                <w:sz w:val="21"/>
                <w:szCs w:val="21"/>
              </w:rPr>
              <w:t>（</w:t>
            </w:r>
            <w:r>
              <w:rPr>
                <w:bCs w:val="0"/>
                <w:sz w:val="21"/>
                <w:szCs w:val="21"/>
              </w:rPr>
              <w:t>0.9638</w:t>
            </w:r>
            <w:r>
              <w:rPr>
                <w:bCs w:val="0"/>
                <w:sz w:val="21"/>
                <w:szCs w:val="21"/>
              </w:rPr>
              <w:t>，</w:t>
            </w:r>
            <w:r>
              <w:rPr>
                <w:bCs w:val="0"/>
                <w:sz w:val="21"/>
                <w:szCs w:val="21"/>
              </w:rPr>
              <w:t>1.0251</w:t>
            </w:r>
            <w:r>
              <w:rPr>
                <w:bCs w:val="0"/>
                <w:sz w:val="21"/>
                <w:szCs w:val="21"/>
              </w:rPr>
              <w:t>）</w:t>
            </w:r>
          </w:p>
        </w:tc>
        <w:tc>
          <w:tcPr>
            <w:tcW w:w="0" w:type="auto"/>
            <w:tcBorders>
              <w:top w:val="nil"/>
              <w:left w:val="nil"/>
              <w:bottom w:val="nil"/>
              <w:right w:val="nil"/>
            </w:tcBorders>
            <w:tcMar>
              <w:left w:w="102" w:type="dxa"/>
              <w:right w:w="102" w:type="dxa"/>
            </w:tcMar>
          </w:tcPr>
          <w:p w14:paraId="11EBA335"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bCs w:val="0"/>
                <w:sz w:val="21"/>
                <w:szCs w:val="21"/>
              </w:rPr>
              <w:t>（</w:t>
            </w:r>
            <w:r>
              <w:rPr>
                <w:bCs w:val="0"/>
                <w:sz w:val="21"/>
                <w:szCs w:val="21"/>
              </w:rPr>
              <w:t>-0.004</w:t>
            </w:r>
            <w:r>
              <w:rPr>
                <w:bCs w:val="0"/>
                <w:sz w:val="21"/>
                <w:szCs w:val="21"/>
              </w:rPr>
              <w:t>，</w:t>
            </w:r>
            <w:r>
              <w:rPr>
                <w:bCs w:val="0"/>
                <w:sz w:val="21"/>
                <w:szCs w:val="21"/>
              </w:rPr>
              <w:t>1.009</w:t>
            </w:r>
            <w:r>
              <w:rPr>
                <w:bCs w:val="0"/>
                <w:sz w:val="21"/>
                <w:szCs w:val="21"/>
              </w:rPr>
              <w:t>）</w:t>
            </w:r>
          </w:p>
        </w:tc>
        <w:tc>
          <w:tcPr>
            <w:tcW w:w="0" w:type="auto"/>
            <w:tcBorders>
              <w:top w:val="nil"/>
              <w:left w:val="nil"/>
              <w:bottom w:val="nil"/>
              <w:right w:val="nil"/>
            </w:tcBorders>
            <w:tcMar>
              <w:left w:w="102" w:type="dxa"/>
              <w:right w:w="102" w:type="dxa"/>
            </w:tcMar>
          </w:tcPr>
          <w:p w14:paraId="17E0D37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7DB81EE" w14:textId="77777777" w:rsidTr="00A40A87">
        <w:trPr>
          <w:cantSplit/>
          <w:jc w:val="center"/>
        </w:trPr>
        <w:tc>
          <w:tcPr>
            <w:tcW w:w="0" w:type="auto"/>
            <w:tcBorders>
              <w:top w:val="nil"/>
              <w:left w:val="nil"/>
              <w:bottom w:val="nil"/>
              <w:right w:val="nil"/>
            </w:tcBorders>
            <w:tcMar>
              <w:left w:w="102" w:type="dxa"/>
              <w:right w:w="102" w:type="dxa"/>
            </w:tcMar>
          </w:tcPr>
          <w:p w14:paraId="4CDDA1BA"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D9227F2"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1B1364C7"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520DF57E"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7C8FBC62"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bCs w:val="0"/>
                <w:sz w:val="21"/>
                <w:szCs w:val="21"/>
              </w:rPr>
              <w:t>（</w:t>
            </w:r>
            <w:r>
              <w:rPr>
                <w:bCs w:val="0"/>
                <w:sz w:val="21"/>
                <w:szCs w:val="21"/>
              </w:rPr>
              <w:t>0.9937</w:t>
            </w:r>
            <w:r>
              <w:rPr>
                <w:bCs w:val="0"/>
                <w:sz w:val="21"/>
                <w:szCs w:val="21"/>
              </w:rPr>
              <w:t>，</w:t>
            </w:r>
            <w:r>
              <w:rPr>
                <w:bCs w:val="0"/>
                <w:sz w:val="21"/>
                <w:szCs w:val="21"/>
              </w:rPr>
              <w:t>1.0070</w:t>
            </w:r>
            <w:r>
              <w:rPr>
                <w:bCs w:val="0"/>
                <w:sz w:val="21"/>
                <w:szCs w:val="21"/>
              </w:rPr>
              <w:t>）</w:t>
            </w:r>
          </w:p>
        </w:tc>
        <w:tc>
          <w:tcPr>
            <w:tcW w:w="0" w:type="auto"/>
            <w:tcBorders>
              <w:top w:val="nil"/>
              <w:left w:val="nil"/>
              <w:bottom w:val="nil"/>
              <w:right w:val="nil"/>
            </w:tcBorders>
            <w:tcMar>
              <w:left w:w="102" w:type="dxa"/>
              <w:right w:w="102" w:type="dxa"/>
            </w:tcMar>
          </w:tcPr>
          <w:p w14:paraId="313B0519"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bCs w:val="0"/>
                <w:sz w:val="21"/>
                <w:szCs w:val="21"/>
              </w:rPr>
              <w:t>（</w:t>
            </w:r>
            <w:r>
              <w:rPr>
                <w:bCs w:val="0"/>
                <w:sz w:val="21"/>
                <w:szCs w:val="21"/>
              </w:rPr>
              <w:t>-0.741</w:t>
            </w:r>
            <w:r>
              <w:rPr>
                <w:bCs w:val="0"/>
                <w:sz w:val="21"/>
                <w:szCs w:val="21"/>
              </w:rPr>
              <w:t>，</w:t>
            </w:r>
            <w:r>
              <w:rPr>
                <w:bCs w:val="0"/>
                <w:sz w:val="21"/>
                <w:szCs w:val="21"/>
              </w:rPr>
              <w:t>-0.044</w:t>
            </w:r>
            <w:r>
              <w:rPr>
                <w:bCs w:val="0"/>
                <w:sz w:val="21"/>
                <w:szCs w:val="21"/>
              </w:rPr>
              <w:t>）</w:t>
            </w:r>
          </w:p>
        </w:tc>
        <w:tc>
          <w:tcPr>
            <w:tcW w:w="0" w:type="auto"/>
            <w:tcBorders>
              <w:top w:val="nil"/>
              <w:left w:val="nil"/>
              <w:bottom w:val="nil"/>
              <w:right w:val="nil"/>
            </w:tcBorders>
            <w:tcMar>
              <w:left w:w="102" w:type="dxa"/>
              <w:right w:w="102" w:type="dxa"/>
            </w:tcMar>
          </w:tcPr>
          <w:p w14:paraId="403F4F8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684DCEF" w14:textId="77777777" w:rsidTr="00A40A87">
        <w:trPr>
          <w:cantSplit/>
          <w:jc w:val="center"/>
        </w:trPr>
        <w:tc>
          <w:tcPr>
            <w:tcW w:w="0" w:type="auto"/>
            <w:tcBorders>
              <w:top w:val="nil"/>
              <w:left w:val="nil"/>
              <w:bottom w:val="nil"/>
              <w:right w:val="nil"/>
            </w:tcBorders>
            <w:tcMar>
              <w:left w:w="102" w:type="dxa"/>
              <w:right w:w="102" w:type="dxa"/>
            </w:tcMar>
          </w:tcPr>
          <w:p w14:paraId="1B1459A9"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6C065D5"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4E0F9A7C"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47A6557F"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532AC9CB"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bCs w:val="0"/>
                <w:sz w:val="21"/>
                <w:szCs w:val="21"/>
              </w:rPr>
              <w:t>（</w:t>
            </w:r>
            <w:r>
              <w:rPr>
                <w:bCs w:val="0"/>
                <w:sz w:val="21"/>
                <w:szCs w:val="21"/>
              </w:rPr>
              <w:t>0.9928</w:t>
            </w:r>
            <w:r>
              <w:rPr>
                <w:bCs w:val="0"/>
                <w:sz w:val="21"/>
                <w:szCs w:val="21"/>
              </w:rPr>
              <w:t>，</w:t>
            </w:r>
            <w:r>
              <w:rPr>
                <w:bCs w:val="0"/>
                <w:sz w:val="21"/>
                <w:szCs w:val="21"/>
              </w:rPr>
              <w:t>1.0123</w:t>
            </w:r>
            <w:r>
              <w:rPr>
                <w:bCs w:val="0"/>
                <w:sz w:val="21"/>
                <w:szCs w:val="21"/>
              </w:rPr>
              <w:t>）</w:t>
            </w:r>
          </w:p>
        </w:tc>
        <w:tc>
          <w:tcPr>
            <w:tcW w:w="0" w:type="auto"/>
            <w:tcBorders>
              <w:top w:val="nil"/>
              <w:left w:val="nil"/>
              <w:bottom w:val="nil"/>
              <w:right w:val="nil"/>
            </w:tcBorders>
            <w:tcMar>
              <w:left w:w="102" w:type="dxa"/>
              <w:right w:w="102" w:type="dxa"/>
            </w:tcMar>
          </w:tcPr>
          <w:p w14:paraId="2B8C56BA"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bCs w:val="0"/>
                <w:sz w:val="21"/>
                <w:szCs w:val="21"/>
              </w:rPr>
              <w:t>（</w:t>
            </w:r>
            <w:r>
              <w:rPr>
                <w:bCs w:val="0"/>
                <w:sz w:val="21"/>
                <w:szCs w:val="21"/>
              </w:rPr>
              <w:t>-0.714</w:t>
            </w:r>
            <w:r>
              <w:rPr>
                <w:bCs w:val="0"/>
                <w:sz w:val="21"/>
                <w:szCs w:val="21"/>
              </w:rPr>
              <w:t>，</w:t>
            </w:r>
            <w:r>
              <w:rPr>
                <w:bCs w:val="0"/>
                <w:sz w:val="21"/>
                <w:szCs w:val="21"/>
              </w:rPr>
              <w:t>0.040</w:t>
            </w:r>
            <w:r>
              <w:rPr>
                <w:bCs w:val="0"/>
                <w:sz w:val="21"/>
                <w:szCs w:val="21"/>
              </w:rPr>
              <w:t>）</w:t>
            </w:r>
          </w:p>
        </w:tc>
        <w:tc>
          <w:tcPr>
            <w:tcW w:w="0" w:type="auto"/>
            <w:tcBorders>
              <w:top w:val="nil"/>
              <w:left w:val="nil"/>
              <w:bottom w:val="nil"/>
              <w:right w:val="nil"/>
            </w:tcBorders>
            <w:tcMar>
              <w:left w:w="102" w:type="dxa"/>
              <w:right w:w="102" w:type="dxa"/>
            </w:tcMar>
          </w:tcPr>
          <w:p w14:paraId="41E7D93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88975B" w14:textId="77777777" w:rsidTr="00A40A87">
        <w:trPr>
          <w:cantSplit/>
          <w:jc w:val="center"/>
        </w:trPr>
        <w:tc>
          <w:tcPr>
            <w:tcW w:w="0" w:type="auto"/>
            <w:tcBorders>
              <w:top w:val="nil"/>
              <w:left w:val="nil"/>
              <w:bottom w:val="nil"/>
              <w:right w:val="nil"/>
            </w:tcBorders>
            <w:tcMar>
              <w:left w:w="102" w:type="dxa"/>
              <w:right w:w="102" w:type="dxa"/>
            </w:tcMar>
          </w:tcPr>
          <w:p w14:paraId="621CA16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F67D6EF"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4DAD80B7"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142FC9EB"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08620342"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bCs w:val="0"/>
                <w:sz w:val="21"/>
                <w:szCs w:val="21"/>
              </w:rPr>
              <w:t>（</w:t>
            </w:r>
            <w:r>
              <w:rPr>
                <w:bCs w:val="0"/>
                <w:sz w:val="21"/>
                <w:szCs w:val="21"/>
              </w:rPr>
              <w:t>0.9898</w:t>
            </w:r>
            <w:r>
              <w:rPr>
                <w:bCs w:val="0"/>
                <w:sz w:val="21"/>
                <w:szCs w:val="21"/>
              </w:rPr>
              <w:t>，</w:t>
            </w:r>
            <w:r>
              <w:rPr>
                <w:bCs w:val="0"/>
                <w:sz w:val="21"/>
                <w:szCs w:val="21"/>
              </w:rPr>
              <w:t>1.0061</w:t>
            </w:r>
            <w:r>
              <w:rPr>
                <w:bCs w:val="0"/>
                <w:sz w:val="21"/>
                <w:szCs w:val="21"/>
              </w:rPr>
              <w:t>）</w:t>
            </w:r>
          </w:p>
        </w:tc>
        <w:tc>
          <w:tcPr>
            <w:tcW w:w="0" w:type="auto"/>
            <w:tcBorders>
              <w:top w:val="nil"/>
              <w:left w:val="nil"/>
              <w:bottom w:val="nil"/>
              <w:right w:val="nil"/>
            </w:tcBorders>
            <w:tcMar>
              <w:left w:w="102" w:type="dxa"/>
              <w:right w:w="102" w:type="dxa"/>
            </w:tcMar>
          </w:tcPr>
          <w:p w14:paraId="3323A802"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bCs w:val="0"/>
                <w:sz w:val="21"/>
                <w:szCs w:val="21"/>
              </w:rPr>
              <w:t>（</w:t>
            </w:r>
            <w:r>
              <w:rPr>
                <w:bCs w:val="0"/>
                <w:sz w:val="21"/>
                <w:szCs w:val="21"/>
              </w:rPr>
              <w:t>-0.210</w:t>
            </w:r>
            <w:r>
              <w:rPr>
                <w:bCs w:val="0"/>
                <w:sz w:val="21"/>
                <w:szCs w:val="21"/>
              </w:rPr>
              <w:t>，</w:t>
            </w:r>
            <w:r>
              <w:rPr>
                <w:bCs w:val="0"/>
                <w:sz w:val="21"/>
                <w:szCs w:val="21"/>
              </w:rPr>
              <w:t>0.817</w:t>
            </w:r>
            <w:r>
              <w:rPr>
                <w:bCs w:val="0"/>
                <w:sz w:val="21"/>
                <w:szCs w:val="21"/>
              </w:rPr>
              <w:t>）</w:t>
            </w:r>
          </w:p>
        </w:tc>
        <w:tc>
          <w:tcPr>
            <w:tcW w:w="0" w:type="auto"/>
            <w:tcBorders>
              <w:top w:val="nil"/>
              <w:left w:val="nil"/>
              <w:bottom w:val="nil"/>
              <w:right w:val="nil"/>
            </w:tcBorders>
            <w:tcMar>
              <w:left w:w="102" w:type="dxa"/>
              <w:right w:w="102" w:type="dxa"/>
            </w:tcMar>
          </w:tcPr>
          <w:p w14:paraId="79F134E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58DBAE2" w14:textId="77777777" w:rsidTr="00A40A87">
        <w:trPr>
          <w:cantSplit/>
          <w:jc w:val="center"/>
        </w:trPr>
        <w:tc>
          <w:tcPr>
            <w:tcW w:w="0" w:type="auto"/>
            <w:tcBorders>
              <w:top w:val="nil"/>
              <w:left w:val="nil"/>
              <w:bottom w:val="nil"/>
              <w:right w:val="nil"/>
            </w:tcBorders>
            <w:tcMar>
              <w:left w:w="102" w:type="dxa"/>
              <w:right w:w="102" w:type="dxa"/>
            </w:tcMar>
          </w:tcPr>
          <w:p w14:paraId="5423528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6A20ED89"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0C459656"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64A5147E"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2C1008E8"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bCs w:val="0"/>
                <w:sz w:val="21"/>
                <w:szCs w:val="21"/>
              </w:rPr>
              <w:t>（</w:t>
            </w:r>
            <w:r>
              <w:rPr>
                <w:bCs w:val="0"/>
                <w:sz w:val="21"/>
                <w:szCs w:val="21"/>
              </w:rPr>
              <w:t>0.9944</w:t>
            </w:r>
            <w:r>
              <w:rPr>
                <w:bCs w:val="0"/>
                <w:sz w:val="21"/>
                <w:szCs w:val="21"/>
              </w:rPr>
              <w:t>，</w:t>
            </w:r>
            <w:r>
              <w:rPr>
                <w:bCs w:val="0"/>
                <w:sz w:val="21"/>
                <w:szCs w:val="21"/>
              </w:rPr>
              <w:t>1.0159</w:t>
            </w:r>
            <w:r>
              <w:rPr>
                <w:bCs w:val="0"/>
                <w:sz w:val="21"/>
                <w:szCs w:val="21"/>
              </w:rPr>
              <w:t>）</w:t>
            </w:r>
          </w:p>
        </w:tc>
        <w:tc>
          <w:tcPr>
            <w:tcW w:w="0" w:type="auto"/>
            <w:tcBorders>
              <w:top w:val="nil"/>
              <w:left w:val="nil"/>
              <w:bottom w:val="nil"/>
              <w:right w:val="nil"/>
            </w:tcBorders>
            <w:tcMar>
              <w:left w:w="102" w:type="dxa"/>
              <w:right w:w="102" w:type="dxa"/>
            </w:tcMar>
          </w:tcPr>
          <w:p w14:paraId="7E326BAB"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bCs w:val="0"/>
                <w:sz w:val="21"/>
                <w:szCs w:val="21"/>
              </w:rPr>
              <w:t>（</w:t>
            </w:r>
            <w:r>
              <w:rPr>
                <w:bCs w:val="0"/>
                <w:sz w:val="21"/>
                <w:szCs w:val="21"/>
              </w:rPr>
              <w:t>0.010</w:t>
            </w:r>
            <w:r>
              <w:rPr>
                <w:bCs w:val="0"/>
                <w:sz w:val="21"/>
                <w:szCs w:val="21"/>
              </w:rPr>
              <w:t>，</w:t>
            </w:r>
            <w:r>
              <w:rPr>
                <w:bCs w:val="0"/>
                <w:sz w:val="21"/>
                <w:szCs w:val="21"/>
              </w:rPr>
              <w:t>1.257</w:t>
            </w:r>
            <w:r>
              <w:rPr>
                <w:bCs w:val="0"/>
                <w:sz w:val="21"/>
                <w:szCs w:val="21"/>
              </w:rPr>
              <w:t>）</w:t>
            </w:r>
          </w:p>
        </w:tc>
        <w:tc>
          <w:tcPr>
            <w:tcW w:w="0" w:type="auto"/>
            <w:tcBorders>
              <w:top w:val="nil"/>
              <w:left w:val="nil"/>
              <w:bottom w:val="nil"/>
              <w:right w:val="nil"/>
            </w:tcBorders>
            <w:tcMar>
              <w:left w:w="102" w:type="dxa"/>
              <w:right w:w="102" w:type="dxa"/>
            </w:tcMar>
          </w:tcPr>
          <w:p w14:paraId="6F5972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9AD168" w14:textId="77777777" w:rsidTr="00A40A87">
        <w:trPr>
          <w:cantSplit/>
          <w:jc w:val="center"/>
        </w:trPr>
        <w:tc>
          <w:tcPr>
            <w:tcW w:w="0" w:type="auto"/>
            <w:tcBorders>
              <w:top w:val="nil"/>
              <w:left w:val="nil"/>
              <w:bottom w:val="nil"/>
              <w:right w:val="nil"/>
            </w:tcBorders>
            <w:tcMar>
              <w:left w:w="102" w:type="dxa"/>
              <w:right w:w="102" w:type="dxa"/>
            </w:tcMar>
          </w:tcPr>
          <w:p w14:paraId="39475A93"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16A9784"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71435BD2"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40268253"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206272E9"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bCs w:val="0"/>
                <w:sz w:val="21"/>
                <w:szCs w:val="21"/>
              </w:rPr>
              <w:t>（</w:t>
            </w:r>
            <w:r>
              <w:rPr>
                <w:bCs w:val="0"/>
                <w:sz w:val="21"/>
                <w:szCs w:val="21"/>
              </w:rPr>
              <w:t>0.9360</w:t>
            </w:r>
            <w:r>
              <w:rPr>
                <w:bCs w:val="0"/>
                <w:sz w:val="21"/>
                <w:szCs w:val="21"/>
              </w:rPr>
              <w:t>，</w:t>
            </w:r>
            <w:r>
              <w:rPr>
                <w:bCs w:val="0"/>
                <w:sz w:val="21"/>
                <w:szCs w:val="21"/>
              </w:rPr>
              <w:t>1.0284</w:t>
            </w:r>
            <w:r>
              <w:rPr>
                <w:bCs w:val="0"/>
                <w:sz w:val="21"/>
                <w:szCs w:val="21"/>
              </w:rPr>
              <w:t>）</w:t>
            </w:r>
          </w:p>
        </w:tc>
        <w:tc>
          <w:tcPr>
            <w:tcW w:w="0" w:type="auto"/>
            <w:tcBorders>
              <w:top w:val="nil"/>
              <w:left w:val="nil"/>
              <w:bottom w:val="nil"/>
              <w:right w:val="nil"/>
            </w:tcBorders>
            <w:tcMar>
              <w:left w:w="102" w:type="dxa"/>
              <w:right w:w="102" w:type="dxa"/>
            </w:tcMar>
          </w:tcPr>
          <w:p w14:paraId="7BDF166E"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bCs w:val="0"/>
                <w:sz w:val="21"/>
                <w:szCs w:val="21"/>
              </w:rPr>
              <w:t>（</w:t>
            </w:r>
            <w:r>
              <w:rPr>
                <w:bCs w:val="0"/>
                <w:sz w:val="21"/>
                <w:szCs w:val="21"/>
              </w:rPr>
              <w:t>-0.695</w:t>
            </w:r>
            <w:r>
              <w:rPr>
                <w:bCs w:val="0"/>
                <w:sz w:val="21"/>
                <w:szCs w:val="21"/>
              </w:rPr>
              <w:t>，</w:t>
            </w:r>
            <w:r>
              <w:rPr>
                <w:bCs w:val="0"/>
                <w:sz w:val="21"/>
                <w:szCs w:val="21"/>
              </w:rPr>
              <w:t>0.944</w:t>
            </w:r>
            <w:r>
              <w:rPr>
                <w:bCs w:val="0"/>
                <w:sz w:val="21"/>
                <w:szCs w:val="21"/>
              </w:rPr>
              <w:t>）</w:t>
            </w:r>
          </w:p>
        </w:tc>
        <w:tc>
          <w:tcPr>
            <w:tcW w:w="0" w:type="auto"/>
            <w:tcBorders>
              <w:top w:val="nil"/>
              <w:left w:val="nil"/>
              <w:bottom w:val="nil"/>
              <w:right w:val="nil"/>
            </w:tcBorders>
            <w:tcMar>
              <w:left w:w="102" w:type="dxa"/>
              <w:right w:w="102" w:type="dxa"/>
            </w:tcMar>
          </w:tcPr>
          <w:p w14:paraId="386C663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E75A86" w14:textId="77777777" w:rsidTr="00A40A87">
        <w:trPr>
          <w:cantSplit/>
          <w:jc w:val="center"/>
        </w:trPr>
        <w:tc>
          <w:tcPr>
            <w:tcW w:w="0" w:type="auto"/>
            <w:tcBorders>
              <w:top w:val="nil"/>
              <w:left w:val="nil"/>
              <w:bottom w:val="nil"/>
              <w:right w:val="nil"/>
            </w:tcBorders>
            <w:tcMar>
              <w:left w:w="102" w:type="dxa"/>
              <w:right w:w="102" w:type="dxa"/>
            </w:tcMar>
          </w:tcPr>
          <w:p w14:paraId="1B6052CF"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9558260"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40777909"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426B3825"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2655B02B" w14:textId="77777777" w:rsidR="00FB24F4" w:rsidRDefault="00FB24F4">
            <w:pPr>
              <w:pStyle w:val="af5"/>
              <w:keepNext/>
              <w:spacing w:line="280" w:lineRule="exact"/>
              <w:ind w:firstLineChars="0" w:firstLine="0"/>
              <w:rPr>
                <w:bCs w:val="0"/>
                <w:sz w:val="21"/>
                <w:szCs w:val="21"/>
              </w:rPr>
            </w:pPr>
            <w:r>
              <w:rPr>
                <w:bCs w:val="0"/>
                <w:sz w:val="21"/>
                <w:szCs w:val="21"/>
              </w:rPr>
              <w:t>0.9899</w:t>
            </w:r>
            <w:r>
              <w:rPr>
                <w:bCs w:val="0"/>
                <w:sz w:val="21"/>
                <w:szCs w:val="21"/>
              </w:rPr>
              <w:t>（区间暂缓）</w:t>
            </w:r>
          </w:p>
        </w:tc>
        <w:tc>
          <w:tcPr>
            <w:tcW w:w="0" w:type="auto"/>
            <w:tcBorders>
              <w:top w:val="nil"/>
              <w:left w:val="nil"/>
              <w:bottom w:val="nil"/>
              <w:right w:val="nil"/>
            </w:tcBorders>
            <w:tcMar>
              <w:left w:w="102" w:type="dxa"/>
              <w:right w:w="102" w:type="dxa"/>
            </w:tcMar>
          </w:tcPr>
          <w:p w14:paraId="40543B76" w14:textId="77777777" w:rsidR="00FB24F4" w:rsidRDefault="00FB24F4">
            <w:pPr>
              <w:pStyle w:val="af5"/>
              <w:keepNext/>
              <w:spacing w:line="280" w:lineRule="exact"/>
              <w:ind w:firstLineChars="0" w:firstLine="0"/>
              <w:rPr>
                <w:bCs w:val="0"/>
                <w:sz w:val="21"/>
                <w:szCs w:val="21"/>
              </w:rPr>
            </w:pPr>
            <w:r>
              <w:rPr>
                <w:bCs w:val="0"/>
                <w:sz w:val="21"/>
                <w:szCs w:val="21"/>
              </w:rPr>
              <w:t>0.834</w:t>
            </w:r>
            <w:r>
              <w:rPr>
                <w:bCs w:val="0"/>
                <w:sz w:val="21"/>
                <w:szCs w:val="21"/>
              </w:rPr>
              <w:t>（区间暂缓）</w:t>
            </w:r>
          </w:p>
        </w:tc>
        <w:tc>
          <w:tcPr>
            <w:tcW w:w="0" w:type="auto"/>
            <w:tcBorders>
              <w:top w:val="nil"/>
              <w:left w:val="nil"/>
              <w:bottom w:val="nil"/>
              <w:right w:val="nil"/>
            </w:tcBorders>
            <w:tcMar>
              <w:left w:w="102" w:type="dxa"/>
              <w:right w:w="102" w:type="dxa"/>
            </w:tcMar>
          </w:tcPr>
          <w:p w14:paraId="7A79EF89"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26C05D29" w14:textId="77777777" w:rsidTr="00A40A87">
        <w:trPr>
          <w:cantSplit/>
          <w:jc w:val="center"/>
        </w:trPr>
        <w:tc>
          <w:tcPr>
            <w:tcW w:w="0" w:type="auto"/>
            <w:tcBorders>
              <w:top w:val="nil"/>
              <w:left w:val="nil"/>
              <w:bottom w:val="nil"/>
              <w:right w:val="nil"/>
            </w:tcBorders>
            <w:tcMar>
              <w:left w:w="102" w:type="dxa"/>
              <w:right w:w="102" w:type="dxa"/>
            </w:tcMar>
          </w:tcPr>
          <w:p w14:paraId="708894FA"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2C833E8"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157C1324"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53F706F9"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46D34F74"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bCs w:val="0"/>
                <w:sz w:val="21"/>
                <w:szCs w:val="21"/>
              </w:rPr>
              <w:t>（</w:t>
            </w:r>
            <w:r>
              <w:rPr>
                <w:bCs w:val="0"/>
                <w:sz w:val="21"/>
                <w:szCs w:val="21"/>
              </w:rPr>
              <w:t>0.9703</w:t>
            </w:r>
            <w:r>
              <w:rPr>
                <w:bCs w:val="0"/>
                <w:sz w:val="21"/>
                <w:szCs w:val="21"/>
              </w:rPr>
              <w:t>，</w:t>
            </w:r>
            <w:r>
              <w:rPr>
                <w:bCs w:val="0"/>
                <w:sz w:val="21"/>
                <w:szCs w:val="21"/>
              </w:rPr>
              <w:t>1.0468</w:t>
            </w:r>
            <w:r>
              <w:rPr>
                <w:bCs w:val="0"/>
                <w:sz w:val="21"/>
                <w:szCs w:val="21"/>
              </w:rPr>
              <w:t>）</w:t>
            </w:r>
          </w:p>
        </w:tc>
        <w:tc>
          <w:tcPr>
            <w:tcW w:w="0" w:type="auto"/>
            <w:tcBorders>
              <w:top w:val="nil"/>
              <w:left w:val="nil"/>
              <w:bottom w:val="nil"/>
              <w:right w:val="nil"/>
            </w:tcBorders>
            <w:tcMar>
              <w:left w:w="102" w:type="dxa"/>
              <w:right w:w="102" w:type="dxa"/>
            </w:tcMar>
          </w:tcPr>
          <w:p w14:paraId="339BFC8B"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bCs w:val="0"/>
                <w:sz w:val="21"/>
                <w:szCs w:val="21"/>
              </w:rPr>
              <w:t>（</w:t>
            </w:r>
            <w:r>
              <w:rPr>
                <w:bCs w:val="0"/>
                <w:sz w:val="21"/>
                <w:szCs w:val="21"/>
              </w:rPr>
              <w:t>-0.933</w:t>
            </w:r>
            <w:r>
              <w:rPr>
                <w:bCs w:val="0"/>
                <w:sz w:val="21"/>
                <w:szCs w:val="21"/>
              </w:rPr>
              <w:t>，</w:t>
            </w:r>
            <w:r>
              <w:rPr>
                <w:bCs w:val="0"/>
                <w:sz w:val="21"/>
                <w:szCs w:val="21"/>
              </w:rPr>
              <w:t>0.414</w:t>
            </w:r>
            <w:r>
              <w:rPr>
                <w:bCs w:val="0"/>
                <w:sz w:val="21"/>
                <w:szCs w:val="21"/>
              </w:rPr>
              <w:t>）</w:t>
            </w:r>
          </w:p>
        </w:tc>
        <w:tc>
          <w:tcPr>
            <w:tcW w:w="0" w:type="auto"/>
            <w:tcBorders>
              <w:top w:val="nil"/>
              <w:left w:val="nil"/>
              <w:bottom w:val="nil"/>
              <w:right w:val="nil"/>
            </w:tcBorders>
            <w:tcMar>
              <w:left w:w="102" w:type="dxa"/>
              <w:right w:w="102" w:type="dxa"/>
            </w:tcMar>
          </w:tcPr>
          <w:p w14:paraId="02342D7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EABCE30" w14:textId="77777777" w:rsidTr="00A40A87">
        <w:trPr>
          <w:cantSplit/>
          <w:jc w:val="center"/>
        </w:trPr>
        <w:tc>
          <w:tcPr>
            <w:tcW w:w="0" w:type="auto"/>
            <w:tcBorders>
              <w:top w:val="nil"/>
              <w:left w:val="nil"/>
              <w:bottom w:val="nil"/>
              <w:right w:val="nil"/>
            </w:tcBorders>
            <w:tcMar>
              <w:left w:w="102" w:type="dxa"/>
              <w:right w:w="102" w:type="dxa"/>
            </w:tcMar>
          </w:tcPr>
          <w:p w14:paraId="3CC2B335"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461C369"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05924DBE"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58BD2725"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6B93AE53" w14:textId="77777777" w:rsidR="00FB24F4" w:rsidRDefault="00FB24F4">
            <w:pPr>
              <w:pStyle w:val="af5"/>
              <w:keepNext/>
              <w:spacing w:line="280" w:lineRule="exact"/>
              <w:ind w:firstLineChars="0" w:firstLine="0"/>
              <w:rPr>
                <w:bCs w:val="0"/>
                <w:sz w:val="21"/>
                <w:szCs w:val="21"/>
              </w:rPr>
            </w:pPr>
            <w:r>
              <w:rPr>
                <w:bCs w:val="0"/>
                <w:sz w:val="21"/>
                <w:szCs w:val="21"/>
              </w:rPr>
              <w:t>0.9908</w:t>
            </w:r>
            <w:r>
              <w:rPr>
                <w:bCs w:val="0"/>
                <w:sz w:val="21"/>
                <w:szCs w:val="21"/>
              </w:rPr>
              <w:t>（区间暂缓）</w:t>
            </w:r>
          </w:p>
        </w:tc>
        <w:tc>
          <w:tcPr>
            <w:tcW w:w="0" w:type="auto"/>
            <w:tcBorders>
              <w:top w:val="nil"/>
              <w:left w:val="nil"/>
              <w:bottom w:val="nil"/>
              <w:right w:val="nil"/>
            </w:tcBorders>
            <w:tcMar>
              <w:left w:w="102" w:type="dxa"/>
              <w:right w:w="102" w:type="dxa"/>
            </w:tcMar>
          </w:tcPr>
          <w:p w14:paraId="1B9397F9" w14:textId="77777777" w:rsidR="00FB24F4" w:rsidRDefault="00FB24F4">
            <w:pPr>
              <w:pStyle w:val="af5"/>
              <w:keepNext/>
              <w:spacing w:line="280" w:lineRule="exact"/>
              <w:ind w:firstLineChars="0" w:firstLine="0"/>
              <w:rPr>
                <w:bCs w:val="0"/>
                <w:sz w:val="21"/>
                <w:szCs w:val="21"/>
              </w:rPr>
            </w:pPr>
            <w:r>
              <w:rPr>
                <w:bCs w:val="0"/>
                <w:sz w:val="21"/>
                <w:szCs w:val="21"/>
              </w:rPr>
              <w:t>0.468</w:t>
            </w:r>
            <w:r>
              <w:rPr>
                <w:bCs w:val="0"/>
                <w:sz w:val="21"/>
                <w:szCs w:val="21"/>
              </w:rPr>
              <w:t>（区间暂缓）</w:t>
            </w:r>
          </w:p>
        </w:tc>
        <w:tc>
          <w:tcPr>
            <w:tcW w:w="0" w:type="auto"/>
            <w:tcBorders>
              <w:top w:val="nil"/>
              <w:left w:val="nil"/>
              <w:bottom w:val="nil"/>
              <w:right w:val="nil"/>
            </w:tcBorders>
            <w:tcMar>
              <w:left w:w="102" w:type="dxa"/>
              <w:right w:w="102" w:type="dxa"/>
            </w:tcMar>
          </w:tcPr>
          <w:p w14:paraId="0839DBA4"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637BF275" w14:textId="77777777" w:rsidTr="00A40A87">
        <w:trPr>
          <w:cantSplit/>
          <w:jc w:val="center"/>
        </w:trPr>
        <w:tc>
          <w:tcPr>
            <w:tcW w:w="0" w:type="auto"/>
            <w:tcBorders>
              <w:top w:val="nil"/>
              <w:left w:val="nil"/>
              <w:bottom w:val="nil"/>
              <w:right w:val="nil"/>
            </w:tcBorders>
            <w:tcMar>
              <w:left w:w="102" w:type="dxa"/>
              <w:right w:w="102" w:type="dxa"/>
            </w:tcMar>
          </w:tcPr>
          <w:p w14:paraId="1011D657"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7588559"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3A007495"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3E855C62"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1D35F6CB"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bCs w:val="0"/>
                <w:sz w:val="21"/>
                <w:szCs w:val="21"/>
              </w:rPr>
              <w:t>（</w:t>
            </w:r>
            <w:r>
              <w:rPr>
                <w:bCs w:val="0"/>
                <w:sz w:val="21"/>
                <w:szCs w:val="21"/>
              </w:rPr>
              <w:t>0.9753</w:t>
            </w:r>
            <w:r>
              <w:rPr>
                <w:bCs w:val="0"/>
                <w:sz w:val="21"/>
                <w:szCs w:val="21"/>
              </w:rPr>
              <w:t>，</w:t>
            </w:r>
            <w:r>
              <w:rPr>
                <w:bCs w:val="0"/>
                <w:sz w:val="21"/>
                <w:szCs w:val="21"/>
              </w:rPr>
              <w:t>1.0087</w:t>
            </w:r>
            <w:r>
              <w:rPr>
                <w:bCs w:val="0"/>
                <w:sz w:val="21"/>
                <w:szCs w:val="21"/>
              </w:rPr>
              <w:t>）</w:t>
            </w:r>
          </w:p>
        </w:tc>
        <w:tc>
          <w:tcPr>
            <w:tcW w:w="0" w:type="auto"/>
            <w:tcBorders>
              <w:top w:val="nil"/>
              <w:left w:val="nil"/>
              <w:bottom w:val="nil"/>
              <w:right w:val="nil"/>
            </w:tcBorders>
            <w:tcMar>
              <w:left w:w="102" w:type="dxa"/>
              <w:right w:w="102" w:type="dxa"/>
            </w:tcMar>
          </w:tcPr>
          <w:p w14:paraId="3A497F65"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bCs w:val="0"/>
                <w:sz w:val="21"/>
                <w:szCs w:val="21"/>
              </w:rPr>
              <w:t>（</w:t>
            </w:r>
            <w:r>
              <w:rPr>
                <w:bCs w:val="0"/>
                <w:sz w:val="21"/>
                <w:szCs w:val="21"/>
              </w:rPr>
              <w:t>-0.888</w:t>
            </w:r>
            <w:r>
              <w:rPr>
                <w:bCs w:val="0"/>
                <w:sz w:val="21"/>
                <w:szCs w:val="21"/>
              </w:rPr>
              <w:t>，</w:t>
            </w:r>
            <w:r>
              <w:rPr>
                <w:bCs w:val="0"/>
                <w:sz w:val="21"/>
                <w:szCs w:val="21"/>
              </w:rPr>
              <w:t>0.318</w:t>
            </w:r>
            <w:r>
              <w:rPr>
                <w:bCs w:val="0"/>
                <w:sz w:val="21"/>
                <w:szCs w:val="21"/>
              </w:rPr>
              <w:t>）</w:t>
            </w:r>
          </w:p>
        </w:tc>
        <w:tc>
          <w:tcPr>
            <w:tcW w:w="0" w:type="auto"/>
            <w:tcBorders>
              <w:top w:val="nil"/>
              <w:left w:val="nil"/>
              <w:bottom w:val="nil"/>
              <w:right w:val="nil"/>
            </w:tcBorders>
            <w:tcMar>
              <w:left w:w="102" w:type="dxa"/>
              <w:right w:w="102" w:type="dxa"/>
            </w:tcMar>
          </w:tcPr>
          <w:p w14:paraId="30A921A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E944148" w14:textId="77777777" w:rsidTr="00A40A87">
        <w:trPr>
          <w:cantSplit/>
          <w:jc w:val="center"/>
        </w:trPr>
        <w:tc>
          <w:tcPr>
            <w:tcW w:w="0" w:type="auto"/>
            <w:tcBorders>
              <w:top w:val="nil"/>
              <w:left w:val="nil"/>
              <w:bottom w:val="nil"/>
              <w:right w:val="nil"/>
            </w:tcBorders>
            <w:tcMar>
              <w:left w:w="102" w:type="dxa"/>
              <w:right w:w="102" w:type="dxa"/>
            </w:tcMar>
          </w:tcPr>
          <w:p w14:paraId="25114B9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38DDEF0"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nil"/>
              <w:right w:val="nil"/>
            </w:tcBorders>
            <w:tcMar>
              <w:left w:w="102" w:type="dxa"/>
              <w:right w:w="102" w:type="dxa"/>
            </w:tcMar>
          </w:tcPr>
          <w:p w14:paraId="14AE5310"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7EB5574A"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0DE2A0DB"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bCs w:val="0"/>
                <w:sz w:val="21"/>
                <w:szCs w:val="21"/>
              </w:rPr>
              <w:t>（</w:t>
            </w:r>
            <w:r>
              <w:rPr>
                <w:bCs w:val="0"/>
                <w:sz w:val="21"/>
                <w:szCs w:val="21"/>
              </w:rPr>
              <w:t>0.9850</w:t>
            </w:r>
            <w:r>
              <w:rPr>
                <w:bCs w:val="0"/>
                <w:sz w:val="21"/>
                <w:szCs w:val="21"/>
              </w:rPr>
              <w:t>，</w:t>
            </w:r>
            <w:r>
              <w:rPr>
                <w:bCs w:val="0"/>
                <w:sz w:val="21"/>
                <w:szCs w:val="21"/>
              </w:rPr>
              <w:t>1.0225</w:t>
            </w:r>
            <w:r>
              <w:rPr>
                <w:bCs w:val="0"/>
                <w:sz w:val="21"/>
                <w:szCs w:val="21"/>
              </w:rPr>
              <w:t>）</w:t>
            </w:r>
          </w:p>
        </w:tc>
        <w:tc>
          <w:tcPr>
            <w:tcW w:w="0" w:type="auto"/>
            <w:tcBorders>
              <w:top w:val="nil"/>
              <w:left w:val="nil"/>
              <w:bottom w:val="nil"/>
              <w:right w:val="nil"/>
            </w:tcBorders>
            <w:tcMar>
              <w:left w:w="102" w:type="dxa"/>
              <w:right w:w="102" w:type="dxa"/>
            </w:tcMar>
          </w:tcPr>
          <w:p w14:paraId="4A41A57C"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bCs w:val="0"/>
                <w:sz w:val="21"/>
                <w:szCs w:val="21"/>
              </w:rPr>
              <w:t>（</w:t>
            </w:r>
            <w:r>
              <w:rPr>
                <w:bCs w:val="0"/>
                <w:sz w:val="21"/>
                <w:szCs w:val="21"/>
              </w:rPr>
              <w:t>-0.829</w:t>
            </w:r>
            <w:r>
              <w:rPr>
                <w:bCs w:val="0"/>
                <w:sz w:val="21"/>
                <w:szCs w:val="21"/>
              </w:rPr>
              <w:t>，</w:t>
            </w:r>
            <w:r>
              <w:rPr>
                <w:bCs w:val="0"/>
                <w:sz w:val="21"/>
                <w:szCs w:val="21"/>
              </w:rPr>
              <w:t>0.673</w:t>
            </w:r>
            <w:r>
              <w:rPr>
                <w:bCs w:val="0"/>
                <w:sz w:val="21"/>
                <w:szCs w:val="21"/>
              </w:rPr>
              <w:t>）</w:t>
            </w:r>
          </w:p>
        </w:tc>
        <w:tc>
          <w:tcPr>
            <w:tcW w:w="0" w:type="auto"/>
            <w:tcBorders>
              <w:top w:val="nil"/>
              <w:left w:val="nil"/>
              <w:bottom w:val="nil"/>
              <w:right w:val="nil"/>
            </w:tcBorders>
            <w:tcMar>
              <w:left w:w="102" w:type="dxa"/>
              <w:right w:w="102" w:type="dxa"/>
            </w:tcMar>
          </w:tcPr>
          <w:p w14:paraId="53765B2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C0FECC4" w14:textId="77777777" w:rsidTr="00A40A87">
        <w:trPr>
          <w:cantSplit/>
          <w:jc w:val="center"/>
        </w:trPr>
        <w:tc>
          <w:tcPr>
            <w:tcW w:w="0" w:type="auto"/>
            <w:tcBorders>
              <w:top w:val="nil"/>
              <w:left w:val="nil"/>
              <w:bottom w:val="nil"/>
              <w:right w:val="nil"/>
            </w:tcBorders>
            <w:tcMar>
              <w:left w:w="102" w:type="dxa"/>
              <w:right w:w="102" w:type="dxa"/>
            </w:tcMar>
          </w:tcPr>
          <w:p w14:paraId="18995DFF"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4EB7B642" w14:textId="77777777" w:rsidR="00FB24F4" w:rsidRDefault="00FB24F4">
            <w:pPr>
              <w:pStyle w:val="af5"/>
              <w:keepNext/>
              <w:spacing w:line="280" w:lineRule="exact"/>
              <w:ind w:firstLineChars="0" w:firstLine="0"/>
              <w:rPr>
                <w:bCs w:val="0"/>
                <w:sz w:val="21"/>
                <w:szCs w:val="21"/>
              </w:rPr>
            </w:pPr>
            <w:r>
              <w:rPr>
                <w:bCs w:val="0"/>
                <w:sz w:val="21"/>
                <w:szCs w:val="21"/>
              </w:rPr>
              <w:t>未满</w:t>
            </w:r>
            <w:r>
              <w:rPr>
                <w:bCs w:val="0"/>
                <w:sz w:val="21"/>
                <w:szCs w:val="21"/>
              </w:rPr>
              <w:t>40</w:t>
            </w:r>
            <w:r>
              <w:rPr>
                <w:bCs w:val="0"/>
                <w:sz w:val="21"/>
                <w:szCs w:val="21"/>
              </w:rPr>
              <w:t>岁</w:t>
            </w:r>
          </w:p>
        </w:tc>
        <w:tc>
          <w:tcPr>
            <w:tcW w:w="0" w:type="auto"/>
            <w:tcBorders>
              <w:top w:val="nil"/>
              <w:left w:val="nil"/>
              <w:bottom w:val="nil"/>
              <w:right w:val="nil"/>
            </w:tcBorders>
            <w:tcMar>
              <w:left w:w="102" w:type="dxa"/>
              <w:right w:w="102" w:type="dxa"/>
            </w:tcMar>
          </w:tcPr>
          <w:p w14:paraId="78D7EBC6"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0E7CF70E"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6B1E8BC1"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bCs w:val="0"/>
                <w:sz w:val="21"/>
                <w:szCs w:val="21"/>
              </w:rPr>
              <w:t>（</w:t>
            </w:r>
            <w:r>
              <w:rPr>
                <w:bCs w:val="0"/>
                <w:sz w:val="21"/>
                <w:szCs w:val="21"/>
              </w:rPr>
              <w:t>0.9829</w:t>
            </w:r>
            <w:r>
              <w:rPr>
                <w:bCs w:val="0"/>
                <w:sz w:val="21"/>
                <w:szCs w:val="21"/>
              </w:rPr>
              <w:t>，</w:t>
            </w:r>
            <w:r>
              <w:rPr>
                <w:bCs w:val="0"/>
                <w:sz w:val="21"/>
                <w:szCs w:val="21"/>
              </w:rPr>
              <w:t>1.0205</w:t>
            </w:r>
            <w:r>
              <w:rPr>
                <w:bCs w:val="0"/>
                <w:sz w:val="21"/>
                <w:szCs w:val="21"/>
              </w:rPr>
              <w:t>）</w:t>
            </w:r>
          </w:p>
        </w:tc>
        <w:tc>
          <w:tcPr>
            <w:tcW w:w="0" w:type="auto"/>
            <w:tcBorders>
              <w:top w:val="nil"/>
              <w:left w:val="nil"/>
              <w:bottom w:val="nil"/>
              <w:right w:val="nil"/>
            </w:tcBorders>
            <w:tcMar>
              <w:left w:w="102" w:type="dxa"/>
              <w:right w:w="102" w:type="dxa"/>
            </w:tcMar>
          </w:tcPr>
          <w:p w14:paraId="0DE469BF"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bCs w:val="0"/>
                <w:sz w:val="21"/>
                <w:szCs w:val="21"/>
              </w:rPr>
              <w:t>（</w:t>
            </w:r>
            <w:r>
              <w:rPr>
                <w:bCs w:val="0"/>
                <w:sz w:val="21"/>
                <w:szCs w:val="21"/>
              </w:rPr>
              <w:t>-0.691</w:t>
            </w:r>
            <w:r>
              <w:rPr>
                <w:bCs w:val="0"/>
                <w:sz w:val="21"/>
                <w:szCs w:val="21"/>
              </w:rPr>
              <w:t>，</w:t>
            </w:r>
            <w:r>
              <w:rPr>
                <w:bCs w:val="0"/>
                <w:sz w:val="21"/>
                <w:szCs w:val="21"/>
              </w:rPr>
              <w:t>0.656</w:t>
            </w:r>
            <w:r>
              <w:rPr>
                <w:bCs w:val="0"/>
                <w:sz w:val="21"/>
                <w:szCs w:val="21"/>
              </w:rPr>
              <w:t>）</w:t>
            </w:r>
          </w:p>
        </w:tc>
        <w:tc>
          <w:tcPr>
            <w:tcW w:w="0" w:type="auto"/>
            <w:tcBorders>
              <w:top w:val="nil"/>
              <w:left w:val="nil"/>
              <w:bottom w:val="nil"/>
              <w:right w:val="nil"/>
            </w:tcBorders>
            <w:tcMar>
              <w:left w:w="102" w:type="dxa"/>
              <w:right w:w="102" w:type="dxa"/>
            </w:tcMar>
          </w:tcPr>
          <w:p w14:paraId="0EB976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42A84F5"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09FB07ED"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7E6BD826" w14:textId="77777777" w:rsidR="00FB24F4" w:rsidRDefault="00FB24F4">
            <w:pPr>
              <w:pStyle w:val="af5"/>
              <w:keepNext/>
              <w:spacing w:line="280" w:lineRule="exact"/>
              <w:ind w:firstLineChars="0" w:firstLine="0"/>
              <w:rPr>
                <w:bCs w:val="0"/>
                <w:sz w:val="21"/>
                <w:szCs w:val="21"/>
              </w:rPr>
            </w:pPr>
            <w:r>
              <w:rPr>
                <w:bCs w:val="0"/>
                <w:sz w:val="21"/>
                <w:szCs w:val="21"/>
              </w:rPr>
              <w:t>40</w:t>
            </w:r>
            <w:r>
              <w:rPr>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0A502DD5"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40FAF9CE"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774E1ADD"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bCs w:val="0"/>
                <w:sz w:val="21"/>
                <w:szCs w:val="21"/>
              </w:rPr>
              <w:t>（</w:t>
            </w:r>
            <w:r>
              <w:rPr>
                <w:bCs w:val="0"/>
                <w:sz w:val="21"/>
                <w:szCs w:val="21"/>
              </w:rPr>
              <w:t>0.9824</w:t>
            </w:r>
            <w:r>
              <w:rPr>
                <w:bCs w:val="0"/>
                <w:sz w:val="21"/>
                <w:szCs w:val="21"/>
              </w:rPr>
              <w:t>，</w:t>
            </w:r>
            <w:r>
              <w:rPr>
                <w:bCs w:val="0"/>
                <w:sz w:val="21"/>
                <w:szCs w:val="21"/>
              </w:rPr>
              <w:t>1.0682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A6997FC"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bCs w:val="0"/>
                <w:sz w:val="21"/>
                <w:szCs w:val="21"/>
              </w:rPr>
              <w:t>（</w:t>
            </w:r>
            <w:r>
              <w:rPr>
                <w:bCs w:val="0"/>
                <w:sz w:val="21"/>
                <w:szCs w:val="21"/>
              </w:rPr>
              <w:t>-0.413</w:t>
            </w:r>
            <w:r>
              <w:rPr>
                <w:bCs w:val="0"/>
                <w:sz w:val="21"/>
                <w:szCs w:val="21"/>
              </w:rPr>
              <w:t>，</w:t>
            </w:r>
            <w:r>
              <w:rPr>
                <w:bCs w:val="0"/>
                <w:sz w:val="21"/>
                <w:szCs w:val="21"/>
              </w:rPr>
              <w:t>1.202</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0FF8503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2E3B7436" w14:textId="7FF6937D"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w:t>
      </w:r>
    </w:p>
    <w:p w14:paraId="39E600DA" w14:textId="7FF69383"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C.4 2016</w:t>
      </w:r>
      <w:r>
        <w:rPr>
          <w:rFonts w:cs="Times New Roman"/>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7BB7EBD"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EFA06CD"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8E3E720"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A268BD2"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3CEBEEB"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CBC0C98" w14:textId="77777777" w:rsidTr="00A40A87">
        <w:trPr>
          <w:cantSplit/>
          <w:jc w:val="center"/>
        </w:trPr>
        <w:tc>
          <w:tcPr>
            <w:tcW w:w="0" w:type="auto"/>
            <w:tcBorders>
              <w:top w:val="nil"/>
              <w:left w:val="nil"/>
              <w:bottom w:val="nil"/>
              <w:right w:val="nil"/>
            </w:tcBorders>
            <w:tcMar>
              <w:left w:w="102" w:type="dxa"/>
              <w:right w:w="102" w:type="dxa"/>
            </w:tcMar>
          </w:tcPr>
          <w:p w14:paraId="7364996D"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55ED7D7"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bCs w:val="0"/>
                <w:sz w:val="21"/>
                <w:szCs w:val="21"/>
              </w:rPr>
              <w:t>（</w:t>
            </w:r>
            <w:r>
              <w:rPr>
                <w:bCs w:val="0"/>
                <w:sz w:val="21"/>
                <w:szCs w:val="21"/>
              </w:rPr>
              <w:t>-0.0215</w:t>
            </w:r>
            <w:r>
              <w:rPr>
                <w:bCs w:val="0"/>
                <w:sz w:val="21"/>
                <w:szCs w:val="21"/>
              </w:rPr>
              <w:t>，</w:t>
            </w:r>
            <w:r>
              <w:rPr>
                <w:bCs w:val="0"/>
                <w:sz w:val="21"/>
                <w:szCs w:val="21"/>
              </w:rPr>
              <w:t>0.0189</w:t>
            </w:r>
            <w:r>
              <w:rPr>
                <w:bCs w:val="0"/>
                <w:sz w:val="21"/>
                <w:szCs w:val="21"/>
              </w:rPr>
              <w:t>）</w:t>
            </w:r>
          </w:p>
        </w:tc>
        <w:tc>
          <w:tcPr>
            <w:tcW w:w="0" w:type="auto"/>
            <w:tcBorders>
              <w:top w:val="nil"/>
              <w:left w:val="nil"/>
              <w:bottom w:val="nil"/>
              <w:right w:val="nil"/>
            </w:tcBorders>
            <w:tcMar>
              <w:left w:w="102" w:type="dxa"/>
              <w:right w:w="102" w:type="dxa"/>
            </w:tcMar>
          </w:tcPr>
          <w:p w14:paraId="528B4CD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5109A91"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bCs w:val="0"/>
                <w:sz w:val="21"/>
                <w:szCs w:val="21"/>
              </w:rPr>
              <w:t>（</w:t>
            </w:r>
            <w:r>
              <w:rPr>
                <w:bCs w:val="0"/>
                <w:sz w:val="21"/>
                <w:szCs w:val="21"/>
              </w:rPr>
              <w:t>-0.5587</w:t>
            </w:r>
            <w:r>
              <w:rPr>
                <w:bCs w:val="0"/>
                <w:sz w:val="21"/>
                <w:szCs w:val="21"/>
              </w:rPr>
              <w:t>，</w:t>
            </w:r>
            <w:r>
              <w:rPr>
                <w:bCs w:val="0"/>
                <w:sz w:val="21"/>
                <w:szCs w:val="21"/>
              </w:rPr>
              <w:t>1.1261</w:t>
            </w:r>
            <w:r>
              <w:rPr>
                <w:bCs w:val="0"/>
                <w:sz w:val="21"/>
                <w:szCs w:val="21"/>
              </w:rPr>
              <w:t>）</w:t>
            </w:r>
          </w:p>
        </w:tc>
        <w:tc>
          <w:tcPr>
            <w:tcW w:w="0" w:type="auto"/>
            <w:tcBorders>
              <w:top w:val="nil"/>
              <w:left w:val="nil"/>
              <w:bottom w:val="nil"/>
              <w:right w:val="nil"/>
            </w:tcBorders>
            <w:tcMar>
              <w:left w:w="102" w:type="dxa"/>
              <w:right w:w="102" w:type="dxa"/>
            </w:tcMar>
          </w:tcPr>
          <w:p w14:paraId="290696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8C81F29" w14:textId="77777777" w:rsidTr="00A40A87">
        <w:trPr>
          <w:cantSplit/>
          <w:jc w:val="center"/>
        </w:trPr>
        <w:tc>
          <w:tcPr>
            <w:tcW w:w="0" w:type="auto"/>
            <w:tcBorders>
              <w:top w:val="nil"/>
              <w:left w:val="nil"/>
              <w:bottom w:val="nil"/>
              <w:right w:val="nil"/>
            </w:tcBorders>
            <w:tcMar>
              <w:left w:w="102" w:type="dxa"/>
              <w:right w:w="102" w:type="dxa"/>
            </w:tcMar>
          </w:tcPr>
          <w:p w14:paraId="553C11A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C7E768E"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bCs w:val="0"/>
                <w:sz w:val="21"/>
                <w:szCs w:val="21"/>
              </w:rPr>
              <w:t>（</w:t>
            </w:r>
            <w:r>
              <w:rPr>
                <w:bCs w:val="0"/>
                <w:sz w:val="21"/>
                <w:szCs w:val="21"/>
              </w:rPr>
              <w:t>-0.0415</w:t>
            </w:r>
            <w:r>
              <w:rPr>
                <w:bCs w:val="0"/>
                <w:sz w:val="21"/>
                <w:szCs w:val="21"/>
              </w:rPr>
              <w:t>，</w:t>
            </w:r>
            <w:r>
              <w:rPr>
                <w:bCs w:val="0"/>
                <w:sz w:val="21"/>
                <w:szCs w:val="21"/>
              </w:rPr>
              <w:t>0.0244</w:t>
            </w:r>
            <w:r>
              <w:rPr>
                <w:bCs w:val="0"/>
                <w:sz w:val="21"/>
                <w:szCs w:val="21"/>
              </w:rPr>
              <w:t>）</w:t>
            </w:r>
          </w:p>
        </w:tc>
        <w:tc>
          <w:tcPr>
            <w:tcW w:w="0" w:type="auto"/>
            <w:tcBorders>
              <w:top w:val="nil"/>
              <w:left w:val="nil"/>
              <w:bottom w:val="nil"/>
              <w:right w:val="nil"/>
            </w:tcBorders>
            <w:tcMar>
              <w:left w:w="102" w:type="dxa"/>
              <w:right w:w="102" w:type="dxa"/>
            </w:tcMar>
          </w:tcPr>
          <w:p w14:paraId="1A97109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0640CA8"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bCs w:val="0"/>
                <w:sz w:val="21"/>
                <w:szCs w:val="21"/>
              </w:rPr>
              <w:t>（</w:t>
            </w:r>
            <w:r>
              <w:rPr>
                <w:bCs w:val="0"/>
                <w:sz w:val="21"/>
                <w:szCs w:val="21"/>
              </w:rPr>
              <w:t>-0.5102</w:t>
            </w:r>
            <w:r>
              <w:rPr>
                <w:bCs w:val="0"/>
                <w:sz w:val="21"/>
                <w:szCs w:val="21"/>
              </w:rPr>
              <w:t>，</w:t>
            </w:r>
            <w:r>
              <w:rPr>
                <w:bCs w:val="0"/>
                <w:sz w:val="21"/>
                <w:szCs w:val="21"/>
              </w:rPr>
              <w:t>1.1056</w:t>
            </w:r>
            <w:r>
              <w:rPr>
                <w:bCs w:val="0"/>
                <w:sz w:val="21"/>
                <w:szCs w:val="21"/>
              </w:rPr>
              <w:t>）</w:t>
            </w:r>
          </w:p>
        </w:tc>
        <w:tc>
          <w:tcPr>
            <w:tcW w:w="0" w:type="auto"/>
            <w:tcBorders>
              <w:top w:val="nil"/>
              <w:left w:val="nil"/>
              <w:bottom w:val="nil"/>
              <w:right w:val="nil"/>
            </w:tcBorders>
            <w:tcMar>
              <w:left w:w="102" w:type="dxa"/>
              <w:right w:w="102" w:type="dxa"/>
            </w:tcMar>
          </w:tcPr>
          <w:p w14:paraId="09464B6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8EADC5" w14:textId="77777777" w:rsidTr="00A40A87">
        <w:trPr>
          <w:cantSplit/>
          <w:jc w:val="center"/>
        </w:trPr>
        <w:tc>
          <w:tcPr>
            <w:tcW w:w="0" w:type="auto"/>
            <w:tcBorders>
              <w:top w:val="nil"/>
              <w:left w:val="nil"/>
              <w:bottom w:val="nil"/>
              <w:right w:val="nil"/>
            </w:tcBorders>
            <w:tcMar>
              <w:left w:w="102" w:type="dxa"/>
              <w:right w:w="102" w:type="dxa"/>
            </w:tcMar>
          </w:tcPr>
          <w:p w14:paraId="6060592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B4A527D"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bCs w:val="0"/>
                <w:sz w:val="21"/>
                <w:szCs w:val="21"/>
              </w:rPr>
              <w:t>（</w:t>
            </w:r>
            <w:r>
              <w:rPr>
                <w:bCs w:val="0"/>
                <w:sz w:val="21"/>
                <w:szCs w:val="21"/>
              </w:rPr>
              <w:t>-0.0107</w:t>
            </w:r>
            <w:r>
              <w:rPr>
                <w:bCs w:val="0"/>
                <w:sz w:val="21"/>
                <w:szCs w:val="21"/>
              </w:rPr>
              <w:t>，</w:t>
            </w:r>
            <w:r>
              <w:rPr>
                <w:bCs w:val="0"/>
                <w:sz w:val="21"/>
                <w:szCs w:val="21"/>
              </w:rPr>
              <w:t>0.0132</w:t>
            </w:r>
            <w:r>
              <w:rPr>
                <w:bCs w:val="0"/>
                <w:sz w:val="21"/>
                <w:szCs w:val="21"/>
              </w:rPr>
              <w:t>）</w:t>
            </w:r>
          </w:p>
        </w:tc>
        <w:tc>
          <w:tcPr>
            <w:tcW w:w="0" w:type="auto"/>
            <w:tcBorders>
              <w:top w:val="nil"/>
              <w:left w:val="nil"/>
              <w:bottom w:val="nil"/>
              <w:right w:val="nil"/>
            </w:tcBorders>
            <w:tcMar>
              <w:left w:w="102" w:type="dxa"/>
              <w:right w:w="102" w:type="dxa"/>
            </w:tcMar>
          </w:tcPr>
          <w:p w14:paraId="1D4B6D4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1AB73BC"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bCs w:val="0"/>
                <w:sz w:val="21"/>
                <w:szCs w:val="21"/>
              </w:rPr>
              <w:t>（</w:t>
            </w:r>
            <w:r>
              <w:rPr>
                <w:bCs w:val="0"/>
                <w:sz w:val="21"/>
                <w:szCs w:val="21"/>
              </w:rPr>
              <w:t>-0.4893</w:t>
            </w:r>
            <w:r>
              <w:rPr>
                <w:bCs w:val="0"/>
                <w:sz w:val="21"/>
                <w:szCs w:val="21"/>
              </w:rPr>
              <w:t>，</w:t>
            </w:r>
            <w:r>
              <w:rPr>
                <w:bCs w:val="0"/>
                <w:sz w:val="21"/>
                <w:szCs w:val="21"/>
              </w:rPr>
              <w:t>0.5824</w:t>
            </w:r>
            <w:r>
              <w:rPr>
                <w:bCs w:val="0"/>
                <w:sz w:val="21"/>
                <w:szCs w:val="21"/>
              </w:rPr>
              <w:t>）</w:t>
            </w:r>
          </w:p>
        </w:tc>
        <w:tc>
          <w:tcPr>
            <w:tcW w:w="0" w:type="auto"/>
            <w:tcBorders>
              <w:top w:val="nil"/>
              <w:left w:val="nil"/>
              <w:bottom w:val="nil"/>
              <w:right w:val="nil"/>
            </w:tcBorders>
            <w:tcMar>
              <w:left w:w="102" w:type="dxa"/>
              <w:right w:w="102" w:type="dxa"/>
            </w:tcMar>
          </w:tcPr>
          <w:p w14:paraId="5983EFA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C833D4" w14:textId="77777777" w:rsidTr="00A40A87">
        <w:trPr>
          <w:cantSplit/>
          <w:jc w:val="center"/>
        </w:trPr>
        <w:tc>
          <w:tcPr>
            <w:tcW w:w="0" w:type="auto"/>
            <w:tcBorders>
              <w:top w:val="nil"/>
              <w:left w:val="nil"/>
              <w:bottom w:val="nil"/>
              <w:right w:val="nil"/>
            </w:tcBorders>
            <w:tcMar>
              <w:left w:w="102" w:type="dxa"/>
              <w:right w:w="102" w:type="dxa"/>
            </w:tcMar>
          </w:tcPr>
          <w:p w14:paraId="3DAD23F3"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64902C3"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bCs w:val="0"/>
                <w:sz w:val="21"/>
                <w:szCs w:val="21"/>
              </w:rPr>
              <w:t>（</w:t>
            </w:r>
            <w:r>
              <w:rPr>
                <w:bCs w:val="0"/>
                <w:sz w:val="21"/>
                <w:szCs w:val="21"/>
              </w:rPr>
              <w:t>-0.0079</w:t>
            </w:r>
            <w:r>
              <w:rPr>
                <w:bCs w:val="0"/>
                <w:sz w:val="21"/>
                <w:szCs w:val="21"/>
              </w:rPr>
              <w:t>，</w:t>
            </w:r>
            <w:r>
              <w:rPr>
                <w:bCs w:val="0"/>
                <w:sz w:val="21"/>
                <w:szCs w:val="21"/>
              </w:rPr>
              <w:t>0.0181</w:t>
            </w:r>
            <w:r>
              <w:rPr>
                <w:bCs w:val="0"/>
                <w:sz w:val="21"/>
                <w:szCs w:val="21"/>
              </w:rPr>
              <w:t>）</w:t>
            </w:r>
          </w:p>
        </w:tc>
        <w:tc>
          <w:tcPr>
            <w:tcW w:w="0" w:type="auto"/>
            <w:tcBorders>
              <w:top w:val="nil"/>
              <w:left w:val="nil"/>
              <w:bottom w:val="nil"/>
              <w:right w:val="nil"/>
            </w:tcBorders>
            <w:tcMar>
              <w:left w:w="102" w:type="dxa"/>
              <w:right w:w="102" w:type="dxa"/>
            </w:tcMar>
          </w:tcPr>
          <w:p w14:paraId="29FBB26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7F70E47"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bCs w:val="0"/>
                <w:sz w:val="21"/>
                <w:szCs w:val="21"/>
              </w:rPr>
              <w:t>（</w:t>
            </w:r>
            <w:r>
              <w:rPr>
                <w:bCs w:val="0"/>
                <w:sz w:val="21"/>
                <w:szCs w:val="21"/>
              </w:rPr>
              <w:t>-0.4901</w:t>
            </w:r>
            <w:r>
              <w:rPr>
                <w:bCs w:val="0"/>
                <w:sz w:val="21"/>
                <w:szCs w:val="21"/>
              </w:rPr>
              <w:t>，</w:t>
            </w:r>
            <w:r>
              <w:rPr>
                <w:bCs w:val="0"/>
                <w:sz w:val="21"/>
                <w:szCs w:val="21"/>
              </w:rPr>
              <w:t>1.1294</w:t>
            </w:r>
            <w:r>
              <w:rPr>
                <w:bCs w:val="0"/>
                <w:sz w:val="21"/>
                <w:szCs w:val="21"/>
              </w:rPr>
              <w:t>）</w:t>
            </w:r>
          </w:p>
        </w:tc>
        <w:tc>
          <w:tcPr>
            <w:tcW w:w="0" w:type="auto"/>
            <w:tcBorders>
              <w:top w:val="nil"/>
              <w:left w:val="nil"/>
              <w:bottom w:val="nil"/>
              <w:right w:val="nil"/>
            </w:tcBorders>
            <w:tcMar>
              <w:left w:w="102" w:type="dxa"/>
              <w:right w:w="102" w:type="dxa"/>
            </w:tcMar>
          </w:tcPr>
          <w:p w14:paraId="1BEB87D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353AC5" w14:textId="77777777" w:rsidTr="00A40A87">
        <w:trPr>
          <w:cantSplit/>
          <w:jc w:val="center"/>
        </w:trPr>
        <w:tc>
          <w:tcPr>
            <w:tcW w:w="0" w:type="auto"/>
            <w:tcBorders>
              <w:top w:val="nil"/>
              <w:left w:val="nil"/>
              <w:bottom w:val="nil"/>
              <w:right w:val="nil"/>
            </w:tcBorders>
            <w:tcMar>
              <w:left w:w="102" w:type="dxa"/>
              <w:right w:w="102" w:type="dxa"/>
            </w:tcMar>
          </w:tcPr>
          <w:p w14:paraId="5C79203C"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DD67DEE"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18A9EF07"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4A4391AB"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1D383AD2"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27CB4A36" w14:textId="77777777" w:rsidTr="00A40A87">
        <w:trPr>
          <w:cantSplit/>
          <w:jc w:val="center"/>
        </w:trPr>
        <w:tc>
          <w:tcPr>
            <w:tcW w:w="0" w:type="auto"/>
            <w:tcBorders>
              <w:top w:val="nil"/>
              <w:left w:val="nil"/>
              <w:bottom w:val="nil"/>
              <w:right w:val="nil"/>
            </w:tcBorders>
            <w:tcMar>
              <w:left w:w="102" w:type="dxa"/>
              <w:right w:w="102" w:type="dxa"/>
            </w:tcMar>
          </w:tcPr>
          <w:p w14:paraId="421C5F0C"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5773423"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9180851"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A03F0F5" w14:textId="77777777" w:rsidR="00FB24F4" w:rsidRDefault="00FB24F4">
            <w:pPr>
              <w:pStyle w:val="af5"/>
              <w:keepNext/>
              <w:spacing w:line="280" w:lineRule="exact"/>
              <w:ind w:firstLineChars="0" w:firstLine="0"/>
              <w:rPr>
                <w:bCs w:val="0"/>
                <w:sz w:val="21"/>
                <w:szCs w:val="21"/>
              </w:rPr>
            </w:pPr>
            <w:r>
              <w:rPr>
                <w:bCs w:val="0"/>
                <w:sz w:val="21"/>
                <w:szCs w:val="21"/>
              </w:rPr>
              <w:t>拟合检查受限</w:t>
            </w:r>
          </w:p>
        </w:tc>
        <w:tc>
          <w:tcPr>
            <w:tcW w:w="0" w:type="auto"/>
            <w:tcBorders>
              <w:top w:val="nil"/>
              <w:left w:val="nil"/>
              <w:bottom w:val="nil"/>
              <w:right w:val="nil"/>
            </w:tcBorders>
            <w:tcMar>
              <w:left w:w="102" w:type="dxa"/>
              <w:right w:w="102" w:type="dxa"/>
            </w:tcMar>
          </w:tcPr>
          <w:p w14:paraId="543F9F33"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4D2F5CA7" w14:textId="77777777" w:rsidTr="00A40A87">
        <w:trPr>
          <w:cantSplit/>
          <w:jc w:val="center"/>
        </w:trPr>
        <w:tc>
          <w:tcPr>
            <w:tcW w:w="0" w:type="auto"/>
            <w:tcBorders>
              <w:top w:val="nil"/>
              <w:left w:val="nil"/>
              <w:bottom w:val="nil"/>
              <w:right w:val="nil"/>
            </w:tcBorders>
            <w:tcMar>
              <w:left w:w="102" w:type="dxa"/>
              <w:right w:w="102" w:type="dxa"/>
            </w:tcMar>
          </w:tcPr>
          <w:p w14:paraId="3CEAB58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34414C8"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bCs w:val="0"/>
                <w:sz w:val="21"/>
                <w:szCs w:val="21"/>
              </w:rPr>
              <w:t>（</w:t>
            </w:r>
            <w:r>
              <w:rPr>
                <w:bCs w:val="0"/>
                <w:sz w:val="21"/>
                <w:szCs w:val="21"/>
              </w:rPr>
              <w:t>-0.0162</w:t>
            </w:r>
            <w:r>
              <w:rPr>
                <w:bCs w:val="0"/>
                <w:sz w:val="21"/>
                <w:szCs w:val="21"/>
              </w:rPr>
              <w:t>，</w:t>
            </w:r>
            <w:r>
              <w:rPr>
                <w:bCs w:val="0"/>
                <w:sz w:val="21"/>
                <w:szCs w:val="21"/>
              </w:rPr>
              <w:t>0.0321</w:t>
            </w:r>
            <w:r>
              <w:rPr>
                <w:bCs w:val="0"/>
                <w:sz w:val="21"/>
                <w:szCs w:val="21"/>
              </w:rPr>
              <w:t>）</w:t>
            </w:r>
          </w:p>
        </w:tc>
        <w:tc>
          <w:tcPr>
            <w:tcW w:w="0" w:type="auto"/>
            <w:tcBorders>
              <w:top w:val="nil"/>
              <w:left w:val="nil"/>
              <w:bottom w:val="nil"/>
              <w:right w:val="nil"/>
            </w:tcBorders>
            <w:tcMar>
              <w:left w:w="102" w:type="dxa"/>
              <w:right w:w="102" w:type="dxa"/>
            </w:tcMar>
          </w:tcPr>
          <w:p w14:paraId="35DDEA5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D74C3FC"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bCs w:val="0"/>
                <w:sz w:val="21"/>
                <w:szCs w:val="21"/>
              </w:rPr>
              <w:t>（</w:t>
            </w:r>
            <w:r>
              <w:rPr>
                <w:bCs w:val="0"/>
                <w:sz w:val="21"/>
                <w:szCs w:val="21"/>
              </w:rPr>
              <w:t>-0.7926</w:t>
            </w:r>
            <w:r>
              <w:rPr>
                <w:bCs w:val="0"/>
                <w:sz w:val="21"/>
                <w:szCs w:val="21"/>
              </w:rPr>
              <w:t>，</w:t>
            </w:r>
            <w:r>
              <w:rPr>
                <w:bCs w:val="0"/>
                <w:sz w:val="21"/>
                <w:szCs w:val="21"/>
              </w:rPr>
              <w:t>1.2180</w:t>
            </w:r>
            <w:r>
              <w:rPr>
                <w:bCs w:val="0"/>
                <w:sz w:val="21"/>
                <w:szCs w:val="21"/>
              </w:rPr>
              <w:t>）</w:t>
            </w:r>
          </w:p>
        </w:tc>
        <w:tc>
          <w:tcPr>
            <w:tcW w:w="0" w:type="auto"/>
            <w:tcBorders>
              <w:top w:val="nil"/>
              <w:left w:val="nil"/>
              <w:bottom w:val="nil"/>
              <w:right w:val="nil"/>
            </w:tcBorders>
            <w:tcMar>
              <w:left w:w="102" w:type="dxa"/>
              <w:right w:w="102" w:type="dxa"/>
            </w:tcMar>
          </w:tcPr>
          <w:p w14:paraId="238F57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5EA44AB"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2D02410B"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A861CAF"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bCs w:val="0"/>
                <w:sz w:val="21"/>
                <w:szCs w:val="21"/>
              </w:rPr>
              <w:t>（</w:t>
            </w:r>
            <w:r>
              <w:rPr>
                <w:bCs w:val="0"/>
                <w:sz w:val="21"/>
                <w:szCs w:val="21"/>
              </w:rPr>
              <w:t>-0.0206</w:t>
            </w:r>
            <w:r>
              <w:rPr>
                <w:bCs w:val="0"/>
                <w:sz w:val="21"/>
                <w:szCs w:val="21"/>
              </w:rPr>
              <w:t>，</w:t>
            </w:r>
            <w:r>
              <w:rPr>
                <w:bCs w:val="0"/>
                <w:sz w:val="21"/>
                <w:szCs w:val="21"/>
              </w:rPr>
              <w:t>0.0651</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6074FA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31885B1E"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bCs w:val="0"/>
                <w:sz w:val="21"/>
                <w:szCs w:val="21"/>
              </w:rPr>
              <w:t>（</w:t>
            </w:r>
            <w:r>
              <w:rPr>
                <w:bCs w:val="0"/>
                <w:sz w:val="21"/>
                <w:szCs w:val="21"/>
              </w:rPr>
              <w:t>-0.6125</w:t>
            </w:r>
            <w:r>
              <w:rPr>
                <w:bCs w:val="0"/>
                <w:sz w:val="21"/>
                <w:szCs w:val="21"/>
              </w:rPr>
              <w:t>，</w:t>
            </w:r>
            <w:r>
              <w:rPr>
                <w:bCs w:val="0"/>
                <w:sz w:val="21"/>
                <w:szCs w:val="21"/>
              </w:rPr>
              <w:t>1.4410</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571C5B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759494F" w14:textId="7FF693AD" w:rsidR="00FB24F4" w:rsidRDefault="00FB24F4">
      <w:pPr>
        <w:pStyle w:val="af5"/>
        <w:ind w:firstLineChars="0" w:firstLine="0"/>
        <w:rPr>
          <w:bCs w:val="0"/>
          <w:sz w:val="21"/>
          <w:szCs w:val="21"/>
        </w:rPr>
      </w:pPr>
      <w:r>
        <w:rPr>
          <w:sz w:val="21"/>
          <w:szCs w:val="21"/>
        </w:rPr>
        <w:t>注：方向统一为</w:t>
      </w:r>
      <w:r>
        <w:rPr>
          <w:sz w:val="21"/>
          <w:szCs w:val="21"/>
        </w:rPr>
        <w:t>40</w:t>
      </w:r>
      <w:r>
        <w:rPr>
          <w:sz w:val="21"/>
          <w:szCs w:val="21"/>
        </w:rPr>
        <w:t>岁及以上减未满</w:t>
      </w:r>
      <w:r>
        <w:rPr>
          <w:sz w:val="21"/>
          <w:szCs w:val="21"/>
        </w:rPr>
        <w:t>40</w:t>
      </w:r>
      <w:r>
        <w:rPr>
          <w:sz w:val="21"/>
          <w:szCs w:val="21"/>
        </w:rPr>
        <w:t>岁；两种差值均以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775E38D5" w14:textId="1FA27415"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C.5 </w:t>
      </w:r>
      <w:r>
        <w:rPr>
          <w:rFonts w:cs="Times New Roman"/>
          <w:szCs w:val="21"/>
        </w:rPr>
        <w:t>基期城乡编码分组的总间接对比与配对</w:t>
      </w:r>
      <w:r>
        <w:rPr>
          <w:rFonts w:cs="Times New Roman"/>
          <w:szCs w:val="21"/>
        </w:rPr>
        <w:t>CDE</w:t>
      </w:r>
      <w:r>
        <w:rPr>
          <w:rFonts w:cs="Times New Roman"/>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74B73B1D"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463AB6A" w14:textId="77777777" w:rsidR="00FB24F4" w:rsidRDefault="00FB24F4">
            <w:pPr>
              <w:pStyle w:val="af5"/>
              <w:keepNext/>
              <w:spacing w:line="280" w:lineRule="exact"/>
              <w:ind w:firstLineChars="0" w:firstLine="0"/>
              <w:rPr>
                <w:bCs w:val="0"/>
                <w:sz w:val="21"/>
                <w:szCs w:val="21"/>
              </w:rPr>
            </w:pPr>
            <w:r>
              <w:rPr>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EB3E04A"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05B06E79" w14:textId="77777777" w:rsidR="00FB24F4" w:rsidRDefault="00FB24F4">
            <w:pPr>
              <w:pStyle w:val="af5"/>
              <w:keepNext/>
              <w:spacing w:line="280" w:lineRule="exact"/>
              <w:ind w:firstLineChars="0" w:firstLine="0"/>
              <w:rPr>
                <w:bCs w:val="0"/>
                <w:sz w:val="21"/>
                <w:szCs w:val="21"/>
              </w:rPr>
            </w:pPr>
            <w:r>
              <w:rPr>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5C8AC789"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OR</w:t>
            </w:r>
            <w:r>
              <w:rPr>
                <w:bCs w:val="0"/>
                <w:sz w:val="21"/>
                <w:szCs w:val="21"/>
              </w:rPr>
              <w:t>（</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315B9B8" w14:textId="77777777" w:rsidR="00FB24F4" w:rsidRDefault="00FB24F4">
            <w:pPr>
              <w:pStyle w:val="af5"/>
              <w:keepNext/>
              <w:spacing w:line="280" w:lineRule="exact"/>
              <w:ind w:firstLineChars="0" w:firstLine="0"/>
              <w:rPr>
                <w:bCs w:val="0"/>
                <w:sz w:val="21"/>
                <w:szCs w:val="21"/>
              </w:rPr>
            </w:pPr>
            <w:r>
              <w:rPr>
                <w:bCs w:val="0"/>
                <w:sz w:val="21"/>
                <w:szCs w:val="21"/>
              </w:rPr>
              <w:t>CDE OR</w:t>
            </w:r>
            <w:r>
              <w:rPr>
                <w:bCs w:val="0"/>
                <w:sz w:val="21"/>
                <w:szCs w:val="21"/>
              </w:rPr>
              <w:t>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382B7B7" w14:textId="77777777" w:rsidR="00FB24F4" w:rsidRDefault="00FB24F4">
            <w:pPr>
              <w:pStyle w:val="af5"/>
              <w:keepNext/>
              <w:spacing w:line="280" w:lineRule="exact"/>
              <w:ind w:firstLineChars="0" w:firstLine="0"/>
              <w:rPr>
                <w:bCs w:val="0"/>
                <w:sz w:val="21"/>
                <w:szCs w:val="21"/>
              </w:rPr>
            </w:pPr>
            <w:r>
              <w:rPr>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tcBorders>
            <w:tcMar>
              <w:left w:w="102" w:type="dxa"/>
              <w:right w:w="102" w:type="dxa"/>
            </w:tcMar>
          </w:tcPr>
          <w:p w14:paraId="3A324E22"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6EC37A2" w14:textId="364C183B"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F1F0E0E"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056AFE84"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74B2AFBE"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bCs w:val="0"/>
                <w:sz w:val="21"/>
                <w:szCs w:val="21"/>
              </w:rPr>
              <w:t>（</w:t>
            </w:r>
            <w:r>
              <w:rPr>
                <w:bCs w:val="0"/>
                <w:sz w:val="21"/>
                <w:szCs w:val="21"/>
              </w:rPr>
              <w:t>0.9887</w:t>
            </w:r>
            <w:r>
              <w:rPr>
                <w:bCs w:val="0"/>
                <w:sz w:val="21"/>
                <w:szCs w:val="21"/>
              </w:rPr>
              <w:t>，</w:t>
            </w:r>
            <w:r>
              <w:rPr>
                <w:bCs w:val="0"/>
                <w:sz w:val="21"/>
                <w:szCs w:val="21"/>
              </w:rPr>
              <w:t>1.0170</w:t>
            </w:r>
            <w:r>
              <w:rPr>
                <w:bCs w:val="0"/>
                <w:sz w:val="21"/>
                <w:szCs w:val="21"/>
              </w:rPr>
              <w:t>）</w:t>
            </w:r>
          </w:p>
        </w:tc>
        <w:tc>
          <w:tcPr>
            <w:tcW w:w="0" w:type="auto"/>
            <w:tcBorders>
              <w:top w:val="nil"/>
              <w:left w:val="nil"/>
              <w:bottom w:val="nil"/>
              <w:right w:val="nil"/>
            </w:tcBorders>
            <w:tcMar>
              <w:left w:w="102" w:type="dxa"/>
              <w:right w:w="102" w:type="dxa"/>
            </w:tcMar>
          </w:tcPr>
          <w:p w14:paraId="060D0928"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bCs w:val="0"/>
                <w:sz w:val="21"/>
                <w:szCs w:val="21"/>
              </w:rPr>
              <w:t>（</w:t>
            </w:r>
            <w:r>
              <w:rPr>
                <w:bCs w:val="0"/>
                <w:sz w:val="21"/>
                <w:szCs w:val="21"/>
              </w:rPr>
              <w:t>-0.689</w:t>
            </w:r>
            <w:r>
              <w:rPr>
                <w:bCs w:val="0"/>
                <w:sz w:val="21"/>
                <w:szCs w:val="21"/>
              </w:rPr>
              <w:t>，</w:t>
            </w:r>
            <w:r>
              <w:rPr>
                <w:bCs w:val="0"/>
                <w:sz w:val="21"/>
                <w:szCs w:val="21"/>
              </w:rPr>
              <w:t>0.517</w:t>
            </w:r>
            <w:r>
              <w:rPr>
                <w:bCs w:val="0"/>
                <w:sz w:val="21"/>
                <w:szCs w:val="21"/>
              </w:rPr>
              <w:t>）</w:t>
            </w:r>
          </w:p>
        </w:tc>
        <w:tc>
          <w:tcPr>
            <w:tcW w:w="0" w:type="auto"/>
            <w:tcBorders>
              <w:top w:val="nil"/>
              <w:left w:val="nil"/>
              <w:bottom w:val="nil"/>
              <w:right w:val="nil"/>
            </w:tcBorders>
            <w:tcMar>
              <w:left w:w="102" w:type="dxa"/>
              <w:right w:w="102" w:type="dxa"/>
            </w:tcMar>
          </w:tcPr>
          <w:p w14:paraId="3D25040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BCF1B60" w14:textId="77777777" w:rsidTr="00A40A87">
        <w:trPr>
          <w:cantSplit/>
          <w:jc w:val="center"/>
        </w:trPr>
        <w:tc>
          <w:tcPr>
            <w:tcW w:w="0" w:type="auto"/>
            <w:tcBorders>
              <w:top w:val="nil"/>
              <w:left w:val="nil"/>
              <w:bottom w:val="nil"/>
              <w:right w:val="nil"/>
            </w:tcBorders>
            <w:tcMar>
              <w:left w:w="102" w:type="dxa"/>
              <w:right w:w="102" w:type="dxa"/>
            </w:tcMar>
          </w:tcPr>
          <w:p w14:paraId="6A90F06B"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56421EB" w14:textId="204A57AB"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7D762788"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38D79394"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41456251"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bCs w:val="0"/>
                <w:sz w:val="21"/>
                <w:szCs w:val="21"/>
              </w:rPr>
              <w:t>（</w:t>
            </w:r>
            <w:r>
              <w:rPr>
                <w:bCs w:val="0"/>
                <w:sz w:val="21"/>
                <w:szCs w:val="21"/>
              </w:rPr>
              <w:t>0.9885</w:t>
            </w:r>
            <w:r>
              <w:rPr>
                <w:bCs w:val="0"/>
                <w:sz w:val="21"/>
                <w:szCs w:val="21"/>
              </w:rPr>
              <w:t>，</w:t>
            </w:r>
            <w:r>
              <w:rPr>
                <w:bCs w:val="0"/>
                <w:sz w:val="21"/>
                <w:szCs w:val="21"/>
              </w:rPr>
              <w:t>1.0192</w:t>
            </w:r>
            <w:r>
              <w:rPr>
                <w:bCs w:val="0"/>
                <w:sz w:val="21"/>
                <w:szCs w:val="21"/>
              </w:rPr>
              <w:t>）</w:t>
            </w:r>
          </w:p>
        </w:tc>
        <w:tc>
          <w:tcPr>
            <w:tcW w:w="0" w:type="auto"/>
            <w:tcBorders>
              <w:top w:val="nil"/>
              <w:left w:val="nil"/>
              <w:bottom w:val="nil"/>
              <w:right w:val="nil"/>
            </w:tcBorders>
            <w:tcMar>
              <w:left w:w="102" w:type="dxa"/>
              <w:right w:w="102" w:type="dxa"/>
            </w:tcMar>
          </w:tcPr>
          <w:p w14:paraId="1DD99731"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bCs w:val="0"/>
                <w:sz w:val="21"/>
                <w:szCs w:val="21"/>
              </w:rPr>
              <w:t>（</w:t>
            </w:r>
            <w:r>
              <w:rPr>
                <w:bCs w:val="0"/>
                <w:sz w:val="21"/>
                <w:szCs w:val="21"/>
              </w:rPr>
              <w:t>-0.434</w:t>
            </w:r>
            <w:r>
              <w:rPr>
                <w:bCs w:val="0"/>
                <w:sz w:val="21"/>
                <w:szCs w:val="21"/>
              </w:rPr>
              <w:t>，</w:t>
            </w:r>
            <w:r>
              <w:rPr>
                <w:bCs w:val="0"/>
                <w:sz w:val="21"/>
                <w:szCs w:val="21"/>
              </w:rPr>
              <w:t>0.686</w:t>
            </w:r>
            <w:r>
              <w:rPr>
                <w:bCs w:val="0"/>
                <w:sz w:val="21"/>
                <w:szCs w:val="21"/>
              </w:rPr>
              <w:t>）</w:t>
            </w:r>
          </w:p>
        </w:tc>
        <w:tc>
          <w:tcPr>
            <w:tcW w:w="0" w:type="auto"/>
            <w:tcBorders>
              <w:top w:val="nil"/>
              <w:left w:val="nil"/>
              <w:bottom w:val="nil"/>
              <w:right w:val="nil"/>
            </w:tcBorders>
            <w:tcMar>
              <w:left w:w="102" w:type="dxa"/>
              <w:right w:w="102" w:type="dxa"/>
            </w:tcMar>
          </w:tcPr>
          <w:p w14:paraId="3F89FD8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1456016" w14:textId="77777777" w:rsidTr="00A40A87">
        <w:trPr>
          <w:cantSplit/>
          <w:jc w:val="center"/>
        </w:trPr>
        <w:tc>
          <w:tcPr>
            <w:tcW w:w="0" w:type="auto"/>
            <w:tcBorders>
              <w:top w:val="nil"/>
              <w:left w:val="nil"/>
              <w:bottom w:val="nil"/>
              <w:right w:val="nil"/>
            </w:tcBorders>
            <w:tcMar>
              <w:left w:w="102" w:type="dxa"/>
              <w:right w:w="102" w:type="dxa"/>
            </w:tcMar>
          </w:tcPr>
          <w:p w14:paraId="4359FFBA"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EB451D8" w14:textId="5F11F27E"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6B4AC0E"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2C394DCF"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2D6AC4EF"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bCs w:val="0"/>
                <w:sz w:val="21"/>
                <w:szCs w:val="21"/>
              </w:rPr>
              <w:t>（</w:t>
            </w:r>
            <w:r>
              <w:rPr>
                <w:bCs w:val="0"/>
                <w:sz w:val="21"/>
                <w:szCs w:val="21"/>
              </w:rPr>
              <w:t>0.9869</w:t>
            </w:r>
            <w:r>
              <w:rPr>
                <w:bCs w:val="0"/>
                <w:sz w:val="21"/>
                <w:szCs w:val="21"/>
              </w:rPr>
              <w:t>，</w:t>
            </w:r>
            <w:r>
              <w:rPr>
                <w:bCs w:val="0"/>
                <w:sz w:val="21"/>
                <w:szCs w:val="21"/>
              </w:rPr>
              <w:t>1.0321</w:t>
            </w:r>
            <w:r>
              <w:rPr>
                <w:bCs w:val="0"/>
                <w:sz w:val="21"/>
                <w:szCs w:val="21"/>
              </w:rPr>
              <w:t>）</w:t>
            </w:r>
          </w:p>
        </w:tc>
        <w:tc>
          <w:tcPr>
            <w:tcW w:w="0" w:type="auto"/>
            <w:tcBorders>
              <w:top w:val="nil"/>
              <w:left w:val="nil"/>
              <w:bottom w:val="nil"/>
              <w:right w:val="nil"/>
            </w:tcBorders>
            <w:tcMar>
              <w:left w:w="102" w:type="dxa"/>
              <w:right w:w="102" w:type="dxa"/>
            </w:tcMar>
          </w:tcPr>
          <w:p w14:paraId="7411CA48"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bCs w:val="0"/>
                <w:sz w:val="21"/>
                <w:szCs w:val="21"/>
              </w:rPr>
              <w:t>（</w:t>
            </w:r>
            <w:r>
              <w:rPr>
                <w:bCs w:val="0"/>
                <w:sz w:val="21"/>
                <w:szCs w:val="21"/>
              </w:rPr>
              <w:t>-0.245</w:t>
            </w:r>
            <w:r>
              <w:rPr>
                <w:bCs w:val="0"/>
                <w:sz w:val="21"/>
                <w:szCs w:val="21"/>
              </w:rPr>
              <w:t>，</w:t>
            </w:r>
            <w:r>
              <w:rPr>
                <w:bCs w:val="0"/>
                <w:sz w:val="21"/>
                <w:szCs w:val="21"/>
              </w:rPr>
              <w:t>0.901</w:t>
            </w:r>
            <w:r>
              <w:rPr>
                <w:bCs w:val="0"/>
                <w:sz w:val="21"/>
                <w:szCs w:val="21"/>
              </w:rPr>
              <w:t>）</w:t>
            </w:r>
          </w:p>
        </w:tc>
        <w:tc>
          <w:tcPr>
            <w:tcW w:w="0" w:type="auto"/>
            <w:tcBorders>
              <w:top w:val="nil"/>
              <w:left w:val="nil"/>
              <w:bottom w:val="nil"/>
              <w:right w:val="nil"/>
            </w:tcBorders>
            <w:tcMar>
              <w:left w:w="102" w:type="dxa"/>
              <w:right w:w="102" w:type="dxa"/>
            </w:tcMar>
          </w:tcPr>
          <w:p w14:paraId="698A149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2B46AE6" w14:textId="77777777" w:rsidTr="00A40A87">
        <w:trPr>
          <w:cantSplit/>
          <w:jc w:val="center"/>
        </w:trPr>
        <w:tc>
          <w:tcPr>
            <w:tcW w:w="0" w:type="auto"/>
            <w:tcBorders>
              <w:top w:val="nil"/>
              <w:left w:val="nil"/>
              <w:bottom w:val="nil"/>
              <w:right w:val="nil"/>
            </w:tcBorders>
            <w:tcMar>
              <w:left w:w="102" w:type="dxa"/>
              <w:right w:w="102" w:type="dxa"/>
            </w:tcMar>
          </w:tcPr>
          <w:p w14:paraId="0D842DC5"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2DCA91F" w14:textId="4E90AE87"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0650D9D7"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66C1BCD5"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31762C45"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bCs w:val="0"/>
                <w:sz w:val="21"/>
                <w:szCs w:val="21"/>
              </w:rPr>
              <w:t>（</w:t>
            </w:r>
            <w:r>
              <w:rPr>
                <w:bCs w:val="0"/>
                <w:sz w:val="21"/>
                <w:szCs w:val="21"/>
              </w:rPr>
              <w:t>0.9651</w:t>
            </w:r>
            <w:r>
              <w:rPr>
                <w:bCs w:val="0"/>
                <w:sz w:val="21"/>
                <w:szCs w:val="21"/>
              </w:rPr>
              <w:t>，</w:t>
            </w:r>
            <w:r>
              <w:rPr>
                <w:bCs w:val="0"/>
                <w:sz w:val="21"/>
                <w:szCs w:val="21"/>
              </w:rPr>
              <w:t>1.0132</w:t>
            </w:r>
            <w:r>
              <w:rPr>
                <w:bCs w:val="0"/>
                <w:sz w:val="21"/>
                <w:szCs w:val="21"/>
              </w:rPr>
              <w:t>）</w:t>
            </w:r>
          </w:p>
        </w:tc>
        <w:tc>
          <w:tcPr>
            <w:tcW w:w="0" w:type="auto"/>
            <w:tcBorders>
              <w:top w:val="nil"/>
              <w:left w:val="nil"/>
              <w:bottom w:val="nil"/>
              <w:right w:val="nil"/>
            </w:tcBorders>
            <w:tcMar>
              <w:left w:w="102" w:type="dxa"/>
              <w:right w:w="102" w:type="dxa"/>
            </w:tcMar>
          </w:tcPr>
          <w:p w14:paraId="1D8D1455"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bCs w:val="0"/>
                <w:sz w:val="21"/>
                <w:szCs w:val="21"/>
              </w:rPr>
              <w:t>（</w:t>
            </w:r>
            <w:r>
              <w:rPr>
                <w:bCs w:val="0"/>
                <w:sz w:val="21"/>
                <w:szCs w:val="21"/>
              </w:rPr>
              <w:t>-0.131</w:t>
            </w:r>
            <w:r>
              <w:rPr>
                <w:bCs w:val="0"/>
                <w:sz w:val="21"/>
                <w:szCs w:val="21"/>
              </w:rPr>
              <w:t>，</w:t>
            </w:r>
            <w:r>
              <w:rPr>
                <w:bCs w:val="0"/>
                <w:sz w:val="21"/>
                <w:szCs w:val="21"/>
              </w:rPr>
              <w:t>0.989</w:t>
            </w:r>
            <w:r>
              <w:rPr>
                <w:bCs w:val="0"/>
                <w:sz w:val="21"/>
                <w:szCs w:val="21"/>
              </w:rPr>
              <w:t>）</w:t>
            </w:r>
          </w:p>
        </w:tc>
        <w:tc>
          <w:tcPr>
            <w:tcW w:w="0" w:type="auto"/>
            <w:tcBorders>
              <w:top w:val="nil"/>
              <w:left w:val="nil"/>
              <w:bottom w:val="nil"/>
              <w:right w:val="nil"/>
            </w:tcBorders>
            <w:tcMar>
              <w:left w:w="102" w:type="dxa"/>
              <w:right w:w="102" w:type="dxa"/>
            </w:tcMar>
          </w:tcPr>
          <w:p w14:paraId="4851BC5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7C32042" w14:textId="77777777" w:rsidTr="00A40A87">
        <w:trPr>
          <w:cantSplit/>
          <w:jc w:val="center"/>
        </w:trPr>
        <w:tc>
          <w:tcPr>
            <w:tcW w:w="0" w:type="auto"/>
            <w:tcBorders>
              <w:top w:val="nil"/>
              <w:left w:val="nil"/>
              <w:bottom w:val="nil"/>
              <w:right w:val="nil"/>
            </w:tcBorders>
            <w:tcMar>
              <w:left w:w="102" w:type="dxa"/>
              <w:right w:w="102" w:type="dxa"/>
            </w:tcMar>
          </w:tcPr>
          <w:p w14:paraId="5E75999F"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0935F13" w14:textId="1F845A52"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10B3457B"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487D3089"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05BBE219"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bCs w:val="0"/>
                <w:sz w:val="21"/>
                <w:szCs w:val="21"/>
              </w:rPr>
              <w:t>（</w:t>
            </w:r>
            <w:r>
              <w:rPr>
                <w:bCs w:val="0"/>
                <w:sz w:val="21"/>
                <w:szCs w:val="21"/>
              </w:rPr>
              <w:t>0.9959</w:t>
            </w:r>
            <w:r>
              <w:rPr>
                <w:bCs w:val="0"/>
                <w:sz w:val="21"/>
                <w:szCs w:val="21"/>
              </w:rPr>
              <w:t>，</w:t>
            </w:r>
            <w:r>
              <w:rPr>
                <w:bCs w:val="0"/>
                <w:sz w:val="21"/>
                <w:szCs w:val="21"/>
              </w:rPr>
              <w:t>1.0099</w:t>
            </w:r>
            <w:r>
              <w:rPr>
                <w:bCs w:val="0"/>
                <w:sz w:val="21"/>
                <w:szCs w:val="21"/>
              </w:rPr>
              <w:t>）</w:t>
            </w:r>
          </w:p>
        </w:tc>
        <w:tc>
          <w:tcPr>
            <w:tcW w:w="0" w:type="auto"/>
            <w:tcBorders>
              <w:top w:val="nil"/>
              <w:left w:val="nil"/>
              <w:bottom w:val="nil"/>
              <w:right w:val="nil"/>
            </w:tcBorders>
            <w:tcMar>
              <w:left w:w="102" w:type="dxa"/>
              <w:right w:w="102" w:type="dxa"/>
            </w:tcMar>
          </w:tcPr>
          <w:p w14:paraId="13DD82E5"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bCs w:val="0"/>
                <w:sz w:val="21"/>
                <w:szCs w:val="21"/>
              </w:rPr>
              <w:t>（</w:t>
            </w:r>
            <w:r>
              <w:rPr>
                <w:bCs w:val="0"/>
                <w:sz w:val="21"/>
                <w:szCs w:val="21"/>
              </w:rPr>
              <w:t>-0.709</w:t>
            </w:r>
            <w:r>
              <w:rPr>
                <w:bCs w:val="0"/>
                <w:sz w:val="21"/>
                <w:szCs w:val="21"/>
              </w:rPr>
              <w:t>，</w:t>
            </w:r>
            <w:r>
              <w:rPr>
                <w:bCs w:val="0"/>
                <w:sz w:val="21"/>
                <w:szCs w:val="21"/>
              </w:rPr>
              <w:t>-0.013</w:t>
            </w:r>
            <w:r>
              <w:rPr>
                <w:bCs w:val="0"/>
                <w:sz w:val="21"/>
                <w:szCs w:val="21"/>
              </w:rPr>
              <w:t>）</w:t>
            </w:r>
          </w:p>
        </w:tc>
        <w:tc>
          <w:tcPr>
            <w:tcW w:w="0" w:type="auto"/>
            <w:tcBorders>
              <w:top w:val="nil"/>
              <w:left w:val="nil"/>
              <w:bottom w:val="nil"/>
              <w:right w:val="nil"/>
            </w:tcBorders>
            <w:tcMar>
              <w:left w:w="102" w:type="dxa"/>
              <w:right w:w="102" w:type="dxa"/>
            </w:tcMar>
          </w:tcPr>
          <w:p w14:paraId="33F34C4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F5D4B2" w14:textId="77777777" w:rsidTr="00A40A87">
        <w:trPr>
          <w:cantSplit/>
          <w:jc w:val="center"/>
        </w:trPr>
        <w:tc>
          <w:tcPr>
            <w:tcW w:w="0" w:type="auto"/>
            <w:tcBorders>
              <w:top w:val="nil"/>
              <w:left w:val="nil"/>
              <w:bottom w:val="nil"/>
              <w:right w:val="nil"/>
            </w:tcBorders>
            <w:tcMar>
              <w:left w:w="102" w:type="dxa"/>
              <w:right w:w="102" w:type="dxa"/>
            </w:tcMar>
          </w:tcPr>
          <w:p w14:paraId="33B9483D"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61511D7" w14:textId="3389B722"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515A6276"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13801E4A"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3516B30F"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bCs w:val="0"/>
                <w:sz w:val="21"/>
                <w:szCs w:val="21"/>
              </w:rPr>
              <w:t>（</w:t>
            </w:r>
            <w:r>
              <w:rPr>
                <w:bCs w:val="0"/>
                <w:sz w:val="21"/>
                <w:szCs w:val="21"/>
              </w:rPr>
              <w:t>0.9880</w:t>
            </w:r>
            <w:r>
              <w:rPr>
                <w:bCs w:val="0"/>
                <w:sz w:val="21"/>
                <w:szCs w:val="21"/>
              </w:rPr>
              <w:t>，</w:t>
            </w:r>
            <w:r>
              <w:rPr>
                <w:bCs w:val="0"/>
                <w:sz w:val="21"/>
                <w:szCs w:val="21"/>
              </w:rPr>
              <w:t>1.0086</w:t>
            </w:r>
            <w:r>
              <w:rPr>
                <w:bCs w:val="0"/>
                <w:sz w:val="21"/>
                <w:szCs w:val="21"/>
              </w:rPr>
              <w:t>）</w:t>
            </w:r>
          </w:p>
        </w:tc>
        <w:tc>
          <w:tcPr>
            <w:tcW w:w="0" w:type="auto"/>
            <w:tcBorders>
              <w:top w:val="nil"/>
              <w:left w:val="nil"/>
              <w:bottom w:val="nil"/>
              <w:right w:val="nil"/>
            </w:tcBorders>
            <w:tcMar>
              <w:left w:w="102" w:type="dxa"/>
              <w:right w:w="102" w:type="dxa"/>
            </w:tcMar>
          </w:tcPr>
          <w:p w14:paraId="42E00670"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bCs w:val="0"/>
                <w:sz w:val="21"/>
                <w:szCs w:val="21"/>
              </w:rPr>
              <w:t>（</w:t>
            </w:r>
            <w:r>
              <w:rPr>
                <w:bCs w:val="0"/>
                <w:sz w:val="21"/>
                <w:szCs w:val="21"/>
              </w:rPr>
              <w:t>-0.758</w:t>
            </w:r>
            <w:r>
              <w:rPr>
                <w:bCs w:val="0"/>
                <w:sz w:val="21"/>
                <w:szCs w:val="21"/>
              </w:rPr>
              <w:t>，</w:t>
            </w:r>
            <w:r>
              <w:rPr>
                <w:bCs w:val="0"/>
                <w:sz w:val="21"/>
                <w:szCs w:val="21"/>
              </w:rPr>
              <w:t>0.017</w:t>
            </w:r>
            <w:r>
              <w:rPr>
                <w:bCs w:val="0"/>
                <w:sz w:val="21"/>
                <w:szCs w:val="21"/>
              </w:rPr>
              <w:t>）</w:t>
            </w:r>
          </w:p>
        </w:tc>
        <w:tc>
          <w:tcPr>
            <w:tcW w:w="0" w:type="auto"/>
            <w:tcBorders>
              <w:top w:val="nil"/>
              <w:left w:val="nil"/>
              <w:bottom w:val="nil"/>
              <w:right w:val="nil"/>
            </w:tcBorders>
            <w:tcMar>
              <w:left w:w="102" w:type="dxa"/>
              <w:right w:w="102" w:type="dxa"/>
            </w:tcMar>
          </w:tcPr>
          <w:p w14:paraId="2763D5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6F3D425" w14:textId="77777777" w:rsidTr="00A40A87">
        <w:trPr>
          <w:cantSplit/>
          <w:jc w:val="center"/>
        </w:trPr>
        <w:tc>
          <w:tcPr>
            <w:tcW w:w="0" w:type="auto"/>
            <w:tcBorders>
              <w:top w:val="nil"/>
              <w:left w:val="nil"/>
              <w:bottom w:val="nil"/>
              <w:right w:val="nil"/>
            </w:tcBorders>
            <w:tcMar>
              <w:left w:w="102" w:type="dxa"/>
              <w:right w:w="102" w:type="dxa"/>
            </w:tcMar>
          </w:tcPr>
          <w:p w14:paraId="60ED971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5CA32D0" w14:textId="454367CC"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090C06CB"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2D6D5A30"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57299F01"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bCs w:val="0"/>
                <w:sz w:val="21"/>
                <w:szCs w:val="21"/>
              </w:rPr>
              <w:t>（</w:t>
            </w:r>
            <w:r>
              <w:rPr>
                <w:bCs w:val="0"/>
                <w:sz w:val="21"/>
                <w:szCs w:val="21"/>
              </w:rPr>
              <w:t>0.9925</w:t>
            </w:r>
            <w:r>
              <w:rPr>
                <w:bCs w:val="0"/>
                <w:sz w:val="21"/>
                <w:szCs w:val="21"/>
              </w:rPr>
              <w:t>，</w:t>
            </w:r>
            <w:r>
              <w:rPr>
                <w:bCs w:val="0"/>
                <w:sz w:val="21"/>
                <w:szCs w:val="21"/>
              </w:rPr>
              <w:t>1.0119</w:t>
            </w:r>
            <w:r>
              <w:rPr>
                <w:bCs w:val="0"/>
                <w:sz w:val="21"/>
                <w:szCs w:val="21"/>
              </w:rPr>
              <w:t>）</w:t>
            </w:r>
          </w:p>
        </w:tc>
        <w:tc>
          <w:tcPr>
            <w:tcW w:w="0" w:type="auto"/>
            <w:tcBorders>
              <w:top w:val="nil"/>
              <w:left w:val="nil"/>
              <w:bottom w:val="nil"/>
              <w:right w:val="nil"/>
            </w:tcBorders>
            <w:tcMar>
              <w:left w:w="102" w:type="dxa"/>
              <w:right w:w="102" w:type="dxa"/>
            </w:tcMar>
          </w:tcPr>
          <w:p w14:paraId="72C5D2B6"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bCs w:val="0"/>
                <w:sz w:val="21"/>
                <w:szCs w:val="21"/>
              </w:rPr>
              <w:t>（</w:t>
            </w:r>
            <w:r>
              <w:rPr>
                <w:bCs w:val="0"/>
                <w:sz w:val="21"/>
                <w:szCs w:val="21"/>
              </w:rPr>
              <w:t>-0.104</w:t>
            </w:r>
            <w:r>
              <w:rPr>
                <w:bCs w:val="0"/>
                <w:sz w:val="21"/>
                <w:szCs w:val="21"/>
              </w:rPr>
              <w:t>，</w:t>
            </w:r>
            <w:r>
              <w:rPr>
                <w:bCs w:val="0"/>
                <w:sz w:val="21"/>
                <w:szCs w:val="21"/>
              </w:rPr>
              <w:t>0.812</w:t>
            </w:r>
            <w:r>
              <w:rPr>
                <w:bCs w:val="0"/>
                <w:sz w:val="21"/>
                <w:szCs w:val="21"/>
              </w:rPr>
              <w:t>）</w:t>
            </w:r>
          </w:p>
        </w:tc>
        <w:tc>
          <w:tcPr>
            <w:tcW w:w="0" w:type="auto"/>
            <w:tcBorders>
              <w:top w:val="nil"/>
              <w:left w:val="nil"/>
              <w:bottom w:val="nil"/>
              <w:right w:val="nil"/>
            </w:tcBorders>
            <w:tcMar>
              <w:left w:w="102" w:type="dxa"/>
              <w:right w:w="102" w:type="dxa"/>
            </w:tcMar>
          </w:tcPr>
          <w:p w14:paraId="2A3178C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5CC953D" w14:textId="77777777" w:rsidTr="00A40A87">
        <w:trPr>
          <w:cantSplit/>
          <w:jc w:val="center"/>
        </w:trPr>
        <w:tc>
          <w:tcPr>
            <w:tcW w:w="0" w:type="auto"/>
            <w:tcBorders>
              <w:top w:val="nil"/>
              <w:left w:val="nil"/>
              <w:bottom w:val="nil"/>
              <w:right w:val="nil"/>
            </w:tcBorders>
            <w:tcMar>
              <w:left w:w="102" w:type="dxa"/>
              <w:right w:w="102" w:type="dxa"/>
            </w:tcMar>
          </w:tcPr>
          <w:p w14:paraId="131E657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1027276D" w14:textId="45F1CBC9"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492045FB"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76298FAA"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337952A9"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bCs w:val="0"/>
                <w:sz w:val="21"/>
                <w:szCs w:val="21"/>
              </w:rPr>
              <w:t>（</w:t>
            </w:r>
            <w:r>
              <w:rPr>
                <w:bCs w:val="0"/>
                <w:sz w:val="21"/>
                <w:szCs w:val="21"/>
              </w:rPr>
              <w:t>0.9888</w:t>
            </w:r>
            <w:r>
              <w:rPr>
                <w:bCs w:val="0"/>
                <w:sz w:val="21"/>
                <w:szCs w:val="21"/>
              </w:rPr>
              <w:t>，</w:t>
            </w:r>
            <w:r>
              <w:rPr>
                <w:bCs w:val="0"/>
                <w:sz w:val="21"/>
                <w:szCs w:val="21"/>
              </w:rPr>
              <w:t>1.0093</w:t>
            </w:r>
            <w:r>
              <w:rPr>
                <w:bCs w:val="0"/>
                <w:sz w:val="21"/>
                <w:szCs w:val="21"/>
              </w:rPr>
              <w:t>）</w:t>
            </w:r>
          </w:p>
        </w:tc>
        <w:tc>
          <w:tcPr>
            <w:tcW w:w="0" w:type="auto"/>
            <w:tcBorders>
              <w:top w:val="nil"/>
              <w:left w:val="nil"/>
              <w:bottom w:val="nil"/>
              <w:right w:val="nil"/>
            </w:tcBorders>
            <w:tcMar>
              <w:left w:w="102" w:type="dxa"/>
              <w:right w:w="102" w:type="dxa"/>
            </w:tcMar>
          </w:tcPr>
          <w:p w14:paraId="5064F86F"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bCs w:val="0"/>
                <w:sz w:val="21"/>
                <w:szCs w:val="21"/>
              </w:rPr>
              <w:t>（</w:t>
            </w:r>
            <w:r>
              <w:rPr>
                <w:bCs w:val="0"/>
                <w:sz w:val="21"/>
                <w:szCs w:val="21"/>
              </w:rPr>
              <w:t>-0.004</w:t>
            </w:r>
            <w:r>
              <w:rPr>
                <w:bCs w:val="0"/>
                <w:sz w:val="21"/>
                <w:szCs w:val="21"/>
              </w:rPr>
              <w:t>，</w:t>
            </w:r>
            <w:r>
              <w:rPr>
                <w:bCs w:val="0"/>
                <w:sz w:val="21"/>
                <w:szCs w:val="21"/>
              </w:rPr>
              <w:t>1.321</w:t>
            </w:r>
            <w:r>
              <w:rPr>
                <w:bCs w:val="0"/>
                <w:sz w:val="21"/>
                <w:szCs w:val="21"/>
              </w:rPr>
              <w:t>）</w:t>
            </w:r>
          </w:p>
        </w:tc>
        <w:tc>
          <w:tcPr>
            <w:tcW w:w="0" w:type="auto"/>
            <w:tcBorders>
              <w:top w:val="nil"/>
              <w:left w:val="nil"/>
              <w:bottom w:val="nil"/>
              <w:right w:val="nil"/>
            </w:tcBorders>
            <w:tcMar>
              <w:left w:w="102" w:type="dxa"/>
              <w:right w:w="102" w:type="dxa"/>
            </w:tcMar>
          </w:tcPr>
          <w:p w14:paraId="4C9B886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30280E9" w14:textId="77777777" w:rsidTr="00A40A87">
        <w:trPr>
          <w:cantSplit/>
          <w:jc w:val="center"/>
        </w:trPr>
        <w:tc>
          <w:tcPr>
            <w:tcW w:w="0" w:type="auto"/>
            <w:tcBorders>
              <w:top w:val="nil"/>
              <w:left w:val="nil"/>
              <w:bottom w:val="nil"/>
              <w:right w:val="nil"/>
            </w:tcBorders>
            <w:tcMar>
              <w:left w:w="102" w:type="dxa"/>
              <w:right w:w="102" w:type="dxa"/>
            </w:tcMar>
          </w:tcPr>
          <w:p w14:paraId="1485F305"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1C8C095" w14:textId="6823AD37"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3D91160E"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0207EF95"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057EC81A"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bCs w:val="0"/>
                <w:sz w:val="21"/>
                <w:szCs w:val="21"/>
              </w:rPr>
              <w:t>（</w:t>
            </w:r>
            <w:r>
              <w:rPr>
                <w:bCs w:val="0"/>
                <w:sz w:val="21"/>
                <w:szCs w:val="21"/>
              </w:rPr>
              <w:t>0.8961</w:t>
            </w:r>
            <w:r>
              <w:rPr>
                <w:bCs w:val="0"/>
                <w:sz w:val="21"/>
                <w:szCs w:val="21"/>
              </w:rPr>
              <w:t>，</w:t>
            </w:r>
            <w:r>
              <w:rPr>
                <w:bCs w:val="0"/>
                <w:sz w:val="21"/>
                <w:szCs w:val="21"/>
              </w:rPr>
              <w:t>1.0204</w:t>
            </w:r>
            <w:r>
              <w:rPr>
                <w:bCs w:val="0"/>
                <w:sz w:val="21"/>
                <w:szCs w:val="21"/>
              </w:rPr>
              <w:t>）</w:t>
            </w:r>
          </w:p>
        </w:tc>
        <w:tc>
          <w:tcPr>
            <w:tcW w:w="0" w:type="auto"/>
            <w:tcBorders>
              <w:top w:val="nil"/>
              <w:left w:val="nil"/>
              <w:bottom w:val="nil"/>
              <w:right w:val="nil"/>
            </w:tcBorders>
            <w:tcMar>
              <w:left w:w="102" w:type="dxa"/>
              <w:right w:w="102" w:type="dxa"/>
            </w:tcMar>
          </w:tcPr>
          <w:p w14:paraId="6BCF3DED"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bCs w:val="0"/>
                <w:sz w:val="21"/>
                <w:szCs w:val="21"/>
              </w:rPr>
              <w:t>（</w:t>
            </w:r>
            <w:r>
              <w:rPr>
                <w:bCs w:val="0"/>
                <w:sz w:val="21"/>
                <w:szCs w:val="21"/>
              </w:rPr>
              <w:t>-0.177</w:t>
            </w:r>
            <w:r>
              <w:rPr>
                <w:bCs w:val="0"/>
                <w:sz w:val="21"/>
                <w:szCs w:val="21"/>
              </w:rPr>
              <w:t>，</w:t>
            </w:r>
            <w:r>
              <w:rPr>
                <w:bCs w:val="0"/>
                <w:sz w:val="21"/>
                <w:szCs w:val="21"/>
              </w:rPr>
              <w:t>1.549</w:t>
            </w:r>
            <w:r>
              <w:rPr>
                <w:bCs w:val="0"/>
                <w:sz w:val="21"/>
                <w:szCs w:val="21"/>
              </w:rPr>
              <w:t>）</w:t>
            </w:r>
          </w:p>
        </w:tc>
        <w:tc>
          <w:tcPr>
            <w:tcW w:w="0" w:type="auto"/>
            <w:tcBorders>
              <w:top w:val="nil"/>
              <w:left w:val="nil"/>
              <w:bottom w:val="nil"/>
              <w:right w:val="nil"/>
            </w:tcBorders>
            <w:tcMar>
              <w:left w:w="102" w:type="dxa"/>
              <w:right w:w="102" w:type="dxa"/>
            </w:tcMar>
          </w:tcPr>
          <w:p w14:paraId="08878B9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985DB25" w14:textId="77777777" w:rsidTr="00A40A87">
        <w:trPr>
          <w:cantSplit/>
          <w:jc w:val="center"/>
        </w:trPr>
        <w:tc>
          <w:tcPr>
            <w:tcW w:w="0" w:type="auto"/>
            <w:tcBorders>
              <w:top w:val="nil"/>
              <w:left w:val="nil"/>
              <w:bottom w:val="nil"/>
              <w:right w:val="nil"/>
            </w:tcBorders>
            <w:tcMar>
              <w:left w:w="102" w:type="dxa"/>
              <w:right w:w="102" w:type="dxa"/>
            </w:tcMar>
          </w:tcPr>
          <w:p w14:paraId="221843D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7EE3BE3" w14:textId="3BB916F5"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297C2538"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AACA033"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6B8A899C"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bCs w:val="0"/>
                <w:sz w:val="21"/>
                <w:szCs w:val="21"/>
              </w:rPr>
              <w:t>（</w:t>
            </w:r>
            <w:r>
              <w:rPr>
                <w:bCs w:val="0"/>
                <w:sz w:val="21"/>
                <w:szCs w:val="21"/>
              </w:rPr>
              <w:t>0.9507</w:t>
            </w:r>
            <w:r>
              <w:rPr>
                <w:bCs w:val="0"/>
                <w:sz w:val="21"/>
                <w:szCs w:val="21"/>
              </w:rPr>
              <w:t>，</w:t>
            </w:r>
            <w:r>
              <w:rPr>
                <w:bCs w:val="0"/>
                <w:sz w:val="21"/>
                <w:szCs w:val="21"/>
              </w:rPr>
              <w:t>1.0467</w:t>
            </w:r>
            <w:r>
              <w:rPr>
                <w:bCs w:val="0"/>
                <w:sz w:val="21"/>
                <w:szCs w:val="21"/>
              </w:rPr>
              <w:t>）</w:t>
            </w:r>
          </w:p>
        </w:tc>
        <w:tc>
          <w:tcPr>
            <w:tcW w:w="0" w:type="auto"/>
            <w:tcBorders>
              <w:top w:val="nil"/>
              <w:left w:val="nil"/>
              <w:bottom w:val="nil"/>
              <w:right w:val="nil"/>
            </w:tcBorders>
            <w:tcMar>
              <w:left w:w="102" w:type="dxa"/>
              <w:right w:w="102" w:type="dxa"/>
            </w:tcMar>
          </w:tcPr>
          <w:p w14:paraId="3CCE11A5"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bCs w:val="0"/>
                <w:sz w:val="21"/>
                <w:szCs w:val="21"/>
              </w:rPr>
              <w:t>（</w:t>
            </w:r>
            <w:r>
              <w:rPr>
                <w:bCs w:val="0"/>
                <w:sz w:val="21"/>
                <w:szCs w:val="21"/>
              </w:rPr>
              <w:t>-0.948</w:t>
            </w:r>
            <w:r>
              <w:rPr>
                <w:bCs w:val="0"/>
                <w:sz w:val="21"/>
                <w:szCs w:val="21"/>
              </w:rPr>
              <w:t>，</w:t>
            </w:r>
            <w:r>
              <w:rPr>
                <w:bCs w:val="0"/>
                <w:sz w:val="21"/>
                <w:szCs w:val="21"/>
              </w:rPr>
              <w:t>1.146</w:t>
            </w:r>
            <w:r>
              <w:rPr>
                <w:bCs w:val="0"/>
                <w:sz w:val="21"/>
                <w:szCs w:val="21"/>
              </w:rPr>
              <w:t>）</w:t>
            </w:r>
          </w:p>
        </w:tc>
        <w:tc>
          <w:tcPr>
            <w:tcW w:w="0" w:type="auto"/>
            <w:tcBorders>
              <w:top w:val="nil"/>
              <w:left w:val="nil"/>
              <w:bottom w:val="nil"/>
              <w:right w:val="nil"/>
            </w:tcBorders>
            <w:tcMar>
              <w:left w:w="102" w:type="dxa"/>
              <w:right w:w="102" w:type="dxa"/>
            </w:tcMar>
          </w:tcPr>
          <w:p w14:paraId="4887B7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3D8609A" w14:textId="77777777" w:rsidTr="00A40A87">
        <w:trPr>
          <w:cantSplit/>
          <w:jc w:val="center"/>
        </w:trPr>
        <w:tc>
          <w:tcPr>
            <w:tcW w:w="0" w:type="auto"/>
            <w:tcBorders>
              <w:top w:val="nil"/>
              <w:left w:val="nil"/>
              <w:bottom w:val="nil"/>
              <w:right w:val="nil"/>
            </w:tcBorders>
            <w:tcMar>
              <w:left w:w="102" w:type="dxa"/>
              <w:right w:w="102" w:type="dxa"/>
            </w:tcMar>
          </w:tcPr>
          <w:p w14:paraId="3F34CC1F"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7878525" w14:textId="46B29822"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550BCC02"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409E5453"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1515C7B3"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bCs w:val="0"/>
                <w:sz w:val="21"/>
                <w:szCs w:val="21"/>
              </w:rPr>
              <w:t>（</w:t>
            </w:r>
            <w:r>
              <w:rPr>
                <w:bCs w:val="0"/>
                <w:sz w:val="21"/>
                <w:szCs w:val="21"/>
              </w:rPr>
              <w:t>0.9303</w:t>
            </w:r>
            <w:r>
              <w:rPr>
                <w:bCs w:val="0"/>
                <w:sz w:val="21"/>
                <w:szCs w:val="21"/>
              </w:rPr>
              <w:t>，</w:t>
            </w:r>
            <w:r>
              <w:rPr>
                <w:bCs w:val="0"/>
                <w:sz w:val="21"/>
                <w:szCs w:val="21"/>
              </w:rPr>
              <w:t>1.0298</w:t>
            </w:r>
            <w:r>
              <w:rPr>
                <w:bCs w:val="0"/>
                <w:sz w:val="21"/>
                <w:szCs w:val="21"/>
              </w:rPr>
              <w:t>）</w:t>
            </w:r>
          </w:p>
        </w:tc>
        <w:tc>
          <w:tcPr>
            <w:tcW w:w="0" w:type="auto"/>
            <w:tcBorders>
              <w:top w:val="nil"/>
              <w:left w:val="nil"/>
              <w:bottom w:val="nil"/>
              <w:right w:val="nil"/>
            </w:tcBorders>
            <w:tcMar>
              <w:left w:w="102" w:type="dxa"/>
              <w:right w:w="102" w:type="dxa"/>
            </w:tcMar>
          </w:tcPr>
          <w:p w14:paraId="7F9AE5CE"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bCs w:val="0"/>
                <w:sz w:val="21"/>
                <w:szCs w:val="21"/>
              </w:rPr>
              <w:t>（</w:t>
            </w:r>
            <w:r>
              <w:rPr>
                <w:bCs w:val="0"/>
                <w:sz w:val="21"/>
                <w:szCs w:val="21"/>
              </w:rPr>
              <w:t>-0.647</w:t>
            </w:r>
            <w:r>
              <w:rPr>
                <w:bCs w:val="0"/>
                <w:sz w:val="21"/>
                <w:szCs w:val="21"/>
              </w:rPr>
              <w:t>，</w:t>
            </w:r>
            <w:r>
              <w:rPr>
                <w:bCs w:val="0"/>
                <w:sz w:val="21"/>
                <w:szCs w:val="21"/>
              </w:rPr>
              <w:t>0.886</w:t>
            </w:r>
            <w:r>
              <w:rPr>
                <w:bCs w:val="0"/>
                <w:sz w:val="21"/>
                <w:szCs w:val="21"/>
              </w:rPr>
              <w:t>）</w:t>
            </w:r>
          </w:p>
        </w:tc>
        <w:tc>
          <w:tcPr>
            <w:tcW w:w="0" w:type="auto"/>
            <w:tcBorders>
              <w:top w:val="nil"/>
              <w:left w:val="nil"/>
              <w:bottom w:val="nil"/>
              <w:right w:val="nil"/>
            </w:tcBorders>
            <w:tcMar>
              <w:left w:w="102" w:type="dxa"/>
              <w:right w:w="102" w:type="dxa"/>
            </w:tcMar>
          </w:tcPr>
          <w:p w14:paraId="746F107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6607722" w14:textId="77777777" w:rsidTr="00A40A87">
        <w:trPr>
          <w:cantSplit/>
          <w:jc w:val="center"/>
        </w:trPr>
        <w:tc>
          <w:tcPr>
            <w:tcW w:w="0" w:type="auto"/>
            <w:tcBorders>
              <w:top w:val="nil"/>
              <w:left w:val="nil"/>
              <w:bottom w:val="nil"/>
              <w:right w:val="nil"/>
            </w:tcBorders>
            <w:tcMar>
              <w:left w:w="102" w:type="dxa"/>
              <w:right w:w="102" w:type="dxa"/>
            </w:tcMar>
          </w:tcPr>
          <w:p w14:paraId="7EFEE20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33186C7" w14:textId="4C83361B"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6E0C332B"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6513DF45"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4669546D"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bCs w:val="0"/>
                <w:sz w:val="21"/>
                <w:szCs w:val="21"/>
              </w:rPr>
              <w:t>（</w:t>
            </w:r>
            <w:r>
              <w:rPr>
                <w:bCs w:val="0"/>
                <w:sz w:val="21"/>
                <w:szCs w:val="21"/>
              </w:rPr>
              <w:t>0.9550</w:t>
            </w:r>
            <w:r>
              <w:rPr>
                <w:bCs w:val="0"/>
                <w:sz w:val="21"/>
                <w:szCs w:val="21"/>
              </w:rPr>
              <w:t>，</w:t>
            </w:r>
            <w:r>
              <w:rPr>
                <w:bCs w:val="0"/>
                <w:sz w:val="21"/>
                <w:szCs w:val="21"/>
              </w:rPr>
              <w:t>1.0613</w:t>
            </w:r>
            <w:r>
              <w:rPr>
                <w:bCs w:val="0"/>
                <w:sz w:val="21"/>
                <w:szCs w:val="21"/>
              </w:rPr>
              <w:t>）</w:t>
            </w:r>
          </w:p>
        </w:tc>
        <w:tc>
          <w:tcPr>
            <w:tcW w:w="0" w:type="auto"/>
            <w:tcBorders>
              <w:top w:val="nil"/>
              <w:left w:val="nil"/>
              <w:bottom w:val="nil"/>
              <w:right w:val="nil"/>
            </w:tcBorders>
            <w:tcMar>
              <w:left w:w="102" w:type="dxa"/>
              <w:right w:w="102" w:type="dxa"/>
            </w:tcMar>
          </w:tcPr>
          <w:p w14:paraId="51D8A4D3"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bCs w:val="0"/>
                <w:sz w:val="21"/>
                <w:szCs w:val="21"/>
              </w:rPr>
              <w:t>（</w:t>
            </w:r>
            <w:r>
              <w:rPr>
                <w:bCs w:val="0"/>
                <w:sz w:val="21"/>
                <w:szCs w:val="21"/>
              </w:rPr>
              <w:t>-0.735</w:t>
            </w:r>
            <w:r>
              <w:rPr>
                <w:bCs w:val="0"/>
                <w:sz w:val="21"/>
                <w:szCs w:val="21"/>
              </w:rPr>
              <w:t>，</w:t>
            </w:r>
            <w:r>
              <w:rPr>
                <w:bCs w:val="0"/>
                <w:sz w:val="21"/>
                <w:szCs w:val="21"/>
              </w:rPr>
              <w:t>0.837</w:t>
            </w:r>
            <w:r>
              <w:rPr>
                <w:bCs w:val="0"/>
                <w:sz w:val="21"/>
                <w:szCs w:val="21"/>
              </w:rPr>
              <w:t>）</w:t>
            </w:r>
          </w:p>
        </w:tc>
        <w:tc>
          <w:tcPr>
            <w:tcW w:w="0" w:type="auto"/>
            <w:tcBorders>
              <w:top w:val="nil"/>
              <w:left w:val="nil"/>
              <w:bottom w:val="nil"/>
              <w:right w:val="nil"/>
            </w:tcBorders>
            <w:tcMar>
              <w:left w:w="102" w:type="dxa"/>
              <w:right w:w="102" w:type="dxa"/>
            </w:tcMar>
          </w:tcPr>
          <w:p w14:paraId="7F381A9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D84B156" w14:textId="77777777" w:rsidTr="00A40A87">
        <w:trPr>
          <w:cantSplit/>
          <w:jc w:val="center"/>
        </w:trPr>
        <w:tc>
          <w:tcPr>
            <w:tcW w:w="0" w:type="auto"/>
            <w:tcBorders>
              <w:top w:val="nil"/>
              <w:left w:val="nil"/>
              <w:bottom w:val="nil"/>
              <w:right w:val="nil"/>
            </w:tcBorders>
            <w:tcMar>
              <w:left w:w="102" w:type="dxa"/>
              <w:right w:w="102" w:type="dxa"/>
            </w:tcMar>
          </w:tcPr>
          <w:p w14:paraId="5DC7253F"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3BECD02F" w14:textId="60BF76E8"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06FB5CF1"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74293010"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6B25BD96"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bCs w:val="0"/>
                <w:sz w:val="21"/>
                <w:szCs w:val="21"/>
              </w:rPr>
              <w:t>（</w:t>
            </w:r>
            <w:r>
              <w:rPr>
                <w:bCs w:val="0"/>
                <w:sz w:val="21"/>
                <w:szCs w:val="21"/>
              </w:rPr>
              <w:t>0.9825</w:t>
            </w:r>
            <w:r>
              <w:rPr>
                <w:bCs w:val="0"/>
                <w:sz w:val="21"/>
                <w:szCs w:val="21"/>
              </w:rPr>
              <w:t>，</w:t>
            </w:r>
            <w:r>
              <w:rPr>
                <w:bCs w:val="0"/>
                <w:sz w:val="21"/>
                <w:szCs w:val="21"/>
              </w:rPr>
              <w:t>1.0158</w:t>
            </w:r>
            <w:r>
              <w:rPr>
                <w:bCs w:val="0"/>
                <w:sz w:val="21"/>
                <w:szCs w:val="21"/>
              </w:rPr>
              <w:t>）</w:t>
            </w:r>
          </w:p>
        </w:tc>
        <w:tc>
          <w:tcPr>
            <w:tcW w:w="0" w:type="auto"/>
            <w:tcBorders>
              <w:top w:val="nil"/>
              <w:left w:val="nil"/>
              <w:bottom w:val="nil"/>
              <w:right w:val="nil"/>
            </w:tcBorders>
            <w:tcMar>
              <w:left w:w="102" w:type="dxa"/>
              <w:right w:w="102" w:type="dxa"/>
            </w:tcMar>
          </w:tcPr>
          <w:p w14:paraId="21E7135D"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bCs w:val="0"/>
                <w:sz w:val="21"/>
                <w:szCs w:val="21"/>
              </w:rPr>
              <w:t>（</w:t>
            </w:r>
            <w:r>
              <w:rPr>
                <w:bCs w:val="0"/>
                <w:sz w:val="21"/>
                <w:szCs w:val="21"/>
              </w:rPr>
              <w:t>-0.644</w:t>
            </w:r>
            <w:r>
              <w:rPr>
                <w:bCs w:val="0"/>
                <w:sz w:val="21"/>
                <w:szCs w:val="21"/>
              </w:rPr>
              <w:t>，</w:t>
            </w:r>
            <w:r>
              <w:rPr>
                <w:bCs w:val="0"/>
                <w:sz w:val="21"/>
                <w:szCs w:val="21"/>
              </w:rPr>
              <w:t>0.651</w:t>
            </w:r>
            <w:r>
              <w:rPr>
                <w:bCs w:val="0"/>
                <w:sz w:val="21"/>
                <w:szCs w:val="21"/>
              </w:rPr>
              <w:t>）</w:t>
            </w:r>
          </w:p>
        </w:tc>
        <w:tc>
          <w:tcPr>
            <w:tcW w:w="0" w:type="auto"/>
            <w:tcBorders>
              <w:top w:val="nil"/>
              <w:left w:val="nil"/>
              <w:bottom w:val="nil"/>
              <w:right w:val="nil"/>
            </w:tcBorders>
            <w:tcMar>
              <w:left w:w="102" w:type="dxa"/>
              <w:right w:w="102" w:type="dxa"/>
            </w:tcMar>
          </w:tcPr>
          <w:p w14:paraId="38DE919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D24E5FB" w14:textId="77777777" w:rsidTr="00A40A87">
        <w:trPr>
          <w:cantSplit/>
          <w:jc w:val="center"/>
        </w:trPr>
        <w:tc>
          <w:tcPr>
            <w:tcW w:w="0" w:type="auto"/>
            <w:tcBorders>
              <w:top w:val="nil"/>
              <w:left w:val="nil"/>
              <w:bottom w:val="nil"/>
              <w:right w:val="nil"/>
            </w:tcBorders>
            <w:tcMar>
              <w:left w:w="102" w:type="dxa"/>
              <w:right w:w="102" w:type="dxa"/>
            </w:tcMar>
          </w:tcPr>
          <w:p w14:paraId="76941BC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AF9FAC8" w14:textId="2C419EF7"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nil"/>
              <w:right w:val="nil"/>
            </w:tcBorders>
            <w:tcMar>
              <w:left w:w="102" w:type="dxa"/>
              <w:right w:w="102" w:type="dxa"/>
            </w:tcMar>
          </w:tcPr>
          <w:p w14:paraId="5316968F"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249AC5DD"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60A587EC"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bCs w:val="0"/>
                <w:sz w:val="21"/>
                <w:szCs w:val="21"/>
              </w:rPr>
              <w:t>（</w:t>
            </w:r>
            <w:r>
              <w:rPr>
                <w:bCs w:val="0"/>
                <w:sz w:val="21"/>
                <w:szCs w:val="21"/>
              </w:rPr>
              <w:t>0.9670</w:t>
            </w:r>
            <w:r>
              <w:rPr>
                <w:bCs w:val="0"/>
                <w:sz w:val="21"/>
                <w:szCs w:val="21"/>
              </w:rPr>
              <w:t>，</w:t>
            </w:r>
            <w:r>
              <w:rPr>
                <w:bCs w:val="0"/>
                <w:sz w:val="21"/>
                <w:szCs w:val="21"/>
              </w:rPr>
              <w:t>1.0116</w:t>
            </w:r>
            <w:r>
              <w:rPr>
                <w:bCs w:val="0"/>
                <w:sz w:val="21"/>
                <w:szCs w:val="21"/>
              </w:rPr>
              <w:t>）</w:t>
            </w:r>
          </w:p>
        </w:tc>
        <w:tc>
          <w:tcPr>
            <w:tcW w:w="0" w:type="auto"/>
            <w:tcBorders>
              <w:top w:val="nil"/>
              <w:left w:val="nil"/>
              <w:bottom w:val="nil"/>
              <w:right w:val="nil"/>
            </w:tcBorders>
            <w:tcMar>
              <w:left w:w="102" w:type="dxa"/>
              <w:right w:w="102" w:type="dxa"/>
            </w:tcMar>
          </w:tcPr>
          <w:p w14:paraId="495C645E"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bCs w:val="0"/>
                <w:sz w:val="21"/>
                <w:szCs w:val="21"/>
              </w:rPr>
              <w:t>（</w:t>
            </w:r>
            <w:r>
              <w:rPr>
                <w:bCs w:val="0"/>
                <w:sz w:val="21"/>
                <w:szCs w:val="21"/>
              </w:rPr>
              <w:t>-1.097</w:t>
            </w:r>
            <w:r>
              <w:rPr>
                <w:bCs w:val="0"/>
                <w:sz w:val="21"/>
                <w:szCs w:val="21"/>
              </w:rPr>
              <w:t>，</w:t>
            </w:r>
            <w:r>
              <w:rPr>
                <w:bCs w:val="0"/>
                <w:sz w:val="21"/>
                <w:szCs w:val="21"/>
              </w:rPr>
              <w:t>0.501</w:t>
            </w:r>
            <w:r>
              <w:rPr>
                <w:bCs w:val="0"/>
                <w:sz w:val="21"/>
                <w:szCs w:val="21"/>
              </w:rPr>
              <w:t>）</w:t>
            </w:r>
          </w:p>
        </w:tc>
        <w:tc>
          <w:tcPr>
            <w:tcW w:w="0" w:type="auto"/>
            <w:tcBorders>
              <w:top w:val="nil"/>
              <w:left w:val="nil"/>
              <w:bottom w:val="nil"/>
              <w:right w:val="nil"/>
            </w:tcBorders>
            <w:tcMar>
              <w:left w:w="102" w:type="dxa"/>
              <w:right w:w="102" w:type="dxa"/>
            </w:tcMar>
          </w:tcPr>
          <w:p w14:paraId="788338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269EFE7" w14:textId="77777777" w:rsidTr="00A40A87">
        <w:trPr>
          <w:cantSplit/>
          <w:jc w:val="center"/>
        </w:trPr>
        <w:tc>
          <w:tcPr>
            <w:tcW w:w="0" w:type="auto"/>
            <w:tcBorders>
              <w:top w:val="nil"/>
              <w:left w:val="nil"/>
              <w:bottom w:val="nil"/>
              <w:right w:val="nil"/>
            </w:tcBorders>
            <w:tcMar>
              <w:left w:w="102" w:type="dxa"/>
              <w:right w:w="102" w:type="dxa"/>
            </w:tcMar>
          </w:tcPr>
          <w:p w14:paraId="6B97ABEB"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34AB3921" w14:textId="6C7C26CB" w:rsidR="00FB24F4" w:rsidRDefault="00FB24F4">
            <w:pPr>
              <w:pStyle w:val="af5"/>
              <w:keepNext/>
              <w:spacing w:line="280" w:lineRule="exact"/>
              <w:ind w:firstLineChars="0" w:firstLine="0"/>
              <w:rPr>
                <w:bCs w:val="0"/>
                <w:sz w:val="21"/>
                <w:szCs w:val="21"/>
              </w:rPr>
            </w:pPr>
            <w:r>
              <w:rPr>
                <w:bCs w:val="0"/>
                <w:sz w:val="21"/>
                <w:szCs w:val="21"/>
              </w:rPr>
              <w:t>城镇</w:t>
            </w:r>
          </w:p>
        </w:tc>
        <w:tc>
          <w:tcPr>
            <w:tcW w:w="0" w:type="auto"/>
            <w:tcBorders>
              <w:top w:val="nil"/>
              <w:left w:val="nil"/>
              <w:bottom w:val="nil"/>
              <w:right w:val="nil"/>
            </w:tcBorders>
            <w:tcMar>
              <w:left w:w="102" w:type="dxa"/>
              <w:right w:w="102" w:type="dxa"/>
            </w:tcMar>
          </w:tcPr>
          <w:p w14:paraId="27BB69E7"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5BDA7E43"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682AA4C8"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bCs w:val="0"/>
                <w:sz w:val="21"/>
                <w:szCs w:val="21"/>
              </w:rPr>
              <w:t>（</w:t>
            </w:r>
            <w:r>
              <w:rPr>
                <w:bCs w:val="0"/>
                <w:sz w:val="21"/>
                <w:szCs w:val="21"/>
              </w:rPr>
              <w:t>0.9784</w:t>
            </w:r>
            <w:r>
              <w:rPr>
                <w:bCs w:val="0"/>
                <w:sz w:val="21"/>
                <w:szCs w:val="21"/>
              </w:rPr>
              <w:t>，</w:t>
            </w:r>
            <w:r>
              <w:rPr>
                <w:bCs w:val="0"/>
                <w:sz w:val="21"/>
                <w:szCs w:val="21"/>
              </w:rPr>
              <w:t>1.0244</w:t>
            </w:r>
            <w:r>
              <w:rPr>
                <w:bCs w:val="0"/>
                <w:sz w:val="21"/>
                <w:szCs w:val="21"/>
              </w:rPr>
              <w:t>）</w:t>
            </w:r>
          </w:p>
        </w:tc>
        <w:tc>
          <w:tcPr>
            <w:tcW w:w="0" w:type="auto"/>
            <w:tcBorders>
              <w:top w:val="nil"/>
              <w:left w:val="nil"/>
              <w:bottom w:val="nil"/>
              <w:right w:val="nil"/>
            </w:tcBorders>
            <w:tcMar>
              <w:left w:w="102" w:type="dxa"/>
              <w:right w:w="102" w:type="dxa"/>
            </w:tcMar>
          </w:tcPr>
          <w:p w14:paraId="470081B2"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bCs w:val="0"/>
                <w:sz w:val="21"/>
                <w:szCs w:val="21"/>
              </w:rPr>
              <w:t>（</w:t>
            </w:r>
            <w:r>
              <w:rPr>
                <w:bCs w:val="0"/>
                <w:sz w:val="21"/>
                <w:szCs w:val="21"/>
              </w:rPr>
              <w:t>-0.385</w:t>
            </w:r>
            <w:r>
              <w:rPr>
                <w:bCs w:val="0"/>
                <w:sz w:val="21"/>
                <w:szCs w:val="21"/>
              </w:rPr>
              <w:t>，</w:t>
            </w:r>
            <w:r>
              <w:rPr>
                <w:bCs w:val="0"/>
                <w:sz w:val="21"/>
                <w:szCs w:val="21"/>
              </w:rPr>
              <w:t>0.868</w:t>
            </w:r>
            <w:r>
              <w:rPr>
                <w:bCs w:val="0"/>
                <w:sz w:val="21"/>
                <w:szCs w:val="21"/>
              </w:rPr>
              <w:t>）</w:t>
            </w:r>
          </w:p>
        </w:tc>
        <w:tc>
          <w:tcPr>
            <w:tcW w:w="0" w:type="auto"/>
            <w:tcBorders>
              <w:top w:val="nil"/>
              <w:left w:val="nil"/>
              <w:bottom w:val="nil"/>
              <w:right w:val="nil"/>
            </w:tcBorders>
            <w:tcMar>
              <w:left w:w="102" w:type="dxa"/>
              <w:right w:w="102" w:type="dxa"/>
            </w:tcMar>
          </w:tcPr>
          <w:p w14:paraId="797C58D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74F173C"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25252DB0"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E567854" w14:textId="71E93B5F" w:rsidR="00FB24F4" w:rsidRDefault="00FB24F4">
            <w:pPr>
              <w:pStyle w:val="af5"/>
              <w:keepNext/>
              <w:spacing w:line="280" w:lineRule="exact"/>
              <w:ind w:firstLineChars="0" w:firstLine="0"/>
              <w:rPr>
                <w:bCs w:val="0"/>
                <w:sz w:val="21"/>
                <w:szCs w:val="21"/>
              </w:rPr>
            </w:pPr>
            <w:r>
              <w:rPr>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7652FB9D"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688BB2B7"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5253F9E9"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bCs w:val="0"/>
                <w:sz w:val="21"/>
                <w:szCs w:val="21"/>
              </w:rPr>
              <w:t>（</w:t>
            </w:r>
            <w:r>
              <w:rPr>
                <w:bCs w:val="0"/>
                <w:sz w:val="21"/>
                <w:szCs w:val="21"/>
              </w:rPr>
              <w:t>0.9667</w:t>
            </w:r>
            <w:r>
              <w:rPr>
                <w:bCs w:val="0"/>
                <w:sz w:val="21"/>
                <w:szCs w:val="21"/>
              </w:rPr>
              <w:t>，</w:t>
            </w:r>
            <w:r>
              <w:rPr>
                <w:bCs w:val="0"/>
                <w:sz w:val="21"/>
                <w:szCs w:val="21"/>
              </w:rPr>
              <w:t>1.0266</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AA73AE7"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bCs w:val="0"/>
                <w:sz w:val="21"/>
                <w:szCs w:val="21"/>
              </w:rPr>
              <w:t>（</w:t>
            </w:r>
            <w:r>
              <w:rPr>
                <w:bCs w:val="0"/>
                <w:sz w:val="21"/>
                <w:szCs w:val="21"/>
              </w:rPr>
              <w:t>-0.794</w:t>
            </w:r>
            <w:r>
              <w:rPr>
                <w:bCs w:val="0"/>
                <w:sz w:val="21"/>
                <w:szCs w:val="21"/>
              </w:rPr>
              <w:t>，</w:t>
            </w:r>
            <w:r>
              <w:rPr>
                <w:bCs w:val="0"/>
                <w:sz w:val="21"/>
                <w:szCs w:val="21"/>
              </w:rPr>
              <w:t>0.826</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7C8BB94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03B0ED2" w14:textId="7FF693DD" w:rsidR="00FB24F4" w:rsidRDefault="00FB24F4">
      <w:pPr>
        <w:pStyle w:val="af5"/>
        <w:ind w:firstLineChars="0" w:firstLine="0"/>
        <w:rPr>
          <w:bCs w:val="0"/>
          <w:sz w:val="21"/>
          <w:szCs w:val="21"/>
        </w:rPr>
      </w:pPr>
      <w:r>
        <w:rPr>
          <w:sz w:val="21"/>
          <w:szCs w:val="21"/>
        </w:rPr>
        <w:t>注：</w:t>
      </w:r>
      <w:r>
        <w:rPr>
          <w:sz w:val="21"/>
          <w:szCs w:val="21"/>
        </w:rPr>
        <w:t>N</w:t>
      </w:r>
      <w:r>
        <w:rPr>
          <w:sz w:val="21"/>
          <w:szCs w:val="21"/>
        </w:rPr>
        <w:t>为该组亲子二元组</w:t>
      </w:r>
      <w:r>
        <w:rPr>
          <w:sz w:val="21"/>
          <w:szCs w:val="21"/>
        </w:rPr>
        <w:t>—</w:t>
      </w:r>
      <w:r>
        <w:rPr>
          <w:sz w:val="21"/>
          <w:szCs w:val="21"/>
        </w:rPr>
        <w:t>区间记录数。总间接对比的无效值为</w:t>
      </w:r>
      <w:r>
        <w:rPr>
          <w:sz w:val="21"/>
          <w:szCs w:val="21"/>
        </w:rPr>
        <w:t>1</w:t>
      </w:r>
      <w:r>
        <w:rPr>
          <w:sz w:val="21"/>
          <w:szCs w:val="21"/>
        </w:rPr>
        <w:t>，</w:t>
      </w:r>
      <w:r>
        <w:rPr>
          <w:sz w:val="21"/>
          <w:szCs w:val="21"/>
        </w:rPr>
        <w:t>CDE OR</w:t>
      </w:r>
      <w:r>
        <w:rPr>
          <w:sz w:val="21"/>
          <w:szCs w:val="21"/>
        </w:rPr>
        <w:t>差的无效值为</w:t>
      </w:r>
      <w:r>
        <w:rPr>
          <w:sz w:val="21"/>
          <w:szCs w:val="21"/>
        </w:rPr>
        <w:t>0</w:t>
      </w:r>
      <w:r>
        <w:rPr>
          <w:sz w:val="21"/>
          <w:szCs w:val="21"/>
        </w:rPr>
        <w:t>；区间来自共享连通组</w:t>
      </w:r>
      <w:r>
        <w:rPr>
          <w:sz w:val="21"/>
          <w:szCs w:val="21"/>
        </w:rPr>
        <w:t>bootstrap</w:t>
      </w:r>
      <w:r>
        <w:rPr>
          <w:sz w:val="21"/>
          <w:szCs w:val="21"/>
        </w:rPr>
        <w:t>。各组按本组协变量分布标准化，组间对比仍可能包含人群构成差异，不解释为性别、年龄或城乡本身的因果效应。</w:t>
      </w:r>
      <w:r>
        <w:rPr>
          <w:sz w:val="21"/>
          <w:szCs w:val="21"/>
        </w:rPr>
        <w:t>“</w:t>
      </w:r>
      <w:r>
        <w:rPr>
          <w:sz w:val="21"/>
          <w:szCs w:val="21"/>
        </w:rPr>
        <w:t>检查通过次数</w:t>
      </w:r>
      <w:r>
        <w:rPr>
          <w:sz w:val="21"/>
          <w:szCs w:val="21"/>
        </w:rPr>
        <w:t>”</w:t>
      </w:r>
      <w:r>
        <w:rPr>
          <w:sz w:val="21"/>
          <w:szCs w:val="21"/>
        </w:rPr>
        <w:t>要求全部子模型收敛、满秩且核心效应有限；少于</w:t>
      </w:r>
      <w:r>
        <w:rPr>
          <w:sz w:val="21"/>
          <w:szCs w:val="21"/>
        </w:rPr>
        <w:t>1,000</w:t>
      </w:r>
      <w:r>
        <w:rPr>
          <w:sz w:val="21"/>
          <w:szCs w:val="21"/>
        </w:rPr>
        <w:t>时暂缓展示区间和作组间推断，不删除原始重复。本表组</w:t>
      </w:r>
      <w:r>
        <w:rPr>
          <w:sz w:val="21"/>
          <w:szCs w:val="21"/>
        </w:rPr>
        <w:t>0</w:t>
      </w:r>
      <w:r>
        <w:rPr>
          <w:sz w:val="21"/>
          <w:szCs w:val="21"/>
        </w:rPr>
        <w:t>为城镇，组</w:t>
      </w:r>
      <w:r>
        <w:rPr>
          <w:sz w:val="21"/>
          <w:szCs w:val="21"/>
        </w:rPr>
        <w:t>1</w:t>
      </w:r>
      <w:r>
        <w:rPr>
          <w:sz w:val="21"/>
          <w:szCs w:val="21"/>
        </w:rPr>
        <w:t>为乡村及源缺失合并组；历史转换将原乡村</w:t>
      </w:r>
      <w:r>
        <w:rPr>
          <w:sz w:val="21"/>
          <w:szCs w:val="21"/>
        </w:rPr>
        <w:t>0</w:t>
      </w:r>
      <w:r>
        <w:rPr>
          <w:sz w:val="21"/>
          <w:szCs w:val="21"/>
        </w:rPr>
        <w:t>与源缺失</w:t>
      </w:r>
      <w:r>
        <w:rPr>
          <w:sz w:val="21"/>
          <w:szCs w:val="21"/>
        </w:rPr>
        <w:t>−9</w:t>
      </w:r>
      <w:r>
        <w:rPr>
          <w:sz w:val="21"/>
          <w:szCs w:val="21"/>
        </w:rPr>
        <w:t>合并，不宜将组</w:t>
      </w:r>
      <w:r>
        <w:rPr>
          <w:sz w:val="21"/>
          <w:szCs w:val="21"/>
        </w:rPr>
        <w:t>1</w:t>
      </w:r>
      <w:r>
        <w:rPr>
          <w:sz w:val="21"/>
          <w:szCs w:val="21"/>
        </w:rPr>
        <w:t>称为纯乡村群体。</w:t>
      </w:r>
    </w:p>
    <w:p w14:paraId="04B466B5" w14:textId="1B978E7F" w:rsidR="00FB24F4" w:rsidRDefault="00FB24F4">
      <w:pPr>
        <w:pStyle w:val="affa"/>
        <w:keepNext/>
        <w:spacing w:beforeLines="0" w:before="0" w:line="360" w:lineRule="exact"/>
        <w:ind w:firstLineChars="0" w:firstLine="0"/>
        <w:rPr>
          <w:rFonts w:cs="Times New Roman"/>
          <w:szCs w:val="21"/>
        </w:rPr>
      </w:pPr>
      <w:r>
        <w:rPr>
          <w:rFonts w:cs="Times New Roman"/>
          <w:szCs w:val="21"/>
        </w:rPr>
        <w:lastRenderedPageBreak/>
        <w:t>表</w:t>
      </w:r>
      <w:r>
        <w:rPr>
          <w:rFonts w:cs="Times New Roman"/>
          <w:szCs w:val="21"/>
        </w:rPr>
        <w:t xml:space="preserve">C.6 </w:t>
      </w:r>
      <w:r>
        <w:rPr>
          <w:rFonts w:cs="Times New Roman"/>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7D4EE1F" w14:textId="77777777" w:rsidR="00FB24F4" w:rsidRDefault="00FB24F4">
            <w:pPr>
              <w:pStyle w:val="af5"/>
              <w:keepNext/>
              <w:spacing w:line="280" w:lineRule="exact"/>
              <w:ind w:firstLineChars="0" w:firstLine="0"/>
              <w:rPr>
                <w:bCs w:val="0"/>
                <w:sz w:val="21"/>
                <w:szCs w:val="21"/>
              </w:rPr>
            </w:pPr>
            <w:r>
              <w:rPr>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EBFCFDC" w14:textId="77777777" w:rsidR="00FB24F4" w:rsidRDefault="00FB24F4">
            <w:pPr>
              <w:pStyle w:val="af5"/>
              <w:keepNext/>
              <w:spacing w:line="280" w:lineRule="exact"/>
              <w:ind w:firstLineChars="0" w:firstLine="0"/>
              <w:rPr>
                <w:bCs w:val="0"/>
                <w:sz w:val="21"/>
                <w:szCs w:val="21"/>
              </w:rPr>
            </w:pPr>
            <w:r>
              <w:rPr>
                <w:bCs w:val="0"/>
                <w:sz w:val="21"/>
                <w:szCs w:val="21"/>
              </w:rPr>
              <w:t>总间接</w:t>
            </w:r>
            <w:r>
              <w:rPr>
                <w:bCs w:val="0"/>
                <w:sz w:val="21"/>
                <w:szCs w:val="21"/>
              </w:rPr>
              <w:t>log OR</w:t>
            </w:r>
            <w:r>
              <w:rPr>
                <w:bCs w:val="0"/>
                <w:sz w:val="21"/>
                <w:szCs w:val="21"/>
              </w:rPr>
              <w:t>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F961863"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3C329CA1" w14:textId="77777777" w:rsidR="00FB24F4" w:rsidRDefault="00FB24F4">
            <w:pPr>
              <w:pStyle w:val="af5"/>
              <w:keepNext/>
              <w:spacing w:line="280" w:lineRule="exact"/>
              <w:ind w:firstLineChars="0" w:firstLine="0"/>
              <w:rPr>
                <w:bCs w:val="0"/>
                <w:sz w:val="21"/>
                <w:szCs w:val="21"/>
              </w:rPr>
            </w:pPr>
            <w:r>
              <w:rPr>
                <w:bCs w:val="0"/>
                <w:sz w:val="21"/>
                <w:szCs w:val="21"/>
              </w:rPr>
              <w:t>CDE</w:t>
            </w:r>
            <w:r>
              <w:rPr>
                <w:bCs w:val="0"/>
                <w:sz w:val="21"/>
                <w:szCs w:val="21"/>
              </w:rPr>
              <w:t>差异之差（</w:t>
            </w:r>
            <w:r>
              <w:rPr>
                <w:bCs w:val="0"/>
                <w:sz w:val="21"/>
                <w:szCs w:val="21"/>
              </w:rPr>
              <w:t>95% CI</w:t>
            </w:r>
            <w:r>
              <w:rPr>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CAFA054"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78678BD0" w14:textId="77777777" w:rsidTr="00A40A87">
        <w:trPr>
          <w:cantSplit/>
          <w:jc w:val="center"/>
        </w:trPr>
        <w:tc>
          <w:tcPr>
            <w:tcW w:w="0" w:type="auto"/>
            <w:tcBorders>
              <w:top w:val="nil"/>
              <w:left w:val="nil"/>
              <w:bottom w:val="nil"/>
              <w:right w:val="nil"/>
            </w:tcBorders>
            <w:tcMar>
              <w:left w:w="102" w:type="dxa"/>
              <w:right w:w="102" w:type="dxa"/>
            </w:tcMar>
          </w:tcPr>
          <w:p w14:paraId="30351193"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7EF00B17"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bCs w:val="0"/>
                <w:sz w:val="21"/>
                <w:szCs w:val="21"/>
              </w:rPr>
              <w:t>（</w:t>
            </w:r>
            <w:r>
              <w:rPr>
                <w:bCs w:val="0"/>
                <w:sz w:val="21"/>
                <w:szCs w:val="21"/>
              </w:rPr>
              <w:t>-0.0189</w:t>
            </w:r>
            <w:r>
              <w:rPr>
                <w:bCs w:val="0"/>
                <w:sz w:val="21"/>
                <w:szCs w:val="21"/>
              </w:rPr>
              <w:t>，</w:t>
            </w:r>
            <w:r>
              <w:rPr>
                <w:bCs w:val="0"/>
                <w:sz w:val="21"/>
                <w:szCs w:val="21"/>
              </w:rPr>
              <w:t>0.0215</w:t>
            </w:r>
            <w:r>
              <w:rPr>
                <w:bCs w:val="0"/>
                <w:sz w:val="21"/>
                <w:szCs w:val="21"/>
              </w:rPr>
              <w:t>）</w:t>
            </w:r>
          </w:p>
        </w:tc>
        <w:tc>
          <w:tcPr>
            <w:tcW w:w="0" w:type="auto"/>
            <w:tcBorders>
              <w:top w:val="nil"/>
              <w:left w:val="nil"/>
              <w:bottom w:val="nil"/>
              <w:right w:val="nil"/>
            </w:tcBorders>
            <w:tcMar>
              <w:left w:w="102" w:type="dxa"/>
              <w:right w:w="102" w:type="dxa"/>
            </w:tcMar>
          </w:tcPr>
          <w:p w14:paraId="59E677A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9882224"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bCs w:val="0"/>
                <w:sz w:val="21"/>
                <w:szCs w:val="21"/>
              </w:rPr>
              <w:t>（</w:t>
            </w:r>
            <w:r>
              <w:rPr>
                <w:bCs w:val="0"/>
                <w:sz w:val="21"/>
                <w:szCs w:val="21"/>
              </w:rPr>
              <w:t>-0.6268</w:t>
            </w:r>
            <w:r>
              <w:rPr>
                <w:bCs w:val="0"/>
                <w:sz w:val="21"/>
                <w:szCs w:val="21"/>
              </w:rPr>
              <w:t>，</w:t>
            </w:r>
            <w:r>
              <w:rPr>
                <w:bCs w:val="0"/>
                <w:sz w:val="21"/>
                <w:szCs w:val="21"/>
              </w:rPr>
              <w:t>1.0632</w:t>
            </w:r>
            <w:r>
              <w:rPr>
                <w:bCs w:val="0"/>
                <w:sz w:val="21"/>
                <w:szCs w:val="21"/>
              </w:rPr>
              <w:t>）</w:t>
            </w:r>
          </w:p>
        </w:tc>
        <w:tc>
          <w:tcPr>
            <w:tcW w:w="0" w:type="auto"/>
            <w:tcBorders>
              <w:top w:val="nil"/>
              <w:left w:val="nil"/>
              <w:bottom w:val="nil"/>
              <w:right w:val="nil"/>
            </w:tcBorders>
            <w:tcMar>
              <w:left w:w="102" w:type="dxa"/>
              <w:right w:w="102" w:type="dxa"/>
            </w:tcMar>
          </w:tcPr>
          <w:p w14:paraId="7692CA4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089349" w14:textId="77777777" w:rsidTr="00A40A87">
        <w:trPr>
          <w:cantSplit/>
          <w:jc w:val="center"/>
        </w:trPr>
        <w:tc>
          <w:tcPr>
            <w:tcW w:w="0" w:type="auto"/>
            <w:tcBorders>
              <w:top w:val="nil"/>
              <w:left w:val="nil"/>
              <w:bottom w:val="nil"/>
              <w:right w:val="nil"/>
            </w:tcBorders>
            <w:tcMar>
              <w:left w:w="102" w:type="dxa"/>
              <w:right w:w="102" w:type="dxa"/>
            </w:tcMar>
          </w:tcPr>
          <w:p w14:paraId="376BB269"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9A825C2"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bCs w:val="0"/>
                <w:sz w:val="21"/>
                <w:szCs w:val="21"/>
              </w:rPr>
              <w:t>（</w:t>
            </w:r>
            <w:r>
              <w:rPr>
                <w:bCs w:val="0"/>
                <w:sz w:val="21"/>
                <w:szCs w:val="21"/>
              </w:rPr>
              <w:t>-0.0484</w:t>
            </w:r>
            <w:r>
              <w:rPr>
                <w:bCs w:val="0"/>
                <w:sz w:val="21"/>
                <w:szCs w:val="21"/>
              </w:rPr>
              <w:t>，</w:t>
            </w:r>
            <w:r>
              <w:rPr>
                <w:bCs w:val="0"/>
                <w:sz w:val="21"/>
                <w:szCs w:val="21"/>
              </w:rPr>
              <w:t>0.0144</w:t>
            </w:r>
            <w:r>
              <w:rPr>
                <w:bCs w:val="0"/>
                <w:sz w:val="21"/>
                <w:szCs w:val="21"/>
              </w:rPr>
              <w:t>）</w:t>
            </w:r>
          </w:p>
        </w:tc>
        <w:tc>
          <w:tcPr>
            <w:tcW w:w="0" w:type="auto"/>
            <w:tcBorders>
              <w:top w:val="nil"/>
              <w:left w:val="nil"/>
              <w:bottom w:val="nil"/>
              <w:right w:val="nil"/>
            </w:tcBorders>
            <w:tcMar>
              <w:left w:w="102" w:type="dxa"/>
              <w:right w:w="102" w:type="dxa"/>
            </w:tcMar>
          </w:tcPr>
          <w:p w14:paraId="02BD657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6EB1001"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bCs w:val="0"/>
                <w:sz w:val="21"/>
                <w:szCs w:val="21"/>
              </w:rPr>
              <w:t>（</w:t>
            </w:r>
            <w:r>
              <w:rPr>
                <w:bCs w:val="0"/>
                <w:sz w:val="21"/>
                <w:szCs w:val="21"/>
              </w:rPr>
              <w:t>-0.6600</w:t>
            </w:r>
            <w:r>
              <w:rPr>
                <w:bCs w:val="0"/>
                <w:sz w:val="21"/>
                <w:szCs w:val="21"/>
              </w:rPr>
              <w:t>，</w:t>
            </w:r>
            <w:r>
              <w:rPr>
                <w:bCs w:val="0"/>
                <w:sz w:val="21"/>
                <w:szCs w:val="21"/>
              </w:rPr>
              <w:t>0.9101</w:t>
            </w:r>
            <w:r>
              <w:rPr>
                <w:bCs w:val="0"/>
                <w:sz w:val="21"/>
                <w:szCs w:val="21"/>
              </w:rPr>
              <w:t>）</w:t>
            </w:r>
          </w:p>
        </w:tc>
        <w:tc>
          <w:tcPr>
            <w:tcW w:w="0" w:type="auto"/>
            <w:tcBorders>
              <w:top w:val="nil"/>
              <w:left w:val="nil"/>
              <w:bottom w:val="nil"/>
              <w:right w:val="nil"/>
            </w:tcBorders>
            <w:tcMar>
              <w:left w:w="102" w:type="dxa"/>
              <w:right w:w="102" w:type="dxa"/>
            </w:tcMar>
          </w:tcPr>
          <w:p w14:paraId="72D1B4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15153D5" w14:textId="77777777" w:rsidTr="00A40A87">
        <w:trPr>
          <w:cantSplit/>
          <w:jc w:val="center"/>
        </w:trPr>
        <w:tc>
          <w:tcPr>
            <w:tcW w:w="0" w:type="auto"/>
            <w:tcBorders>
              <w:top w:val="nil"/>
              <w:left w:val="nil"/>
              <w:bottom w:val="nil"/>
              <w:right w:val="nil"/>
            </w:tcBorders>
            <w:tcMar>
              <w:left w:w="102" w:type="dxa"/>
              <w:right w:w="102" w:type="dxa"/>
            </w:tcMar>
          </w:tcPr>
          <w:p w14:paraId="4E074058"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73C4E4F"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bCs w:val="0"/>
                <w:sz w:val="21"/>
                <w:szCs w:val="21"/>
              </w:rPr>
              <w:t>（</w:t>
            </w:r>
            <w:r>
              <w:rPr>
                <w:bCs w:val="0"/>
                <w:sz w:val="21"/>
                <w:szCs w:val="21"/>
              </w:rPr>
              <w:t>-0.0167</w:t>
            </w:r>
            <w:r>
              <w:rPr>
                <w:bCs w:val="0"/>
                <w:sz w:val="21"/>
                <w:szCs w:val="21"/>
              </w:rPr>
              <w:t>，</w:t>
            </w:r>
            <w:r>
              <w:rPr>
                <w:bCs w:val="0"/>
                <w:sz w:val="21"/>
                <w:szCs w:val="21"/>
              </w:rPr>
              <w:t>0.0089</w:t>
            </w:r>
            <w:r>
              <w:rPr>
                <w:bCs w:val="0"/>
                <w:sz w:val="21"/>
                <w:szCs w:val="21"/>
              </w:rPr>
              <w:t>）</w:t>
            </w:r>
          </w:p>
        </w:tc>
        <w:tc>
          <w:tcPr>
            <w:tcW w:w="0" w:type="auto"/>
            <w:tcBorders>
              <w:top w:val="nil"/>
              <w:left w:val="nil"/>
              <w:bottom w:val="nil"/>
              <w:right w:val="nil"/>
            </w:tcBorders>
            <w:tcMar>
              <w:left w:w="102" w:type="dxa"/>
              <w:right w:w="102" w:type="dxa"/>
            </w:tcMar>
          </w:tcPr>
          <w:p w14:paraId="2F94D41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B9A24D6"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bCs w:val="0"/>
                <w:sz w:val="21"/>
                <w:szCs w:val="21"/>
              </w:rPr>
              <w:t>（</w:t>
            </w:r>
            <w:r>
              <w:rPr>
                <w:bCs w:val="0"/>
                <w:sz w:val="21"/>
                <w:szCs w:val="21"/>
              </w:rPr>
              <w:t>-0.5155</w:t>
            </w:r>
            <w:r>
              <w:rPr>
                <w:bCs w:val="0"/>
                <w:sz w:val="21"/>
                <w:szCs w:val="21"/>
              </w:rPr>
              <w:t>，</w:t>
            </w:r>
            <w:r>
              <w:rPr>
                <w:bCs w:val="0"/>
                <w:sz w:val="21"/>
                <w:szCs w:val="21"/>
              </w:rPr>
              <w:t>0.4908</w:t>
            </w:r>
            <w:r>
              <w:rPr>
                <w:bCs w:val="0"/>
                <w:sz w:val="21"/>
                <w:szCs w:val="21"/>
              </w:rPr>
              <w:t>）</w:t>
            </w:r>
          </w:p>
        </w:tc>
        <w:tc>
          <w:tcPr>
            <w:tcW w:w="0" w:type="auto"/>
            <w:tcBorders>
              <w:top w:val="nil"/>
              <w:left w:val="nil"/>
              <w:bottom w:val="nil"/>
              <w:right w:val="nil"/>
            </w:tcBorders>
            <w:tcMar>
              <w:left w:w="102" w:type="dxa"/>
              <w:right w:w="102" w:type="dxa"/>
            </w:tcMar>
          </w:tcPr>
          <w:p w14:paraId="638430C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DD06268" w14:textId="77777777" w:rsidTr="00A40A87">
        <w:trPr>
          <w:cantSplit/>
          <w:jc w:val="center"/>
        </w:trPr>
        <w:tc>
          <w:tcPr>
            <w:tcW w:w="0" w:type="auto"/>
            <w:tcBorders>
              <w:top w:val="nil"/>
              <w:left w:val="nil"/>
              <w:bottom w:val="nil"/>
              <w:right w:val="nil"/>
            </w:tcBorders>
            <w:tcMar>
              <w:left w:w="102" w:type="dxa"/>
              <w:right w:w="102" w:type="dxa"/>
            </w:tcMar>
          </w:tcPr>
          <w:p w14:paraId="0809FC08"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21676BB"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bCs w:val="0"/>
                <w:sz w:val="21"/>
                <w:szCs w:val="21"/>
              </w:rPr>
              <w:t>（</w:t>
            </w:r>
            <w:r>
              <w:rPr>
                <w:bCs w:val="0"/>
                <w:sz w:val="21"/>
                <w:szCs w:val="21"/>
              </w:rPr>
              <w:t>-0.0162</w:t>
            </w:r>
            <w:r>
              <w:rPr>
                <w:bCs w:val="0"/>
                <w:sz w:val="21"/>
                <w:szCs w:val="21"/>
              </w:rPr>
              <w:t>，</w:t>
            </w:r>
            <w:r>
              <w:rPr>
                <w:bCs w:val="0"/>
                <w:sz w:val="21"/>
                <w:szCs w:val="21"/>
              </w:rPr>
              <w:t>0.0106</w:t>
            </w:r>
            <w:r>
              <w:rPr>
                <w:bCs w:val="0"/>
                <w:sz w:val="21"/>
                <w:szCs w:val="21"/>
              </w:rPr>
              <w:t>）</w:t>
            </w:r>
          </w:p>
        </w:tc>
        <w:tc>
          <w:tcPr>
            <w:tcW w:w="0" w:type="auto"/>
            <w:tcBorders>
              <w:top w:val="nil"/>
              <w:left w:val="nil"/>
              <w:bottom w:val="nil"/>
              <w:right w:val="nil"/>
            </w:tcBorders>
            <w:tcMar>
              <w:left w:w="102" w:type="dxa"/>
              <w:right w:w="102" w:type="dxa"/>
            </w:tcMar>
          </w:tcPr>
          <w:p w14:paraId="32D5A3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8F8B37B"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bCs w:val="0"/>
                <w:sz w:val="21"/>
                <w:szCs w:val="21"/>
              </w:rPr>
              <w:t>（</w:t>
            </w:r>
            <w:r>
              <w:rPr>
                <w:bCs w:val="0"/>
                <w:sz w:val="21"/>
                <w:szCs w:val="21"/>
              </w:rPr>
              <w:t>-0.4822</w:t>
            </w:r>
            <w:r>
              <w:rPr>
                <w:bCs w:val="0"/>
                <w:sz w:val="21"/>
                <w:szCs w:val="21"/>
              </w:rPr>
              <w:t>，</w:t>
            </w:r>
            <w:r>
              <w:rPr>
                <w:bCs w:val="0"/>
                <w:sz w:val="21"/>
                <w:szCs w:val="21"/>
              </w:rPr>
              <w:t>1.1237</w:t>
            </w:r>
            <w:r>
              <w:rPr>
                <w:bCs w:val="0"/>
                <w:sz w:val="21"/>
                <w:szCs w:val="21"/>
              </w:rPr>
              <w:t>）</w:t>
            </w:r>
          </w:p>
        </w:tc>
        <w:tc>
          <w:tcPr>
            <w:tcW w:w="0" w:type="auto"/>
            <w:tcBorders>
              <w:top w:val="nil"/>
              <w:left w:val="nil"/>
              <w:bottom w:val="nil"/>
              <w:right w:val="nil"/>
            </w:tcBorders>
            <w:tcMar>
              <w:left w:w="102" w:type="dxa"/>
              <w:right w:w="102" w:type="dxa"/>
            </w:tcMar>
          </w:tcPr>
          <w:p w14:paraId="080A4A4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2502EAC" w14:textId="77777777" w:rsidTr="00A40A87">
        <w:trPr>
          <w:cantSplit/>
          <w:jc w:val="center"/>
        </w:trPr>
        <w:tc>
          <w:tcPr>
            <w:tcW w:w="0" w:type="auto"/>
            <w:tcBorders>
              <w:top w:val="nil"/>
              <w:left w:val="nil"/>
              <w:bottom w:val="nil"/>
              <w:right w:val="nil"/>
            </w:tcBorders>
            <w:tcMar>
              <w:left w:w="102" w:type="dxa"/>
              <w:right w:w="102" w:type="dxa"/>
            </w:tcMar>
          </w:tcPr>
          <w:p w14:paraId="0E5BF6BE"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9158B05"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bCs w:val="0"/>
                <w:sz w:val="21"/>
                <w:szCs w:val="21"/>
              </w:rPr>
              <w:t>（</w:t>
            </w:r>
            <w:r>
              <w:rPr>
                <w:bCs w:val="0"/>
                <w:sz w:val="21"/>
                <w:szCs w:val="21"/>
              </w:rPr>
              <w:t>-0.0451</w:t>
            </w:r>
            <w:r>
              <w:rPr>
                <w:bCs w:val="0"/>
                <w:sz w:val="21"/>
                <w:szCs w:val="21"/>
              </w:rPr>
              <w:t>，</w:t>
            </w:r>
            <w:r>
              <w:rPr>
                <w:bCs w:val="0"/>
                <w:sz w:val="21"/>
                <w:szCs w:val="21"/>
              </w:rPr>
              <w:t>0.1223</w:t>
            </w:r>
            <w:r>
              <w:rPr>
                <w:bCs w:val="0"/>
                <w:sz w:val="21"/>
                <w:szCs w:val="21"/>
              </w:rPr>
              <w:t>）</w:t>
            </w:r>
          </w:p>
        </w:tc>
        <w:tc>
          <w:tcPr>
            <w:tcW w:w="0" w:type="auto"/>
            <w:tcBorders>
              <w:top w:val="nil"/>
              <w:left w:val="nil"/>
              <w:bottom w:val="nil"/>
              <w:right w:val="nil"/>
            </w:tcBorders>
            <w:tcMar>
              <w:left w:w="102" w:type="dxa"/>
              <w:right w:w="102" w:type="dxa"/>
            </w:tcMar>
          </w:tcPr>
          <w:p w14:paraId="4A83414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86BB0AF"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bCs w:val="0"/>
                <w:sz w:val="21"/>
                <w:szCs w:val="21"/>
              </w:rPr>
              <w:t>（</w:t>
            </w:r>
            <w:r>
              <w:rPr>
                <w:bCs w:val="0"/>
                <w:sz w:val="21"/>
                <w:szCs w:val="21"/>
              </w:rPr>
              <w:t>-1.8207</w:t>
            </w:r>
            <w:r>
              <w:rPr>
                <w:bCs w:val="0"/>
                <w:sz w:val="21"/>
                <w:szCs w:val="21"/>
              </w:rPr>
              <w:t>，</w:t>
            </w:r>
            <w:r>
              <w:rPr>
                <w:bCs w:val="0"/>
                <w:sz w:val="21"/>
                <w:szCs w:val="21"/>
              </w:rPr>
              <w:t>0.9411</w:t>
            </w:r>
            <w:r>
              <w:rPr>
                <w:bCs w:val="0"/>
                <w:sz w:val="21"/>
                <w:szCs w:val="21"/>
              </w:rPr>
              <w:t>）</w:t>
            </w:r>
          </w:p>
        </w:tc>
        <w:tc>
          <w:tcPr>
            <w:tcW w:w="0" w:type="auto"/>
            <w:tcBorders>
              <w:top w:val="nil"/>
              <w:left w:val="nil"/>
              <w:bottom w:val="nil"/>
              <w:right w:val="nil"/>
            </w:tcBorders>
            <w:tcMar>
              <w:left w:w="102" w:type="dxa"/>
              <w:right w:w="102" w:type="dxa"/>
            </w:tcMar>
          </w:tcPr>
          <w:p w14:paraId="4666016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B4EE2D" w14:textId="77777777" w:rsidTr="00A40A87">
        <w:trPr>
          <w:cantSplit/>
          <w:jc w:val="center"/>
        </w:trPr>
        <w:tc>
          <w:tcPr>
            <w:tcW w:w="0" w:type="auto"/>
            <w:tcBorders>
              <w:top w:val="nil"/>
              <w:left w:val="nil"/>
              <w:bottom w:val="nil"/>
              <w:right w:val="nil"/>
            </w:tcBorders>
            <w:tcMar>
              <w:left w:w="102" w:type="dxa"/>
              <w:right w:w="102" w:type="dxa"/>
            </w:tcMar>
          </w:tcPr>
          <w:p w14:paraId="691B520D"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5827A732"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bCs w:val="0"/>
                <w:sz w:val="21"/>
                <w:szCs w:val="21"/>
              </w:rPr>
              <w:t>（</w:t>
            </w:r>
            <w:r>
              <w:rPr>
                <w:bCs w:val="0"/>
                <w:sz w:val="21"/>
                <w:szCs w:val="21"/>
              </w:rPr>
              <w:t>-0.0490</w:t>
            </w:r>
            <w:r>
              <w:rPr>
                <w:bCs w:val="0"/>
                <w:sz w:val="21"/>
                <w:szCs w:val="21"/>
              </w:rPr>
              <w:t>，</w:t>
            </w:r>
            <w:r>
              <w:rPr>
                <w:bCs w:val="0"/>
                <w:sz w:val="21"/>
                <w:szCs w:val="21"/>
              </w:rPr>
              <w:t>0.0983</w:t>
            </w:r>
            <w:r>
              <w:rPr>
                <w:bCs w:val="0"/>
                <w:sz w:val="21"/>
                <w:szCs w:val="21"/>
              </w:rPr>
              <w:t>）</w:t>
            </w:r>
          </w:p>
        </w:tc>
        <w:tc>
          <w:tcPr>
            <w:tcW w:w="0" w:type="auto"/>
            <w:tcBorders>
              <w:top w:val="nil"/>
              <w:left w:val="nil"/>
              <w:bottom w:val="nil"/>
              <w:right w:val="nil"/>
            </w:tcBorders>
            <w:tcMar>
              <w:left w:w="102" w:type="dxa"/>
              <w:right w:w="102" w:type="dxa"/>
            </w:tcMar>
          </w:tcPr>
          <w:p w14:paraId="0446074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D91E7AB"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bCs w:val="0"/>
                <w:sz w:val="21"/>
                <w:szCs w:val="21"/>
              </w:rPr>
              <w:t>（</w:t>
            </w:r>
            <w:r>
              <w:rPr>
                <w:bCs w:val="0"/>
                <w:sz w:val="21"/>
                <w:szCs w:val="21"/>
              </w:rPr>
              <w:t>-1.1609</w:t>
            </w:r>
            <w:r>
              <w:rPr>
                <w:bCs w:val="0"/>
                <w:sz w:val="21"/>
                <w:szCs w:val="21"/>
              </w:rPr>
              <w:t>，</w:t>
            </w:r>
            <w:r>
              <w:rPr>
                <w:bCs w:val="0"/>
                <w:sz w:val="21"/>
                <w:szCs w:val="21"/>
              </w:rPr>
              <w:t>0.9864</w:t>
            </w:r>
            <w:r>
              <w:rPr>
                <w:bCs w:val="0"/>
                <w:sz w:val="21"/>
                <w:szCs w:val="21"/>
              </w:rPr>
              <w:t>）</w:t>
            </w:r>
          </w:p>
        </w:tc>
        <w:tc>
          <w:tcPr>
            <w:tcW w:w="0" w:type="auto"/>
            <w:tcBorders>
              <w:top w:val="nil"/>
              <w:left w:val="nil"/>
              <w:bottom w:val="nil"/>
              <w:right w:val="nil"/>
            </w:tcBorders>
            <w:tcMar>
              <w:left w:w="102" w:type="dxa"/>
              <w:right w:w="102" w:type="dxa"/>
            </w:tcMar>
          </w:tcPr>
          <w:p w14:paraId="3171396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CD1EB43" w14:textId="77777777" w:rsidTr="00A40A87">
        <w:trPr>
          <w:cantSplit/>
          <w:jc w:val="center"/>
        </w:trPr>
        <w:tc>
          <w:tcPr>
            <w:tcW w:w="0" w:type="auto"/>
            <w:tcBorders>
              <w:top w:val="nil"/>
              <w:left w:val="nil"/>
              <w:bottom w:val="nil"/>
              <w:right w:val="nil"/>
            </w:tcBorders>
            <w:tcMar>
              <w:left w:w="102" w:type="dxa"/>
              <w:right w:w="102" w:type="dxa"/>
            </w:tcMar>
          </w:tcPr>
          <w:p w14:paraId="3B221D8C"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6D45E99"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bCs w:val="0"/>
                <w:sz w:val="21"/>
                <w:szCs w:val="21"/>
              </w:rPr>
              <w:t>（</w:t>
            </w:r>
            <w:r>
              <w:rPr>
                <w:bCs w:val="0"/>
                <w:sz w:val="21"/>
                <w:szCs w:val="21"/>
              </w:rPr>
              <w:t>-0.0346</w:t>
            </w:r>
            <w:r>
              <w:rPr>
                <w:bCs w:val="0"/>
                <w:sz w:val="21"/>
                <w:szCs w:val="21"/>
              </w:rPr>
              <w:t>，</w:t>
            </w:r>
            <w:r>
              <w:rPr>
                <w:bCs w:val="0"/>
                <w:sz w:val="21"/>
                <w:szCs w:val="21"/>
              </w:rPr>
              <w:t>0.0205</w:t>
            </w:r>
            <w:r>
              <w:rPr>
                <w:bCs w:val="0"/>
                <w:sz w:val="21"/>
                <w:szCs w:val="21"/>
              </w:rPr>
              <w:t>）</w:t>
            </w:r>
          </w:p>
        </w:tc>
        <w:tc>
          <w:tcPr>
            <w:tcW w:w="0" w:type="auto"/>
            <w:tcBorders>
              <w:top w:val="nil"/>
              <w:left w:val="nil"/>
              <w:bottom w:val="nil"/>
              <w:right w:val="nil"/>
            </w:tcBorders>
            <w:tcMar>
              <w:left w:w="102" w:type="dxa"/>
              <w:right w:w="102" w:type="dxa"/>
            </w:tcMar>
          </w:tcPr>
          <w:p w14:paraId="3C3DEC2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E993C1B"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bCs w:val="0"/>
                <w:sz w:val="21"/>
                <w:szCs w:val="21"/>
              </w:rPr>
              <w:t>（</w:t>
            </w:r>
            <w:r>
              <w:rPr>
                <w:bCs w:val="0"/>
                <w:sz w:val="21"/>
                <w:szCs w:val="21"/>
              </w:rPr>
              <w:t>-1.2756</w:t>
            </w:r>
            <w:r>
              <w:rPr>
                <w:bCs w:val="0"/>
                <w:sz w:val="21"/>
                <w:szCs w:val="21"/>
              </w:rPr>
              <w:t>，</w:t>
            </w:r>
            <w:r>
              <w:rPr>
                <w:bCs w:val="0"/>
                <w:sz w:val="21"/>
                <w:szCs w:val="21"/>
              </w:rPr>
              <w:t>0.7289</w:t>
            </w:r>
            <w:r>
              <w:rPr>
                <w:bCs w:val="0"/>
                <w:sz w:val="21"/>
                <w:szCs w:val="21"/>
              </w:rPr>
              <w:t>）</w:t>
            </w:r>
          </w:p>
        </w:tc>
        <w:tc>
          <w:tcPr>
            <w:tcW w:w="0" w:type="auto"/>
            <w:tcBorders>
              <w:top w:val="nil"/>
              <w:left w:val="nil"/>
              <w:bottom w:val="nil"/>
              <w:right w:val="nil"/>
            </w:tcBorders>
            <w:tcMar>
              <w:left w:w="102" w:type="dxa"/>
              <w:right w:w="102" w:type="dxa"/>
            </w:tcMar>
          </w:tcPr>
          <w:p w14:paraId="47A3AA8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C5ECE54" w14:textId="77777777" w:rsidTr="00A40A87">
        <w:trPr>
          <w:cantSplit/>
          <w:jc w:val="center"/>
        </w:trPr>
        <w:tc>
          <w:tcPr>
            <w:tcW w:w="0" w:type="auto"/>
            <w:tcBorders>
              <w:top w:val="nil"/>
              <w:left w:val="nil"/>
              <w:bottom w:val="single" w:sz="12" w:space="0" w:color="000000"/>
              <w:right w:val="nil"/>
            </w:tcBorders>
            <w:tcMar>
              <w:left w:w="102" w:type="dxa"/>
              <w:right w:w="102" w:type="dxa"/>
            </w:tcMar>
          </w:tcPr>
          <w:p w14:paraId="4C3B4A99"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9A9A095"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bCs w:val="0"/>
                <w:sz w:val="21"/>
                <w:szCs w:val="21"/>
              </w:rPr>
              <w:t>（</w:t>
            </w:r>
            <w:r>
              <w:rPr>
                <w:bCs w:val="0"/>
                <w:sz w:val="21"/>
                <w:szCs w:val="21"/>
              </w:rPr>
              <w:t>-0.0438</w:t>
            </w:r>
            <w:r>
              <w:rPr>
                <w:bCs w:val="0"/>
                <w:sz w:val="21"/>
                <w:szCs w:val="21"/>
              </w:rPr>
              <w:t>，</w:t>
            </w:r>
            <w:r>
              <w:rPr>
                <w:bCs w:val="0"/>
                <w:sz w:val="21"/>
                <w:szCs w:val="21"/>
              </w:rPr>
              <w:t>0.0311</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B82352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6D3E7F92"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bCs w:val="0"/>
                <w:sz w:val="21"/>
                <w:szCs w:val="21"/>
              </w:rPr>
              <w:t>（</w:t>
            </w:r>
            <w:r>
              <w:rPr>
                <w:bCs w:val="0"/>
                <w:sz w:val="21"/>
                <w:szCs w:val="21"/>
              </w:rPr>
              <w:t>-1.2641</w:t>
            </w:r>
            <w:r>
              <w:rPr>
                <w:bCs w:val="0"/>
                <w:sz w:val="21"/>
                <w:szCs w:val="21"/>
              </w:rPr>
              <w:t>，</w:t>
            </w:r>
            <w:r>
              <w:rPr>
                <w:bCs w:val="0"/>
                <w:sz w:val="21"/>
                <w:szCs w:val="21"/>
              </w:rPr>
              <w:t>0.8287</w:t>
            </w:r>
            <w:r>
              <w:rPr>
                <w:bCs w:val="0"/>
                <w:sz w:val="21"/>
                <w:szCs w:val="21"/>
              </w:rPr>
              <w:t>）</w:t>
            </w:r>
          </w:p>
        </w:tc>
        <w:tc>
          <w:tcPr>
            <w:tcW w:w="0" w:type="auto"/>
            <w:tcBorders>
              <w:top w:val="nil"/>
              <w:left w:val="nil"/>
              <w:bottom w:val="single" w:sz="12" w:space="0" w:color="000000"/>
              <w:right w:val="nil"/>
            </w:tcBorders>
            <w:tcMar>
              <w:left w:w="102" w:type="dxa"/>
              <w:right w:w="102" w:type="dxa"/>
            </w:tcMar>
          </w:tcPr>
          <w:p w14:paraId="11B0F2C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6C1E4707" w14:textId="20424FAB" w:rsidR="00FB24F4" w:rsidRDefault="00FB24F4">
      <w:pPr>
        <w:pStyle w:val="af5"/>
        <w:ind w:firstLineChars="0" w:firstLine="0"/>
        <w:rPr>
          <w:bCs w:val="0"/>
          <w:sz w:val="21"/>
          <w:szCs w:val="21"/>
        </w:rPr>
      </w:pPr>
      <w:r>
        <w:rPr>
          <w:sz w:val="21"/>
          <w:szCs w:val="21"/>
        </w:rPr>
        <w:t>注：方向统一为乡村及源缺失合并组减城镇组（组</w:t>
      </w:r>
      <w:r>
        <w:rPr>
          <w:sz w:val="21"/>
          <w:szCs w:val="21"/>
        </w:rPr>
        <w:t>1</w:t>
      </w:r>
      <w:r>
        <w:rPr>
          <w:sz w:val="21"/>
          <w:szCs w:val="21"/>
        </w:rPr>
        <w:t>减组</w:t>
      </w:r>
      <w:r>
        <w:rPr>
          <w:sz w:val="21"/>
          <w:szCs w:val="21"/>
        </w:rPr>
        <w:t>0</w:t>
      </w:r>
      <w:r>
        <w:rPr>
          <w:sz w:val="21"/>
          <w:szCs w:val="21"/>
        </w:rPr>
        <w:t>）；两种差值均以</w:t>
      </w:r>
      <w:r>
        <w:rPr>
          <w:sz w:val="21"/>
          <w:szCs w:val="21"/>
        </w:rPr>
        <w:t>0</w:t>
      </w:r>
      <w:r>
        <w:rPr>
          <w:sz w:val="21"/>
          <w:szCs w:val="21"/>
        </w:rPr>
        <w:t>为无效值。</w:t>
      </w:r>
      <w:r>
        <w:rPr>
          <w:sz w:val="21"/>
          <w:szCs w:val="21"/>
        </w:rPr>
        <w:t>p</w:t>
      </w:r>
      <w:r>
        <w:rPr>
          <w:sz w:val="21"/>
          <w:szCs w:val="21"/>
        </w:rPr>
        <w:t>值由中心化</w:t>
      </w:r>
      <w:r>
        <w:rPr>
          <w:sz w:val="21"/>
          <w:szCs w:val="21"/>
        </w:rPr>
        <w:t>bootstrap</w:t>
      </w:r>
      <w:r>
        <w:rPr>
          <w:sz w:val="21"/>
          <w:szCs w:val="21"/>
        </w:rPr>
        <w:t>偏差分布作双侧比较并加一校正；</w:t>
      </w:r>
      <w:r>
        <w:rPr>
          <w:sz w:val="21"/>
          <w:szCs w:val="21"/>
        </w:rPr>
        <w:t>BH q</w:t>
      </w:r>
      <w:r>
        <w:rPr>
          <w:sz w:val="21"/>
          <w:szCs w:val="21"/>
        </w:rPr>
        <w:t>分别在全部三维度</w:t>
      </w:r>
      <w:r>
        <w:rPr>
          <w:sz w:val="21"/>
          <w:szCs w:val="21"/>
        </w:rPr>
        <w:t>×</w:t>
      </w:r>
      <w:r>
        <w:rPr>
          <w:sz w:val="21"/>
          <w:szCs w:val="21"/>
        </w:rPr>
        <w:t>八链的</w:t>
      </w:r>
      <w:r>
        <w:rPr>
          <w:sz w:val="21"/>
          <w:szCs w:val="21"/>
        </w:rPr>
        <w:t>24</w:t>
      </w:r>
      <w:r>
        <w:rPr>
          <w:sz w:val="21"/>
          <w:szCs w:val="21"/>
        </w:rPr>
        <w:t>项中介、</w:t>
      </w:r>
      <w:r>
        <w:rPr>
          <w:sz w:val="21"/>
          <w:szCs w:val="21"/>
        </w:rPr>
        <w:t>24</w:t>
      </w:r>
      <w:r>
        <w:rPr>
          <w:sz w:val="21"/>
          <w:szCs w:val="21"/>
        </w:rPr>
        <w:t>项调节家族内计算。区间为普通百分位</w:t>
      </w:r>
      <w:r>
        <w:rPr>
          <w:sz w:val="21"/>
          <w:szCs w:val="21"/>
        </w:rPr>
        <w:t>95%</w:t>
      </w:r>
      <w:r>
        <w:rPr>
          <w:sz w:val="21"/>
          <w:szCs w:val="21"/>
        </w:rPr>
        <w:t>区间，不是同时置信区间。</w:t>
      </w:r>
    </w:p>
    <w:p w14:paraId="0280F381" w14:textId="77777777" w:rsidR="003E386D" w:rsidRDefault="003E386D">
      <w:pPr>
        <w:pStyle w:val="af5"/>
        <w:ind w:firstLineChars="0" w:firstLine="0"/>
        <w:rPr>
          <w:sz w:val="21"/>
          <w:szCs w:val="21"/>
        </w:rPr>
      </w:pPr>
      <w:r>
        <w:rPr>
          <w:rFonts w:hint="eastAsia"/>
          <w:sz w:val="21"/>
          <w:szCs w:val="21"/>
        </w:rPr>
        <w:t>参考文献</w:t>
      </w:r>
    </w:p>
    <w:p w14:paraId="29FA0214" w14:textId="77777777" w:rsidR="003E386D" w:rsidRPr="00294E0B" w:rsidRDefault="003E386D" w:rsidP="00294E0B">
      <w:pPr>
        <w:pStyle w:val="PLAN13NativeBibliography20260930"/>
        <w:ind w:firstLine="420"/>
        <w:rPr>
          <w:rFonts w:cs="Times New Roman"/>
          <w:sz w:val="21"/>
        </w:rPr>
      </w:pPr>
      <w:r>
        <w:rPr>
          <w:bCs/>
          <w:sz w:val="21"/>
          <w:szCs w:val="21"/>
        </w:rPr>
        <w:fldChar w:fldCharType="begin"/>
      </w:r>
      <w:r>
        <w:rPr>
          <w:bCs/>
          <w:sz w:val="21"/>
          <w:szCs w:val="21"/>
        </w:rPr>
        <w:instrText xml:space="preserve"> ADDIN ZOTERO_BIBL {"uncited":[],"omitted":[],"custom":[]} CSL_BIBLIOGRAPHY </w:instrText>
      </w:r>
      <w:r>
        <w:rPr>
          <w:bCs/>
          <w:sz w:val="21"/>
          <w:szCs w:val="21"/>
        </w:rPr>
        <w:fldChar w:fldCharType="separate"/>
      </w:r>
      <w:r w:rsidRPr="00916933">
        <w:rPr>
          <w:rFonts w:eastAsiaTheme="minorEastAsia" w:cs="Times New Roman"/>
          <w:sz w:val="21"/>
          <w:lang w:eastAsia="zh-CN"/>
        </w:rPr>
        <w:t>许琪</w:t>
      </w:r>
      <w:r w:rsidRPr="00916933">
        <w:rPr>
          <w:rFonts w:eastAsiaTheme="minorEastAsia" w:cs="Times New Roman"/>
          <w:sz w:val="21"/>
          <w:lang w:eastAsia="zh-CN"/>
        </w:rPr>
        <w:t xml:space="preserve">, 2022. </w:t>
      </w:r>
      <w:r w:rsidRPr="00916933">
        <w:rPr>
          <w:rFonts w:eastAsiaTheme="minorEastAsia" w:cs="Times New Roman"/>
          <w:sz w:val="21"/>
          <w:lang w:eastAsia="zh-CN"/>
        </w:rPr>
        <w:t>挣钱还是做家务</w:t>
      </w:r>
      <w:r w:rsidRPr="00916933">
        <w:rPr>
          <w:rFonts w:eastAsiaTheme="minorEastAsia" w:cs="Times New Roman"/>
          <w:sz w:val="21"/>
          <w:lang w:eastAsia="zh-CN"/>
        </w:rPr>
        <w:t>——</w:t>
      </w:r>
      <w:r w:rsidRPr="00916933">
        <w:rPr>
          <w:rFonts w:eastAsiaTheme="minorEastAsia" w:cs="Times New Roman"/>
          <w:sz w:val="21"/>
          <w:lang w:eastAsia="zh-CN"/>
        </w:rPr>
        <w:t>丈夫的经济贡献和家务贡献对妻子婚姻满意度的影响</w:t>
      </w:r>
      <w:r w:rsidRPr="00916933">
        <w:rPr>
          <w:rFonts w:eastAsiaTheme="minorEastAsia" w:cs="Times New Roman"/>
          <w:sz w:val="21"/>
          <w:lang w:eastAsia="zh-CN"/>
        </w:rPr>
        <w:t xml:space="preserve">[J]. </w:t>
      </w:r>
      <w:r w:rsidRPr="00916933">
        <w:rPr>
          <w:rFonts w:eastAsiaTheme="minorEastAsia" w:cs="Times New Roman"/>
          <w:sz w:val="21"/>
          <w:lang w:eastAsia="zh-CN"/>
        </w:rPr>
        <w:t>社会学评论</w:t>
      </w:r>
      <w:r w:rsidRPr="00916933">
        <w:rPr>
          <w:rFonts w:eastAsiaTheme="minorEastAsia" w:cs="Times New Roman"/>
          <w:sz w:val="21"/>
          <w:lang w:eastAsia="zh-CN"/>
        </w:rPr>
        <w:t>, 10(3): 43-63.</w:t>
      </w:r>
    </w:p>
    <w:p w14:paraId="1CB17AB5" w14:textId="77777777" w:rsidR="003E386D" w:rsidRPr="00916933" w:rsidRDefault="003E386D" w:rsidP="00916933">
      <w:pPr>
        <w:pStyle w:val="PLAN13NativeBibliography20260930"/>
        <w:ind w:firstLine="420"/>
        <w:rPr>
          <w:rFonts w:eastAsiaTheme="minorEastAsia" w:cs="Times New Roman"/>
          <w:sz w:val="21"/>
          <w:lang w:eastAsia="zh-CN"/>
        </w:rPr>
      </w:pPr>
      <w:r w:rsidRPr="00916933">
        <w:rPr>
          <w:rFonts w:eastAsiaTheme="minorEastAsia" w:cs="Times New Roman"/>
          <w:sz w:val="21"/>
          <w:lang w:eastAsia="zh-CN"/>
        </w:rPr>
        <w:t>郑丹丹</w:t>
      </w:r>
      <w:r w:rsidRPr="00916933">
        <w:rPr>
          <w:rFonts w:eastAsiaTheme="minorEastAsia" w:cs="Times New Roman"/>
          <w:sz w:val="21"/>
          <w:lang w:eastAsia="zh-CN"/>
        </w:rPr>
        <w:t xml:space="preserve">, </w:t>
      </w:r>
      <w:r w:rsidRPr="00916933">
        <w:rPr>
          <w:rFonts w:eastAsiaTheme="minorEastAsia" w:cs="Times New Roman"/>
          <w:sz w:val="21"/>
          <w:lang w:eastAsia="zh-CN"/>
        </w:rPr>
        <w:t>狄金华</w:t>
      </w:r>
      <w:r w:rsidRPr="00916933">
        <w:rPr>
          <w:rFonts w:eastAsiaTheme="minorEastAsia" w:cs="Times New Roman"/>
          <w:sz w:val="21"/>
          <w:lang w:eastAsia="zh-CN"/>
        </w:rPr>
        <w:t xml:space="preserve">, 2017. </w:t>
      </w:r>
      <w:r w:rsidRPr="00916933">
        <w:rPr>
          <w:rFonts w:eastAsiaTheme="minorEastAsia" w:cs="Times New Roman"/>
          <w:sz w:val="21"/>
          <w:lang w:eastAsia="zh-CN"/>
        </w:rPr>
        <w:t>女性家庭权力、夫妻关系与家庭代际资源分配</w:t>
      </w:r>
      <w:r w:rsidRPr="00916933">
        <w:rPr>
          <w:rFonts w:eastAsiaTheme="minorEastAsia" w:cs="Times New Roman"/>
          <w:sz w:val="21"/>
          <w:lang w:eastAsia="zh-CN"/>
        </w:rPr>
        <w:t xml:space="preserve">[J]. </w:t>
      </w:r>
      <w:r w:rsidRPr="00916933">
        <w:rPr>
          <w:rFonts w:eastAsiaTheme="minorEastAsia" w:cs="Times New Roman"/>
          <w:sz w:val="21"/>
          <w:lang w:eastAsia="zh-CN"/>
        </w:rPr>
        <w:t>社会学研究</w:t>
      </w:r>
      <w:r w:rsidRPr="00916933">
        <w:rPr>
          <w:rFonts w:eastAsiaTheme="minorEastAsia" w:cs="Times New Roman"/>
          <w:sz w:val="21"/>
          <w:lang w:eastAsia="zh-CN"/>
        </w:rPr>
        <w:t>, 32(1): 171-192+245.</w:t>
      </w:r>
    </w:p>
    <w:p w14:paraId="5FBD30EB" w14:textId="77777777" w:rsidR="003E386D" w:rsidRPr="00916933" w:rsidRDefault="003E386D" w:rsidP="00916933">
      <w:pPr>
        <w:pStyle w:val="PLAN13NativeBibliography20260930"/>
        <w:ind w:firstLine="420"/>
        <w:rPr>
          <w:rFonts w:cs="Times New Roman"/>
          <w:sz w:val="21"/>
        </w:rPr>
      </w:pPr>
      <w:r w:rsidRPr="00294E0B">
        <w:rPr>
          <w:rFonts w:cs="Times New Roman"/>
          <w:sz w:val="21"/>
        </w:rPr>
        <w:t>Al-kassab-Córdova A, Mezones-Holguin E, Kaufman J S, 2025. Diminished returns of maternal education on children’s vaccination status for indigenous women in Peru[J]. Social Science &amp; Medicine, 370: 117862.</w:t>
      </w:r>
    </w:p>
    <w:p w14:paraId="772E80D2"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Ding P, VanderWeele T J, 2016. Sensitivity analysis without assumptions[J]. Epidemiology, 27(3): 368-377.</w:t>
      </w:r>
    </w:p>
    <w:p w14:paraId="4E10E40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Fujihara S, 2024. Identifying the role of high school in educational inequality: A causal mediation approach[J]. Social Science Research, 124: 103077.</w:t>
      </w:r>
    </w:p>
    <w:p w14:paraId="79090EC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Hsu Y T, Grodstein F, Liu T H, et al., 2025. Causal mediation of the association between educational attainment and late-life cognitive function by trajectories of social participation[J]. Social Science &amp; Medicine, 370: 117861.</w:t>
      </w:r>
    </w:p>
    <w:p w14:paraId="6B87C1A6"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Ikram M A, VanderWeele T J, 2015. A proposed clinical and biological interpretation of mediated interaction[J]. European Journal of Epidemiology, 30(10): 1115-1118.</w:t>
      </w:r>
    </w:p>
    <w:p w14:paraId="521CFEB4"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Kratz F, Pettinger B, Grätz M, 2022. At which age is education the great equalizer? A causal mediation analysis of the (in-)direct effects of social origin over the life course[J]. European Sociological Review, 38(6): 866-881.</w:t>
      </w:r>
    </w:p>
    <w:p w14:paraId="3D6433E8"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2024. The gap-closing estimand: A causal approach to study interventions that close disparities across social categories[J]. Sociological Methods &amp; Research, 53(2): 507-570.</w:t>
      </w:r>
    </w:p>
    <w:p w14:paraId="48281011"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Lundberg I, Johnson R, Stewart B M, 2021. What is your estimand? Defining the target quantity connects statistical evidence to theory[J]. American Sociological Review, 86(3): 532-565.</w:t>
      </w:r>
    </w:p>
    <w:p w14:paraId="43FD2C46"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Madia J E, Gruijters R J, Raabe I J, et al., 2025. Growth mindset and socioeconomic inequality in academic achievement across seventy-three PISA countries[J]. npj Science of Learning, 10(1): 81.</w:t>
      </w:r>
    </w:p>
    <w:p w14:paraId="629859E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Mencarini L, Vignoli D, 2018. Employed women and marital union stability: It helps when men help[J]. Journal of Family Issues, 39(5): 1348-1373.</w:t>
      </w:r>
    </w:p>
    <w:p w14:paraId="09BF243B" w14:textId="77777777" w:rsidR="003E386D" w:rsidRPr="00294E0B" w:rsidRDefault="003E386D" w:rsidP="00294E0B">
      <w:pPr>
        <w:pStyle w:val="PLAN13NativeBibliography20260930"/>
        <w:ind w:firstLine="420"/>
        <w:rPr>
          <w:rFonts w:cs="Times New Roman"/>
          <w:sz w:val="21"/>
        </w:rPr>
      </w:pPr>
      <w:r w:rsidRPr="00294E0B">
        <w:rPr>
          <w:rFonts w:cs="Times New Roman"/>
          <w:sz w:val="21"/>
        </w:rPr>
        <w:lastRenderedPageBreak/>
        <w:t>Mikkonen J, Remes H, Moustgaard H, et al., 2021. Early adolescent health problems, school performance, and upper secondary educational pathways: A counterfactual-based mediation analysis[J]. Social Forces, 99(3): 1146-1175.</w:t>
      </w:r>
    </w:p>
    <w:p w14:paraId="04DDAF5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Qin X, Yang F, 2022. Simulation-based sensitivity analysis for causal mediation studies[J]. Psychological Methods, 27(6): 1000-1013.</w:t>
      </w:r>
    </w:p>
    <w:p w14:paraId="479BA5F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93BECD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Shi B, Choirat C, Coull B A, et al., 2021. CMAverse: A suite of functions for reproducible causal mediation analyses[J]. Epidemiology, 32(5): e20-e22.</w:t>
      </w:r>
    </w:p>
    <w:p w14:paraId="4AFAFA8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Smith L H, VanderWeele T J, 2019. Mediational E-values: Approximate sensitivity analysis for unmeasured mediator-outcome confounding[J]. Epidemiology (Cambridge, Mass.), 30(6): 835-837.</w:t>
      </w:r>
    </w:p>
    <w:p w14:paraId="196B07BC"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2013. A three-way decomposition of a total effect into direct, indirect, and interactive effects[J]. Epidemiology, 24(2): 224-232.</w:t>
      </w:r>
    </w:p>
    <w:p w14:paraId="3A146B39"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2014. A unification of mediation and interaction: A 4-way decomposition[J]. Epidemiology, 25(5): 749-761.</w:t>
      </w:r>
    </w:p>
    <w:p w14:paraId="3C623ED3"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Ding P, 2017a. Sensitivity analysis in observational research: Introducing the E-value[J]. Annals of Internal Medicine, 167(4): 268-274.</w:t>
      </w:r>
    </w:p>
    <w:p w14:paraId="20110BAE"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VanderWeele T J, Tchetgen Tchetgen E J, 2017b. Mediation analysis with time varying exposures and mediators[J]. Journal of the Royal Statistical Society. Series B, Statistical methodology, 79(3): 917-938.</w:t>
      </w:r>
    </w:p>
    <w:p w14:paraId="48F9E2AF"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Vignoli D, Mencarini L, Alderotti G, 2020. Is the effect of job uncertainty on fertility intentions channeled by subjective well-being?[J]. Advances in Life Course Research, 46: 100343.</w:t>
      </w:r>
    </w:p>
    <w:p w14:paraId="357A309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Wang A, Arah O A, 2015. G-computation demonstration in causal mediation analysis[J]. European Journal of Epidemiology, 30(10): 1119-1127.</w:t>
      </w:r>
    </w:p>
    <w:p w14:paraId="2BA5C7C0" w14:textId="77777777" w:rsidR="003E386D" w:rsidRPr="00294E0B" w:rsidRDefault="003E386D" w:rsidP="00294E0B">
      <w:pPr>
        <w:pStyle w:val="PLAN13NativeBibliography20260930"/>
        <w:ind w:firstLine="420"/>
        <w:rPr>
          <w:rFonts w:cs="Times New Roman"/>
          <w:sz w:val="21"/>
        </w:rPr>
      </w:pPr>
      <w:r w:rsidRPr="00294E0B">
        <w:rPr>
          <w:rFonts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2C05F6D3" w14:textId="11ECD683" w:rsidR="00FB24F4" w:rsidRDefault="003E386D" w:rsidP="00992357">
      <w:pPr>
        <w:pStyle w:val="PLAN13NativeBibliography20260930"/>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