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_round2D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fe"/>
        <w:keepNext/>
        <w:widowControl/>
        <w:spacing w:after="100"/>
      </w:pPr>
      <w:r>
        <w:t xml:space="preserve">当前分析附录（v43评议阶段稿）</w:t>
      </w:r>
    </w:p>
    <w:p>
      <w:pPr>
        <w:widowControl/>
        <w:spacing w:after="100"/>
      </w:pPr>
      <w:r>
        <w:t xml:space="preserve">本附录与正文v51对应Round2F终态结果，并保留Round2E、Round2C和历史三过程证据的轮次标记。当前SD原始聚合输出、高精度参数、完整起点映射、数值检查、执行预算和独立复核另附。逐人数据、真实PID/FID、逐人得分和插补对象不进入公开材料。当前稿仍为研究阶段交付，不是全论文终审结论。</w:t>
      </w:r>
    </w:p>
    <w:p>
      <w:pPr>
        <w:pStyle w:val="af3"/>
        <w:keepNext/>
        <w:widowControl/>
        <w:spacing w:after="100"/>
      </w:pPr>
      <w:r>
        <w:t xml:space="preserve">附表A1 指标标准化与增长参数尺度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3"/>
        <w:gridCol w:w="2333"/>
        <w:gridCol w:w="2333"/>
        <w:gridCol w:w="2333"/>
        <w:gridCol w:w="2333"/>
        <w:gridCol w:w="2335"/>
      </w:tblGrid>
      <w:tr>
        <w:trPr>
          <w:cantSplit/>
          <w:tblHeader/>
        </w:trPr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指标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基期N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标准化前基期均值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标准化前基期SD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方向</w:t>
            </w:r>
          </w:p>
        </w:tc>
        <w:tc>
          <w:tcPr>
            <w:tcW w:w="2335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增长形式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 均值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4.1089078464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0.7092542690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自由；两端0/1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 CES-D 8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13.5754428833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4.2592386459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高分症状重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线性；0/.4/.6/.8/1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4.85780660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10.20705840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−0.95221936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15.02112869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−0.83039811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14.56841288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−0.86581374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15.37117485</w:t>
            </w:r>
          </w:p>
        </w:tc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</w:tbl>
    <w:p>
      <w:pPr>
        <w:widowControl/>
        <w:spacing w:after="100"/>
      </w:pPr>
      <w:r>
        <w:t xml:space="preserve">X/Y沿用共同3274人队列的固定基期参照；Z先计算100×原始SD或差值/同波均值，再用各自基期资格样本的均值、SD标准化，三个有符号差值乘−1。本轮只使用实际2012年Z₀；表中Z增长形式仅描述历史D0/D1规格，不表示本轮又估计了Z轨迹。</w:t>
      </w:r>
    </w:p>
    <w:p>
      <w:pPr>
        <w:pStyle w:val="af3"/>
        <w:keepNext/>
        <w:widowControl/>
        <w:spacing w:after="100"/>
      </w:pPr>
      <w:r>
        <w:t xml:space="preserve">附表A2 各期实际观测与共同八题信度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CES-D α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13.653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4.578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0.792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0.641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4.557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0.784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4.342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0.692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1194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13.332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4.404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889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4.611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0.771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均值为当期实际观测者的原始分数，样本构成随期次变化，不能直接解释为个体内趋势。α来自此前修正逐题审计，本轮通过当前队列的总分、缺失掩码及人数精确绑定；本轮未再次读取全部原始条目。CES-D总分8—32，仅八题均有效时求和。</w:t>
      </w:r>
    </w:p>
    <w:p>
      <w:pPr>
        <w:pStyle w:val="af3"/>
        <w:keepNext/>
        <w:widowControl/>
        <w:spacing w:after="100"/>
      </w:pPr>
      <w:r>
        <w:t xml:space="preserve">附表A3 二十四项基期控制列：实际编码与插补前缺失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1450"/>
        <w:gridCol w:w="5400"/>
        <w:gridCol w:w="1100"/>
        <w:gridCol w:w="1100"/>
        <w:gridCol w:w="2100"/>
        <w:gridCol w:w="22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列</w:t>
            </w:r>
          </w:p>
        </w:tc>
        <w:tc>
          <w:tcPr>
            <w:tcW w:w="14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变量</w:t>
            </w:r>
          </w:p>
        </w:tc>
        <w:tc>
          <w:tcPr>
            <w:tcW w:w="5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定义与参照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有效N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缺失N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均值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男=1；女=0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初中及以上=1；小学及以下=0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3272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城市=1；乡村=0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3267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西部=1；参照东部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0.242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子女人数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3.159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子女年龄极差（岁）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7.154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4.739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仅儿子=1；参照儿女双全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仅女儿=1；参照儿女双全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0.079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0.270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minor12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少数民族=1；汉族=0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ageg12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76岁及以上=1；61—75岁=0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自评相对收入（1—5级）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2929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345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2.210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个人收入金额（万元）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1.242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cores12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与子女同住=1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0.539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不健康=1；参照一般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已婚或同居=1；其他=0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0.829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0.377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0.233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0.186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0.212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hukou12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农业户口=1；非农业=0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ADL计数（0—7）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0.292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家庭收入（万元）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3184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3.717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这里的24项是实际编码列，部分属于同一分类变量的虚拟列。均值以原观测为分母，二分类均值即1的比例；缺失数在恢复真实2012年来源后计算。家庭收入与个人收入为万元，自评相对收入为1—5级。</w:t>
      </w:r>
    </w:p>
    <w:p>
      <w:pPr>
        <w:pStyle w:val="af3"/>
        <w:keepNext/>
        <w:widowControl/>
        <w:spacing w:after="100"/>
      </w:pPr>
      <w:r>
        <w:t xml:space="preserve">附表A4 各差异分支的观测覆盖与分布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基期资格内有效N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基期资格内缺失N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标准化前零值比例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标准化最小值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中位数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最大值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2177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9.221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8.674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−6.967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9.923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1582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7.925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737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8.813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606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11.349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2747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−10.353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−8.294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830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−11.824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10.239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−6.803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7.750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1983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2150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9.702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覆盖列以各分支基期资格样本为分母；零值比例和分位数限于该资格样本中当期有效观测者。零值比例在标准化前的比值尺度计算，最小值、中位数和最大值则在定向并标准化后的Z尺度报告。结构无定义与其他未观测不混称为同一缺失机制。</w:t>
      </w:r>
    </w:p>
    <w:p>
      <w:pPr>
        <w:pStyle w:val="af3"/>
        <w:keepNext/>
        <w:widowControl/>
        <w:spacing w:after="100"/>
      </w:pPr>
      <w:r>
        <w:t xml:space="preserve">附表A5 基期资格、结构性无定义与控制列处理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分析N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已知结构无定义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其他基期不可用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仅后期可用而排除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移除控制列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2410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c8(cdsc121)、c9(cdsc122)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107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260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c9(cdsc122)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三类缺失/排除计数描述的集合不同，不应全部相加。仅后期可用者不进入当前基期资格样本。性别差分支因子女性别构成恒定移除c8/c9；长子差移除c9；均采用确定性规则且十份一致。</w:t>
      </w:r>
    </w:p>
    <w:p>
      <w:pPr>
        <w:pStyle w:val="af3"/>
        <w:keepNext/>
        <w:widowControl/>
        <w:spacing w:after="100"/>
      </w:pPr>
      <w:r>
        <w:t xml:space="preserve">附表A6 SW自由载荷、同波残差与增长条件残差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00"/>
        <w:gridCol w:w="2000"/>
        <w:gridCol w:w="1900"/>
        <w:gridCol w:w="3200"/>
        <w:gridCol w:w="2800"/>
      </w:tblGrid>
      <w:tr>
        <w:trPr>
          <w:cantSplit/>
          <w:tblHeader/>
        </w:trPr>
        <w:tc>
          <w:tcPr>
            <w:tcW w:w="4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参数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条件MI估计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2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十份点估计范围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0.77621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0.10816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[0.56422, 0.98819]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0.77428–0.77865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0.68446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0.13441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[0.42103, 0.94789]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0.67729–0.69315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1.11957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0.14568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[0.83404, 1.40509]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1.11264–1.12676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−0.02756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0.02752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[−0.08149, 0.02637]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−0.02830–−0.02677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−0.06665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0.01664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[−0.09926, −0.03405]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−0.06714–−0.06634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−0.04787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0.01740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[−0.08198, −0.01376]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−0.04805–−0.04774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−0.05077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0.03018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[−0.10992, 0.00837]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−0.05121–−0.05024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−0.03058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0.02881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[−0.08705, 0.02588]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−0.03079–−0.03034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−0.04440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0.04396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[−0.13056, 0.04176]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−0.04546–−0.04313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−0.10324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0.02499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[−0.15222, −0.05426]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−0.10393–−0.10280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0.03050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[−0.14529, −0.02572]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−0.08580–−0.08527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−0.09087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0.05147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[−0.19176, 0.01002]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−0.09157–−0.09000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0.05134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[−0.15585, 0.04541]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−0.05555–−0.05477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0.22860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0.08007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[0.07168, 0.38553]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0.22525–0.23141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0.11253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[−0.11932, 0.32178]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0.09653–0.10586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0.20598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0.03424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[0.13888, 0.27308]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0.20358–0.20780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0.03292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0.12797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[−0.21789, 0.28373]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0.02955–0.03593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X的2012/2022载荷固定为0/1，Y载荷固定0/.4/.6/.8/1；固定参数没有对应检验P值。残差相关由逐份参数和完整协方差经delta法后合并，不是独立新增发现。方差行的正态近似区间可能跨负值，这是精度描述，不是合法的负人口方差或正式边界检验。</w:t>
      </w:r>
    </w:p>
    <w:p>
      <w:pPr>
        <w:pStyle w:val="af3"/>
        <w:keepNext/>
        <w:widowControl/>
        <w:spacing w:after="100"/>
      </w:pPr>
      <w:r>
        <w:t xml:space="preserve">附表A7 SW与C1的主要路径及MI精度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00"/>
        <w:gridCol w:w="3300"/>
        <w:gridCol w:w="1300"/>
        <w:gridCol w:w="1300"/>
        <w:gridCol w:w="3000"/>
        <w:gridCol w:w="1000"/>
        <w:gridCol w:w="1600"/>
        <w:gridCol w:w="1700"/>
      </w:tblGrid>
      <w:tr>
        <w:trPr>
          <w:cantSplit/>
          <w:tblHeader/>
        </w:trPr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1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−0.350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[−0.639, −0.061]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.017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0.00079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0.00849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[−0.423, 0.625]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.706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0.00022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0.00451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[−1.442, 0.949]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.686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0.00035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0.00563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0.425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[−0.163, 1.013]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.156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0.00064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−0.424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[−0.629, −0.219]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&lt;.001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0.00097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0.00941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[−0.176, 0.569]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.301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0.00048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0.00662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0.478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[−1.653, 0.220]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.134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0.00056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0.00712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0.138</w:t>
            </w:r>
          </w:p>
        </w:tc>
        <w:tc>
          <w:tcPr>
            <w:tcW w:w="3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[0.157, 0.698]</w:t>
            </w:r>
          </w:p>
        </w:tc>
        <w:tc>
          <w:tcPr>
            <w:tcW w:w="1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.002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0.00114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0.01020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附表A8 C1结构第一份MI的固定SY残差剖面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固定方差τ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对数似然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单份95%区间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IY→SY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−27801.076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[−1.642, 0.211]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−27801.170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−0.687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[−1.514, 0.140]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−27801.666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[−1.233, −0.008]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−27804.051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−0.544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[−0.927, −0.160]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0.044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−27814.664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−0.479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[−0.708, −0.250]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−0.167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−0.247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每个固定点均重新估计其他自由参数，0点复用C1/MI01。这里的结构不含SW五个同波XY残差协方差；只用MI01。固定点区间和其并集都不是SW的95%置信集合，对数似然仅描述固定假设间拟合变化。</w:t>
      </w:r>
    </w:p>
    <w:p>
      <w:pPr>
        <w:pStyle w:val="af3"/>
        <w:keepNext/>
        <w:widowControl/>
        <w:spacing w:after="100"/>
      </w:pPr>
      <w:r>
        <w:t xml:space="preserve">附表A9 四分支观测家内差异家族的累计执行与采用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00"/>
        <w:gridCol w:w="650"/>
        <w:gridCol w:w="850"/>
        <w:gridCol w:w="1400"/>
        <w:gridCol w:w="5200"/>
      </w:tblGrid>
      <w:tr>
        <w:trPr>
          <w:cantSplit/>
          <w:tblHeader/>
        </w:trPr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8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单份合法成员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家族状态</w:t>
            </w:r>
          </w:p>
        </w:tc>
        <w:tc>
          <w:tcPr>
            <w:tcW w:w="5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MI01—10逐份状态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10/10可采用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01—10 可用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未合并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SY负残差，数值准入未通过；未完成完整家族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未合并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单次均合法；双起点一致性未通过；单次诊断不计为完整家族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不合法；02—10 未执行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01首次估计失败（信息矩阵病态）；修复停滞、跨待机后超时；02—10未执行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5/10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01—05 可用；06 SY负残差；07—10 未执行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含不合法成员，未合并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0/10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首份交互未通过</w:t>
            </w:r>
          </w:p>
        </w:tc>
        <w:tc>
          <w:tcPr>
            <w:tcW w:w="5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01 SY负残差；02—10 未执行</w:t>
            </w:r>
          </w:p>
        </w:tc>
      </w:tr>
    </w:tbl>
    <w:p>
      <w:pPr>
        <w:widowControl/>
        <w:spacing w:after="100"/>
      </w:pPr>
      <w:r>
        <w:t xml:space="preserve">E0/E1分别为SW加观测2012年Z₀的无/有交互模型；USABLE只表示单次估计通过，完整十份同规格家族及MI01数值检查通过才合并。SD新增结果来自Round2F，其他三分支保留Round2E实际状态，未在本轮重跑。负方差不因不显著或微小而放行。H4仍未执行。Round2D历史D0/D1原因见附表A21。</w:t>
      </w:r>
    </w:p>
    <w:p>
      <w:pPr>
        <w:pStyle w:val="af3"/>
        <w:keepNext/>
        <w:widowControl/>
        <w:spacing w:after="100"/>
      </w:pPr>
      <w:r>
        <w:t xml:space="preserve">附表A10 SD E0的可报告路径（复用Round2E十份MI）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00"/>
        <w:gridCol w:w="900"/>
        <w:gridCol w:w="1900"/>
        <w:gridCol w:w="1300"/>
        <w:gridCol w:w="1300"/>
        <w:gridCol w:w="3000"/>
        <w:gridCol w:w="1000"/>
        <w:gridCol w:w="1800"/>
        <w:gridCol w:w="1800"/>
      </w:tblGrid>
      <w:tr>
        <w:trPr>
          <w:cantSplit/>
          <w:tblHeader/>
        </w:trPr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1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IX→IY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−0.361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0.170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[−0.694, −0.029]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.033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0.00057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0.00719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0.360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[−0.575, 0.836]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.717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0.00024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0.00468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SX→SY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−0.327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[−1.611, 0.957]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.618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0.00034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0.00552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IY→SY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[−0.178, 1.017]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.168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0.00062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0.00751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Z₀→IY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[−0.098, 0.086]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.893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0.00010</w:t>
            </w:r>
          </w:p>
        </w:tc>
        <w:tc>
          <w:tcPr>
            <w:tcW w:w="1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0.00299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1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Z₀→SY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0.092</w:t>
            </w:r>
          </w:p>
        </w:tc>
        <w:tc>
          <w:tcPr>
            <w:tcW w:w="3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[−0.146, 0.213]</w:t>
            </w:r>
          </w:p>
        </w:tc>
        <w:tc>
          <w:tcPr>
            <w:tcW w:w="1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.712</w:t>
            </w:r>
          </w:p>
        </w:tc>
        <w:tc>
          <w:tcPr>
            <w:tcW w:w="1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0.00003</w:t>
            </w:r>
          </w:p>
        </w:tc>
        <w:tc>
          <w:tcPr>
            <w:tcW w:w="1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0.00176</w:t>
            </w:r>
          </w:p>
        </w:tc>
      </w:tr>
    </w:tbl>
    <w:p>
      <w:pPr>
        <w:widowControl/>
        <w:spacing w:after="100"/>
      </w:pPr>
      <w:r>
        <w:t xml:space="preserve">参数名：bii＝IX→IY；bis＝IX→SY；bss＝SX→SY；bsyiy＝IY→SY；gi0＝观测Z₀→IY；gs0＝观测Z₀→SY；dc＝SX×Z₀→SY。I/S分别表示基期和变化因子。E0的gi0、gs0与自由E1的dc各按固定四分支处理多重性；E1B约束敏感性不进入dc的Holm族。MCSE/SE只反映有限MI模拟误差，不表示总区间精确。Round2F完整家族另见附表A24。</w:t>
      </w:r>
    </w:p>
    <w:p>
      <w:pPr>
        <w:pStyle w:val="af3"/>
        <w:keepNext/>
        <w:widowControl/>
        <w:spacing w:after="100"/>
      </w:pPr>
      <w:r>
        <w:t xml:space="preserve">附表A11 事前冻结的实际支持点与条件斜率范围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00"/>
        <w:gridCol w:w="1200"/>
        <w:gridCol w:w="1150"/>
        <w:gridCol w:w="1200"/>
        <w:gridCol w:w="900"/>
        <w:gridCol w:w="1050"/>
        <w:gridCol w:w="2800"/>
      </w:tblGrid>
      <w:tr>
        <w:trPr>
          <w:cantSplit/>
          <w:tblHeader/>
        </w:trPr>
        <w:tc>
          <w:tcPr>
            <w:tcW w:w="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参考点</w:t>
            </w:r>
          </w:p>
        </w:tc>
        <w:tc>
          <w:tcPr>
            <w:tcW w:w="11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标准化Z₀</w:t>
            </w:r>
          </w:p>
        </w:tc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原比值尺度</w:t>
            </w:r>
          </w:p>
        </w:tc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附近人数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附近家庭</w:t>
            </w:r>
          </w:p>
        </w:tc>
        <w:tc>
          <w:tcPr>
            <w:tcW w:w="2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b(z)及95%区间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−0.475926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2476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1873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无通过验收的调节家族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正值中位数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1.066724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15.7459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162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无通过验收的调节家族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1.220989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17.3205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无通过验收的调节家族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−0.063392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1741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1327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−0.764159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10.5263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0.935201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−15.0000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−0.057000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2414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1823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−1.582370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22.2222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0.735019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−11.5385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−0.056327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2199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1667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−0.484333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6.5789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0.907478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−14.8148</w:t>
            </w:r>
          </w:p>
        </w:tc>
        <w:tc>
          <w:tcPr>
            <w:tcW w:w="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无可采用交互家族</w:t>
            </w:r>
          </w:p>
        </w:tc>
      </w:tr>
    </w:tbl>
    <w:p>
      <w:pPr>
        <w:widowControl/>
        <w:spacing w:after="100"/>
      </w:pPr>
      <w:r>
        <w:t xml:space="preserve">参考点沿用首次CFPS观测路线估计前冻结的规则；附近指±0.1标准化单位。有符号差值已反向，零为原始差值零，不是标准化Z₀＝0。SD的−1不对应允许的原始SD。完整家族条件斜率使用完整参数协方差；E1B若有合并，其区间条件于SY残差固定零，不能与自由模型混称。P90−原始零与δ是同一检验，数值另见附表A24。</w:t>
      </w:r>
    </w:p>
    <w:p>
      <w:pPr>
        <w:pStyle w:val="af3"/>
        <w:keepNext/>
        <w:widowControl/>
        <w:spacing w:after="100"/>
      </w:pPr>
      <w:r>
        <w:t xml:space="preserve">附表A12 H4待检验的成分与范围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2300"/>
        <w:gridCol w:w="7400"/>
        <w:gridCol w:w="2900"/>
      </w:tblGrid>
      <w:tr>
        <w:trPr>
          <w:cantSplit/>
          <w:tblHeader/>
        </w:trPr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量</w:t>
            </w:r>
          </w:p>
        </w:tc>
        <w:tc>
          <w:tcPr>
            <w:tcW w:w="2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定义</w:t>
            </w:r>
          </w:p>
        </w:tc>
        <w:tc>
          <w:tcPr>
            <w:tcW w:w="7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统计问题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δ0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资源0组的SX×Z₀调节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δ1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δ＋δG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资源1组的SX×Z₀调节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δG</w:t>
            </w:r>
          </w:p>
        </w:tc>
        <w:tc>
          <w:tcPr>
            <w:tcW w:w="2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δ1−δ0</w:t>
            </w:r>
          </w:p>
        </w:tc>
        <w:tc>
          <w:tcPr>
            <w:tcW w:w="74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资源组间调节差异；不能比较两组星号代替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弱化／缓解成分</w:t>
            </w:r>
          </w:p>
        </w:tc>
        <w:tc>
          <w:tcPr>
            <w:tcW w:w="2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方向还须结合b(z)、Z₀边际关系和SX含义</w:t>
            </w:r>
          </w:p>
        </w:tc>
        <w:tc>
          <w:tcPr>
            <w:tcW w:w="7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分别绑定原理论；不能任意方向幅度更大就支持整个H4.2b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原文保留，后续批次</w:t>
            </w:r>
          </w:p>
        </w:tc>
      </w:tr>
    </w:tbl>
    <w:p>
      <w:pPr>
        <w:widowControl/>
        <w:spacing w:after="100"/>
      </w:pPr>
      <w:r>
        <w:t xml:space="preserve">三项资源变量的1编码已核对为初中及以上、城市、有个人收入（金额&gt;0，非高收入）。H4本批不自动接续，不以核心δ显著与否决定其理论资格。没有三阶估计或九项同时区间，亦没有实际H4方向判定。</w:t>
      </w:r>
    </w:p>
    <w:p>
      <w:pPr>
        <w:pStyle w:val="af3"/>
        <w:keepNext/>
        <w:widowControl/>
        <w:spacing w:after="100"/>
      </w:pPr>
      <w:r>
        <w:t xml:space="preserve">附表A13 SD完整协变量诊断</w:t>
      </w:r>
    </w:p>
    <w:p>
      <w:pPr>
        <w:widowControl/>
        <w:spacing w:after="100"/>
      </w:pPr>
      <w:r>
        <w:t xml:space="preserve">本轮完整控制样本的实际调用如下，均为单份诊断；非法输出参数仅作诊断，不作可报告效应。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750"/>
        <w:gridCol w:w="1300"/>
        <w:gridCol w:w="2000"/>
        <w:gridCol w:w="1500"/>
        <w:gridCol w:w="28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人数 / 户数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单次状态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 (SE)</w:t>
            </w:r>
          </w:p>
        </w:tc>
        <w:tc>
          <w:tcPr>
            <w:tcW w:w="2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单份95%区间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</w:t>
            </w:r>
          </w:p>
        </w:tc>
        <w:tc>
          <w:tcPr>
            <w:tcW w:w="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全部</w:t>
            </w:r>
          </w:p>
        </w:tc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2830 / 2105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标准误无法计算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widowControl/>
        <w:spacing w:after="100"/>
      </w:pPr>
      <w:r>
        <w:t xml:space="preserve">完整控制E0虽打印正常终止，但Mplus明确警告标准误无法计算、模型可能未识别，首先涉及参数126（SX残差），条件数为−0.280×10⁻⁶，并列出更多相关参数。未生成参数保存文件，TECH3为空；程序回执保留EXTRACTION_FAILED。没有可报告SE或区间；未据此证明总体结构不可识别。完整控制交互未获准入，不能把本次调用写成稳健性通过。</w:t>
      </w:r>
    </w:p>
    <w:p>
      <w:pPr>
        <w:widowControl/>
        <w:spacing w:after="100"/>
      </w:pPr>
      <w:r>
        <w:rPr>
          <w:sz w:val="18"/>
          <w:szCs w:val="18"/>
        </w:rPr>
        <w:t xml:space="preserve">完整控制诊断使用2830人、2105户，按九个原分析协变量在插补前是否完整定义，不要求sat12完整；同一完整样本的控制值在十份成员中相同，故只拟合一次。X/Y仍按原缺失掩码使用观测数据似然。它避免使用插补控制值，但样本构成同时改变，差异不能唯一归因于插补；单份诊断不能修补失败的主家族。</w:t>
      </w:r>
    </w:p>
    <w:p>
      <w:pPr>
        <w:pStyle w:val="af3"/>
        <w:keepNext/>
        <w:widowControl/>
        <w:spacing w:after="100"/>
      </w:pPr>
      <w:r>
        <w:t xml:space="preserve">附表A14 七项意见的当前状态与范围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100"/>
        <w:gridCol w:w="49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原问题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当前状态</w:t>
            </w:r>
          </w:p>
        </w:tc>
        <w:tc>
          <w:tcPr>
            <w:tcW w:w="4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已经达到和仍未完成的范围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 趋势、时间、窗口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部分解决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错误计分下的旧下降撤回；时间单位明确。量尺、窗口、SW的Y形状仍待独立批次。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 CES-D计分与范围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计分及入口关闭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共同八题、反向题、完整作答及基期标准化已绑定；跨期测量不变性另列。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 增长方差与识别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SW与SD E0可采用；调节另判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F1：单次均合法；双起点一致性未通过；F2：SY负残差，数值准入未通过。SD自由E1与E1B均未形成通过预定数值及家族验收的十份MI调节结果；没有可报告的新调节合并估计。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 拟合不足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父模型已有依据；调节有限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绝对拟合不从父模型外推。严格积分/起点核查与参数协方差另验；旧SB缩放分母非正不作LR检验。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5 过度表述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具体修订完成；仍为阶段稿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H1.2/H1.4、性别差失败归因、文献类型限定、强约束与条件路径解释已更新；不宣称七项全部关闭。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 得分、调节与MI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具体数据缺口关闭；推断未全部完成</w:t>
            </w:r>
          </w:p>
        </w:tc>
        <w:tc>
          <w:tcPr>
            <w:tcW w:w="4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SD自由E1与E1B均未形成通过预定数值及家族验收的十份MI调节结果；没有可报告的新调节合并估计。 现有MI相容性、Z₀测量误差和模型选择不确定性仍有范围限制。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 H4.2b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</w:t>
            </w:r>
          </w:p>
        </w:tc>
        <w:tc>
          <w:tcPr>
            <w:tcW w:w="4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理论成分与组间差异分开；SX变化不代替IX水平缓冲；不得用绝对幅度或星号比较判支持。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附表A15 既有父模型及敏感性逐次拟合统计（Round2C）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00"/>
        <w:gridCol w:w="1500"/>
        <w:gridCol w:w="650"/>
        <w:gridCol w:w="1300"/>
        <w:gridCol w:w="1900"/>
        <w:gridCol w:w="1300"/>
        <w:gridCol w:w="1900"/>
        <w:gridCol w:w="1900"/>
        <w:gridCol w:w="1050"/>
      </w:tblGrid>
      <w:tr>
        <w:trPr>
          <w:cantSplit/>
          <w:tblHeader/>
        </w:trPr>
        <w:tc>
          <w:tcPr>
            <w:tcW w:w="2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模型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</w:t>
            </w:r>
          </w:p>
        </w:tc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df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对数似然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SRMR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251.716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−27781.961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55819.923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56599.925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0.022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254.873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−27776.895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55809.791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56589.793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−27782.061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56600.125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255.845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−27779.550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55815.099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56595.102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256.152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−27782.785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55821.569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56601.571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253.296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−27774.678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55805.356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56585.358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256.010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−27781.545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1.1663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55819.090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56599.092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259.196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−27782.490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55820.979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56600.982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256.533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−27781.652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55819.305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56599.307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256.650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−27772.981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55801.962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56581.964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−27801.076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55846.153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56589.592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287.834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−27795.937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55835.875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56579.314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285.107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−27801.163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55846.326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56589.765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288.921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−27798.639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55841.277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56584.717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289.255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−27801.886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55847.771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56591.211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286.280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−27793.727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55831.455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56574.895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289.030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−27800.626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55845.251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56588.691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292.143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−27801.570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55847.140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56590.579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289.756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−27800.805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55845.609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56589.049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289.600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−27792.030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55828.060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56571.500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314.036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−27818.069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55876.139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56607.391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316.537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−27812.707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55865.415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56596.667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313.761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−27817.868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56606.988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317.699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−27815.488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55870.976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56602.228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317.827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−27818.590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55877.179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56608.432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314.776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−27810.397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55860.795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56592.047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318.114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−27817.628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1.1411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55875.255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56606.507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320.924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55876.854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56608.106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318.726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−27817.708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55875.416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56606.668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−27808.760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55857.520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P002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P008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285.295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1.0680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−27801.666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1.1493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55847.332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P020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288.637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−27804.051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55852.102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56595.542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P040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305.742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1.0816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−27814.664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1.1289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55873.327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56616.767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该表复用Round2C保存输出，未在本轮重新估计。各行是单次模型的拟合统计，不是合并χ²或合并信息准则；不合法XLIN行保留作诊断。χ²与LL的校正因子用途不同，不能互换，也不用于将SY方差边界比较套入普通df=6检验。C1、SW和XLIN的结构及采用范围见正文表2。P002、P008、P020、P040分别为τ＝0.02、0.08、0.20、0.40的MI01固定残差点，沿用C1结构。</w:t>
      </w:r>
    </w:p>
    <w:p>
      <w:pPr>
        <w:pStyle w:val="af3"/>
        <w:keepNext/>
        <w:widowControl/>
        <w:spacing w:after="100"/>
      </w:pPr>
      <w:r>
        <w:t xml:space="preserve">附表A16 既有父模型的起点复核范围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0"/>
        <w:gridCol w:w="1500"/>
        <w:gridCol w:w="1700"/>
        <w:gridCol w:w="2900"/>
        <w:gridCol w:w="3100"/>
        <w:gridCol w:w="3300"/>
      </w:tblGrid>
      <w:tr>
        <w:trPr>
          <w:cantSplit/>
          <w:tblHeader/>
        </w:trPr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核查样本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实际执行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打印LL差绝对值</w:t>
            </w:r>
          </w:p>
        </w:tc>
        <w:tc>
          <w:tcPr>
            <w:tcW w:w="3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主要路径最大绝对差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结论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0.00006275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0.00006251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XLIN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未执行：MI01不合法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附表A16注：SW、C1各仅在MI01把SX→SY路径的起始值改为0.5后重新拟合，其余模型设定保持对应；未给全部十份追加起点复核。打印LL差为0不等于已证明全局最优。XLIN的未执行不等于又一次起点核查失败。</w:t>
      </w:r>
    </w:p>
    <w:p>
      <w:pPr>
        <w:pStyle w:val="af3"/>
        <w:keepNext/>
        <w:widowControl/>
        <w:spacing w:after="100"/>
      </w:pPr>
      <w:r>
        <w:t xml:space="preserve">附表A17 复用插补链第30轮的逐目标诊断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000"/>
        <w:gridCol w:w="2000"/>
        <w:gridCol w:w="4000"/>
        <w:gridCol w:w="4000"/>
      </w:tblGrid>
      <w:tr>
        <w:trPr>
          <w:cantSplit/>
          <w:tblHeader/>
        </w:trPr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目标变量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轮次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自相关诊断AC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PSRF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−0.007225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1.002976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−0.110016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1.002741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0.038009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1.016305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−0.020850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0.995836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−0.056723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1.029352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−0.035253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1.004357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0.094984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1.014757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sat12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−0.082775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1.001654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0.019225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1.001729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−0.051129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1.017449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十个实际插补目标的末轮诊断均有限；冻结辅助变量的NA不属于目标未完成。生活满意度sat12在插补链中保留，不作为主结构模型的调整列。数据完整性和链运行已在上一批验收，本轮从保存结果核对并复用，没有重新插补。接近1的PSRF不证明MAR、参数完全收敛或与未来潜交互严格相容。</w:t>
      </w:r>
    </w:p>
    <w:p>
      <w:pPr>
        <w:pStyle w:val="af3"/>
        <w:keepNext/>
        <w:widowControl/>
        <w:spacing w:after="100"/>
      </w:pPr>
      <w:r>
        <w:t xml:space="preserve">附表A18 既有3274人CES-D单变量聚类形状诊断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00"/>
        <w:gridCol w:w="2000"/>
        <w:gridCol w:w="2200"/>
        <w:gridCol w:w="800"/>
        <w:gridCol w:w="1700"/>
        <w:gridCol w:w="1600"/>
        <w:gridCol w:w="1400"/>
        <w:gridCol w:w="1500"/>
        <w:gridCol w:w="15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形状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SY均值(SE)：0/10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同一模型换算0/1</w:t>
            </w:r>
          </w:p>
        </w:tc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 / df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自由形状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0.037 (0.035)</w:t>
            </w:r>
          </w:p>
        </w:tc>
        <w:tc>
          <w:tcPr>
            <w:tcW w:w="2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0.370 (0.350)</w:t>
            </w:r>
          </w:p>
        </w:tc>
        <w:tc>
          <w:tcPr>
            <w:tcW w:w="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.290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37.638 / 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−30169.805</w:t>
            </w:r>
          </w:p>
        </w:tc>
        <w:tc>
          <w:tcPr>
            <w:tcW w:w="14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1.6894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60365.611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60444.830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日历线性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0.054 (0.012)</w:t>
            </w:r>
          </w:p>
        </w:tc>
        <w:tc>
          <w:tcPr>
            <w:tcW w:w="2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0.540 (0.120)</w:t>
            </w:r>
          </w:p>
        </w:tc>
        <w:tc>
          <w:tcPr>
            <w:tcW w:w="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&lt;.001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38.508 / 10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−30180.677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1.4244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60381.354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60442.292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使用原始CES-D总分、同3274人和家庭聚类，不是标准化SW模型的结果；本轮未重估。线性时间载荷为0、4、6、8、10，自由形状仅固定两端0/10，后者不能解释为恒定年变化率。改为0/1端点后，同一模型的变化均值和SE均乘10，P不变；表内换算限于原打印精度。由原输出打印LL及校正因子复算的形状差异统计量为8.452，df＝3，P＝.038。这与SW／C1方差边界比较属于不同问题，不把该单变量检验当作SW自由Y形状已经运行。</w:t>
      </w:r>
    </w:p>
    <w:p>
      <w:pPr>
        <w:pStyle w:val="af3"/>
        <w:keepNext/>
        <w:widowControl/>
        <w:spacing w:after="100"/>
      </w:pPr>
      <w:r>
        <w:t xml:space="preserve">附表A19 历史Round2E的CFPS逐次调用与负方差诊断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00"/>
        <w:gridCol w:w="1250"/>
        <w:gridCol w:w="1200"/>
        <w:gridCol w:w="1150"/>
        <w:gridCol w:w="1500"/>
        <w:gridCol w:w="1400"/>
      </w:tblGrid>
      <w:tr>
        <w:trPr>
          <w:cantSplit/>
          <w:tblHeader/>
        </w:trPr>
        <w:tc>
          <w:tcPr>
            <w:tcW w:w="2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调用</w:t>
            </w:r>
          </w:p>
        </w:tc>
        <w:tc>
          <w:tcPr>
            <w:tcW w:w="12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状态</w:t>
            </w:r>
          </w:p>
        </w:tc>
        <w:tc>
          <w:tcPr>
            <w:tcW w:w="1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墙钟秒（含待机）</w:t>
            </w:r>
          </w:p>
        </w:tc>
        <w:tc>
          <w:tcPr>
            <w:tcW w:w="11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SY残差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负方差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积分点/核数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01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40.44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0.002829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02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13.04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0.001184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03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17.07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0.004662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04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19.06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0.003221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05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0.003870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E0 06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19.06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−0.001309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OLDEST E1 01 q15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63.10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−0.010484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01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43.66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0.033932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02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15.05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0.033091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03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15.05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0.035028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04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15.05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0.034298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05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21.08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0.034602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06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15.04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0.030598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07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22.07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0.034721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08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18.06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0.033329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09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17.05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0.036717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 10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23.12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0.032871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E0B 01 diagnostic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25.17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E1 01 q15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105.34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−0.002983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E1 01 q15 repair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96.53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−0.003815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 E1B 01 diagnostic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可用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90.18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SEXGAP E0 01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不合法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48.88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−0.122706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psi:SX;psi:SY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SEXGAP E0 01 repair start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不合法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45.14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−0.122687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psi:SX;psi:SY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SEXGAP E1 01 q15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估计失败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80.31</w:t>
            </w:r>
          </w:p>
        </w:tc>
        <w:tc>
          <w:tcPr>
            <w:tcW w:w="11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SEXGAP E1 01 q15 repair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超时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2002.49</w:t>
            </w:r>
          </w:p>
        </w:tc>
        <w:tc>
          <w:tcPr>
            <w:tcW w:w="11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SONGAP E0 01 base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32.36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−0.034281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SONGAP E0 01 repair start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24.09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−0.034273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—/1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SONGAP E1 01 q15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44.08</w:t>
            </w:r>
          </w:p>
        </w:tc>
        <w:tc>
          <w:tcPr>
            <w:tcW w:w="11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−0.032865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psi:SY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15/1</w:t>
            </w:r>
          </w:p>
        </w:tc>
      </w:tr>
    </w:tbl>
    <w:p>
      <w:pPr>
        <w:widowControl/>
        <w:spacing w:after="100"/>
      </w:pPr>
      <w:r>
        <w:t xml:space="preserve">E0/E0B不需数值积分，积分列以“—”表示。表内为Round2E的27次CFPS尝试，另有7次合成接口，共34次；未计为Round2F新调用。性别差E1首次因信息矩阵病态估计失败（条件数0.430D-10，涉及SY ON C19）。修复总墙钟2002.49秒；进入待机前已约393秒、373次EM迭代并出现停滞，04:02:09—04:28:58系统待机约1609秒，恢复后终止，CPU约331.09秒。超出1800秒的202.49秒照实保留，不能只归因于待机。随后其他现代待机事件与调用时间重叠，不代表这些调用均被暂停；需联合CPU与输出进度判断。</w:t>
      </w:r>
    </w:p>
    <w:p>
      <w:pPr>
        <w:pStyle w:val="af3"/>
        <w:keepNext/>
        <w:widowControl/>
        <w:spacing w:after="100"/>
      </w:pPr>
      <w:r>
        <w:t xml:space="preserve">附表A20 历史Round2E SD单份自由与固定残差诊断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650"/>
        <w:gridCol w:w="2100"/>
        <w:gridCol w:w="1600"/>
        <w:gridCol w:w="1100"/>
        <w:gridCol w:w="1750"/>
      </w:tblGrid>
      <w:tr>
        <w:trPr>
          <w:cantSplit/>
          <w:tblHeader/>
        </w:trPr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 / 尝试</w:t>
            </w:r>
          </w:p>
        </w:tc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积分点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单次状态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SY残差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单份δ (SE)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E0_01_base</w:t>
            </w:r>
          </w:p>
        </w:tc>
        <w:tc>
          <w:tcPr>
            <w:tcW w:w="6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−27662.430</w:t>
            </w:r>
          </w:p>
        </w:tc>
        <w:tc>
          <w:tcPr>
            <w:tcW w:w="1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0.033932</w:t>
            </w:r>
          </w:p>
        </w:tc>
        <w:tc>
          <w:tcPr>
            <w:tcW w:w="17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E0B_01_diagnostic</w:t>
            </w:r>
          </w:p>
        </w:tc>
        <w:tc>
          <w:tcPr>
            <w:tcW w:w="6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−27662.473</w:t>
            </w:r>
          </w:p>
        </w:tc>
        <w:tc>
          <w:tcPr>
            <w:tcW w:w="1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7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E1_01_q15</w:t>
            </w:r>
          </w:p>
        </w:tc>
        <w:tc>
          <w:tcPr>
            <w:tcW w:w="6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−27658.032</w:t>
            </w:r>
          </w:p>
        </w:tc>
        <w:tc>
          <w:tcPr>
            <w:tcW w:w="1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−0.002983</w:t>
            </w:r>
          </w:p>
        </w:tc>
        <w:tc>
          <w:tcPr>
            <w:tcW w:w="17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−0.257 (0.169)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E1_01_q15_repair</w:t>
            </w:r>
          </w:p>
        </w:tc>
        <w:tc>
          <w:tcPr>
            <w:tcW w:w="6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w="2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−27658.020</w:t>
            </w:r>
          </w:p>
        </w:tc>
        <w:tc>
          <w:tcPr>
            <w:tcW w:w="1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−0.003815</w:t>
            </w:r>
          </w:p>
        </w:tc>
        <w:tc>
          <w:tcPr>
            <w:tcW w:w="17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−0.263 (0.169)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E1B_01_diagnostic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−27658.036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−0.257 (0.167)</w:t>
            </w:r>
          </w:p>
        </w:tc>
      </w:tr>
    </w:tbl>
    <w:p>
      <w:pPr>
        <w:widowControl/>
        <w:spacing w:after="100"/>
      </w:pPr>
      <w:r>
        <w:t xml:space="preserve">本表仅为Round2E MI01，未把其20点E1B直接当作Round2F的正式成员。旧自由E1与E1B分别使用15/20点，默认EM绝对变化准则为0.001，因而不能把LL差完全归于SY限制。迭代衰减得到的剩余误差量级只是外推。本表模型的SB2001缩放差计算出现非正的缩放分母，不能作可解释的缩放LR检验；普通LR也不替代稳健Wald/MI推断。Round2F同节点严格准则的实际比较见附表A22。</w:t>
      </w:r>
    </w:p>
    <w:p>
      <w:pPr>
        <w:pStyle w:val="af3"/>
        <w:keepNext/>
        <w:widowControl/>
        <w:spacing w:after="100"/>
      </w:pPr>
      <w:r>
        <w:t xml:space="preserve">附表A21 历史Round2D三过程失败的具体位置</w:t>
      </w:r>
    </w:p>
    <w:tbl>
      <w:tblPr>
        <w:tblW w:w="144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1100"/>
        <w:gridCol w:w="11600"/>
      </w:tblGrid>
      <w:tr>
        <w:trPr>
          <w:cantSplit/>
          <w:tblHeader/>
        </w:trPr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差异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实际证据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MI01及起点修复仍为SY负残差（约−0.132；SE约0.322）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MI01的SX、SY残差均为负；有限修复未解决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MI01—05可用；MI06及修复SY为负（修复约−0.000687），故不合并前五份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MI01及修复SY负残差（约−0.285；SE约0.546）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MI01在第523次迭代报告estimated covariance matrix could not be inverted；未正常结束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首试不合法；修复第711次迭代出现estimated covariance matrix could not be inverted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1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首次超时；纯EM修复正常结束但有鞍点、SY负残差及参数协方差问题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11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首次不合法；最后一次起点修复达到六小时时限</w:t>
            </w:r>
          </w:p>
        </w:tc>
      </w:tr>
    </w:tbl>
    <w:p>
      <w:pPr>
        <w:widowControl/>
        <w:spacing w:after="100"/>
      </w:pPr>
      <w:r>
        <w:t xml:space="preserve">该表来自Round2D保存输出及其原独立复核，不计入本轮新调用。负残差不显著不能证明人口方差0；微小负值不是打印舍入而自动放行，亦不等于已证明调节不存在。原始estimated covariance求逆错误不统一改写为最终Hessian奇异。</w:t>
      </w:r>
    </w:p>
    <w:p>
      <w:pPr>
        <w:keepNext/>
        <w:widowControl/>
        <w:spacing w:after="100"/>
      </w:pPr>
      <w:r>
        <w:t xml:space="preserve">附表A22 Round2F严格准则下的SD／MI01积分与起点核查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0"/>
        <w:gridCol w:w="600"/>
        <w:gridCol w:w="1500"/>
        <w:gridCol w:w="1350"/>
        <w:gridCol w:w="1300"/>
        <w:gridCol w:w="1500"/>
        <w:gridCol w:w="1250"/>
      </w:tblGrid>
      <w:tr>
        <w:trPr>
          <w:cantSplit/>
          <w:tblHeader/>
        </w:trPr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 / 起点</w:t>
            </w:r>
          </w:p>
        </w:tc>
        <w:tc>
          <w:tcPr>
            <w:tcW w:w="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积分点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单次状态</w:t>
            </w:r>
          </w:p>
        </w:tc>
        <w:tc>
          <w:tcPr>
            <w:tcW w:w="13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SY残差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 (SE)</w:t>
            </w:r>
          </w:p>
        </w:tc>
        <w:tc>
          <w:tcPr>
            <w:tcW w:w="12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精确LL−打印LL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 / q20a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−27658.015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−0.006835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−0.265 (0.172)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0.000026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 / q20b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−27658.014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−0.008626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−0.268 (0.175)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−0.000243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 / q30a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−27658.015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−0.006897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−0.265 (0.170)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0.000107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 / q30b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SY负残差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−27658.014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−0.008761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−0.268 (0.173)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−0.000262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 / q20a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单次合法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−0.265 (0.169)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0.000283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 / q20b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单次合法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−0.267 (0.170)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−0.000225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 / q30a</w:t>
            </w:r>
          </w:p>
        </w:tc>
        <w:tc>
          <w:tcPr>
            <w:tcW w:w="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单次合法</w:t>
            </w:r>
          </w:p>
        </w:tc>
        <w:tc>
          <w:tcPr>
            <w:tcW w:w="13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−0.265 (0.167)</w:t>
            </w:r>
          </w:p>
        </w:tc>
        <w:tc>
          <w:tcPr>
            <w:tcW w:w="12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0.000348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E1B / q30b</w:t>
            </w:r>
          </w:p>
        </w:tc>
        <w:tc>
          <w:tcPr>
            <w:tcW w:w="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单次合法</w:t>
            </w:r>
          </w:p>
        </w:tc>
        <w:tc>
          <w:tcPr>
            <w:tcW w:w="13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−0.267 (0.168)</w:t>
            </w:r>
          </w:p>
        </w:tc>
        <w:tc>
          <w:tcPr>
            <w:tcW w:w="12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−0.000240</w:t>
            </w:r>
          </w:p>
        </w:tc>
      </w:tr>
    </w:tbl>
    <w:p>
      <w:pPr>
        <w:widowControl/>
        <w:spacing w:after="100"/>
      </w:pPr>
      <w:r>
        <w:t xml:space="preserve">a来源为Round2E合法E1B，b来源为同份合法E0；自由E1的a来源将固定零释放为明确正初值0.02。两套30点结果分别比较，并分别检验20→30点。F1：单次均合法；双起点一致性未通过；F2：SY负残差，数值准入未通过。双起点差值和逐路径容差见NUMERIC_PATH_COMPARISONS.csv；近似LL相同不代表路径已达到容差。数值未过不等同于已证明形式上不可识别。</w:t>
      </w:r>
    </w:p>
    <w:p>
      <w:pPr>
        <w:keepNext/>
        <w:widowControl/>
        <w:spacing w:after="100"/>
      </w:pPr>
      <w:r>
        <w:t xml:space="preserve">附表A23 当前交互结构的固定SY正残差敏感性（MI01）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1800"/>
        <w:gridCol w:w="1450"/>
        <w:gridCol w:w="1250"/>
        <w:gridCol w:w="1300"/>
        <w:gridCol w:w="1250"/>
        <w:gridCol w:w="13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固定SY</w:t>
            </w:r>
          </w:p>
        </w:tc>
        <w:tc>
          <w:tcPr>
            <w:tcW w:w="1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单次状态</w:t>
            </w:r>
          </w:p>
        </w:tc>
        <w:tc>
          <w:tcPr>
            <w:tcW w:w="14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</w:t>
            </w:r>
          </w:p>
        </w:tc>
        <w:tc>
          <w:tcPr>
            <w:tcW w:w="12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 (SE)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原始零b(z) (SE)</w:t>
            </w:r>
          </w:p>
        </w:tc>
        <w:tc>
          <w:tcPr>
            <w:tcW w:w="12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正值中位b(z) (SE)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P90 b(z) (SE)</w:t>
            </w:r>
          </w:p>
        </w:tc>
      </w:tr>
      <w:tr>
        <w:trPr>
          <w:cantSplit/>
        </w:trPr>
        <w:tc>
          <w:tcPr>
            <w:tcW w:w="6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4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−27658.016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−0.267 (0.168)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−0.439 (0.850)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−0.852 (1.017)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−0.893 (1.036)</w:t>
            </w:r>
          </w:p>
        </w:tc>
      </w:tr>
      <w:tr>
        <w:trPr>
          <w:cantSplit/>
        </w:trPr>
        <w:tc>
          <w:tcPr>
            <w:tcW w:w="6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0.020</w:t>
            </w:r>
          </w:p>
        </w:tc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4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−27658.038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−0.264 (0.165)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−0.374 (0.690)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−0.781 (0.847)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−0.822 (0.866)</w:t>
            </w:r>
          </w:p>
        </w:tc>
      </w:tr>
      <w:tr>
        <w:trPr>
          <w:cantSplit/>
        </w:trPr>
        <w:tc>
          <w:tcPr>
            <w:tcW w:w="6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</w:t>
            </w:r>
          </w:p>
        </w:tc>
        <w:tc>
          <w:tcPr>
            <w:tcW w:w="1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4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−27658.070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−0.263 (0.165)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−0.344 (0.616)</w:t>
            </w:r>
          </w:p>
        </w:tc>
        <w:tc>
          <w:tcPr>
            <w:tcW w:w="125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−0.749 (0.769)</w:t>
            </w:r>
          </w:p>
        </w:tc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−0.790 (0.787)</w:t>
            </w:r>
          </w:p>
        </w:tc>
      </w:tr>
      <w:tr>
        <w:trPr>
          <w:cantSplit/>
        </w:trPr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0.080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4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−27658.292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−0.260 (0.164)</w:t>
            </w:r>
          </w:p>
        </w:tc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−0.267 (0.438)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−0.669 (0.580)</w:t>
            </w:r>
          </w:p>
        </w:tc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−0.709 (0.598)</w:t>
            </w:r>
          </w:p>
        </w:tc>
      </w:tr>
    </w:tbl>
    <w:p>
      <w:pPr>
        <w:widowControl/>
        <w:spacing w:after="100"/>
      </w:pPr>
      <w:r>
        <w:t xml:space="preserve">0点展示F1的30点b起点候选，是否通过完整数值准入仍以附表A22为准，不能仅凭单次合法采用。0.020/0.034/0.080为事前固定点，每点重估其他参数；这是单份描述性敏感性，不是人口方差的置信区间或完整MI稳健性。不挑选显著点。</w:t>
      </w:r>
    </w:p>
    <w:p>
      <w:pPr>
        <w:keepNext/>
        <w:widowControl/>
        <w:spacing w:after="100"/>
      </w:pPr>
      <w:r>
        <w:t xml:space="preserve">附表A24 Round2F完整家族的MI结果与精度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00"/>
        <w:gridCol w:w="850"/>
        <w:gridCol w:w="1500"/>
        <w:gridCol w:w="2500"/>
        <w:gridCol w:w="850"/>
        <w:gridCol w:w="1150"/>
        <w:gridCol w:w="1250"/>
      </w:tblGrid>
      <w:tr>
        <w:trPr>
          <w:cantSplit/>
          <w:tblHeader/>
        </w:trPr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8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 (SE)</w:t>
            </w:r>
          </w:p>
        </w:tc>
        <w:tc>
          <w:tcPr>
            <w:tcW w:w="2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条件95%区间</w:t>
            </w:r>
          </w:p>
        </w:tc>
        <w:tc>
          <w:tcPr>
            <w:tcW w:w="8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1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2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无家族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1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2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widowControl/>
        <w:spacing w:after="100"/>
      </w:pPr>
      <w:r>
        <w:t xml:space="preserve">SD自由E1与E1B均未形成通过预定数值及家族验收的十份MI调节结果；没有可报告的新调节合并估计。</w:t>
      </w:r>
    </w:p>
    <w:p>
      <w:pPr>
        <w:keepNext/>
        <w:widowControl/>
        <w:spacing w:after="100"/>
      </w:pPr>
      <w:r>
        <w:t xml:space="preserve">附表A25 Z₀顶端P99诊断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00"/>
        <w:gridCol w:w="3350"/>
        <w:gridCol w:w="1500"/>
        <w:gridCol w:w="1600"/>
        <w:gridCol w:w="1650"/>
      </w:tblGrid>
      <w:tr>
        <w:trPr>
          <w:cantSplit/>
          <w:tblHeader/>
        </w:trPr>
        <w:tc>
          <w:tcPr>
            <w:tcW w:w="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33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状态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人数 / 户数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δ (SE)</w:t>
            </w:r>
          </w:p>
        </w:tc>
        <w:tc>
          <w:tcPr>
            <w:tcW w:w="1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3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未执行：SD数值准入失败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 / 2410</w:t>
            </w:r>
          </w:p>
        </w:tc>
        <w:tc>
          <w:tcPr>
            <w:tcW w:w="16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widowControl/>
        <w:spacing w:after="100"/>
      </w:pPr>
      <w:r>
        <w:t xml:space="preserve">事前P99=3.76636049455，准备数据改变32个值，其他列不变。数据准备不等于实际拟合；未执行时无统计结果，不能写成稳健性通过。该诊断只用MI01。</w:t>
      </w:r>
    </w:p>
    <w:p>
      <w:pPr>
        <w:keepNext/>
        <w:widowControl/>
        <w:spacing w:after="100"/>
      </w:pPr>
      <w:r>
        <w:t xml:space="preserve">附表A26 Round2F全部实际调用</w:t>
      </w:r>
    </w:p>
    <w:tbl>
      <w:tblPr>
        <w:tblW w:w="9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50"/>
        <w:gridCol w:w="2100"/>
        <w:gridCol w:w="1050"/>
        <w:gridCol w:w="1050"/>
        <w:gridCol w:w="1300"/>
        <w:gridCol w:w="750"/>
      </w:tblGrid>
      <w:tr>
        <w:trPr>
          <w:cantSplit/>
          <w:tblHeader/>
        </w:trPr>
        <w:tc>
          <w:tcPr>
            <w:tcW w:w="2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调用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状态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墙钟秒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CPU秒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SY残差</w:t>
            </w:r>
          </w:p>
        </w:tc>
        <w:tc>
          <w:tcPr>
            <w:tcW w:w="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积分点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E0_01_CC_F6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EXTRACTION_FAILED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24.13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15.33</w:t>
            </w:r>
          </w:p>
        </w:tc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E1_01_F2_q20a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107.68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80.75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−0.006835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E1_01_F2_q20b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138.57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106.97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−0.008626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E1_01_F2_q30a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140.71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110.28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−0.006897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E1_01_F2_q30b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INADMISSIBLE_SY_ONLY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180.65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147.98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−0.008761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E1B_01_F1_q20a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104.31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79.86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E1B_01_F1_q20b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154.69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114.58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E1B_01_F1_q30a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140.53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109.89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E1B_01_F1_q30b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197.73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151.97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E1F020_01_F5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130.44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106.55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E1F034_01_F5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128.43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106.39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CFPS E1F080_01_F5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118.39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103.09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合成 E1_01_smoke_release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23.12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17.14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0.249826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合成 E1B_01_smoke_tight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4.45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2.05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w="2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合成 E1F034_01_smoke_fixed</w:t>
            </w:r>
          </w:p>
        </w:tc>
        <w:tc>
          <w:tcPr>
            <w:tcW w:w="2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USABLE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12.06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9.23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0.034000</w:t>
            </w:r>
          </w:p>
        </w:tc>
        <w:tc>
          <w:tcPr>
            <w:tcW w:w="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</w:tbl>
    <w:p>
      <w:pPr>
        <w:widowControl/>
        <w:spacing w:after="100"/>
      </w:pPr>
      <w:r>
        <w:t xml:space="preserve">实际15次调用；引擎墙钟累计1605.89秒，从批次开始到队列终态约2160秒。末次引擎账本快照为2148.30秒，未包含其后读回与收尾；终态时间戳只精确到秒。合成调用与CFPS调用分别列出，合成接口不作为研究发现。EXTRACTION_FAILED保留原程序回执，完整控制E0的根本输出问题是标准误无法计算（附表A13）；参数原始输出、回执、起点映射及未执行理由见公开包。</w:t>
      </w:r>
    </w:p>
    <w:sectPr w:rsidR="00B030DE" w:rsidRPr="00F90165" w:rsidSect="007D3546">
      <w:footerReference w:type="first" r:id="rIdRound2DFooter"/>
      <w:footerReference w:type="even" r:id="rIdRound2DFooter"/>
      <w:footerReference w:type="default" r:id="rIdRound2DFooter"/>
      <w:headerReference w:type="even" r:id="rId20"/>
      <w:headerReference w:type="default" r:id="rId21"/>
      <w:headerReference w:type="first" r:id="rId24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er_round2D.xml><?xml version="1.0" encoding="utf-8"?>
<w:ftr xmlns:w="http://schemas.openxmlformats.org/wordprocessingml/2006/main">
  <w:p>
    <w:pPr>
      <w:widowControl/>
      <w:spacing w:after="100"/>
      <w:jc w:val="center"/>
    </w:pPr>
    <w:r>
      <w:t xml:space="preserve">附录  </w:t>
    </w: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23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Round2DFooter" Type="http://schemas.openxmlformats.org/officeDocument/2006/relationships/footer" Target="footer_round2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Lines>1523</Lines>
  <Paragraphs>428</Paragraphs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2026-10-09T15:02:49Z</dcterms:created>
  <dcterms:modified xsi:type="dcterms:W3CDTF">2026-10-10T05:24:52.809593Z</dcterms:modified>
</cp:coreProperties>
</file>