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_round2D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fe"/>
        <w:keepNext/>
        <w:widowControl/>
        <w:spacing w:after="100"/>
      </w:pPr>
      <w:r>
        <w:t xml:space="preserve">当前分析附录（v42评议阶段稿）</w:t>
      </w:r>
    </w:p>
    <w:p>
      <w:pPr>
        <w:widowControl/>
        <w:spacing w:after="100"/>
      </w:pPr>
      <w:r>
        <w:t xml:space="preserve">本附录与正文v50使用同一Round2E终态批次；既有SW和历史三过程证据均标明来源。当前观测基期模型的原始聚合输出、高精度参数、完整起点映射、执行预算及独立复核另附。逐人数据、真实PID/FID、得分和插补对象不进入公开材料。历史98张表不作为本轮新估计结果。</w:t>
      </w:r>
    </w:p>
    <w:p>
      <w:pPr>
        <w:pStyle w:val="af3"/>
        <w:keepNext/>
        <w:widowControl/>
        <w:spacing w:after="100"/>
      </w:pPr>
      <w:r>
        <w:t xml:space="preserve">附表A1 指标标准化与增长参数尺度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333"/>
        <w:gridCol w:w="2333"/>
        <w:gridCol w:w="2333"/>
        <w:gridCol w:w="2333"/>
        <w:gridCol w:w="2333"/>
        <w:gridCol w:w="2335"/>
      </w:tblGrid>
      <w:tr>
        <w:trPr>
          <w:cantSplit/>
          <w:tblHeader/>
        </w:trPr>
        <w:tc>
          <w:tcPr>
            <w:tcW w:w="2333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指标</w:t>
            </w:r>
          </w:p>
        </w:tc>
        <w:tc>
          <w:tcPr>
            <w:tcW w:w="2333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基期N</w:t>
            </w:r>
          </w:p>
        </w:tc>
        <w:tc>
          <w:tcPr>
            <w:tcW w:w="2333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标准化前基期均值</w:t>
            </w:r>
          </w:p>
        </w:tc>
        <w:tc>
          <w:tcPr>
            <w:tcW w:w="2333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标准化前基期SD</w:t>
            </w:r>
          </w:p>
        </w:tc>
        <w:tc>
          <w:tcPr>
            <w:tcW w:w="2333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方向</w:t>
            </w:r>
          </w:p>
        </w:tc>
        <w:tc>
          <w:tcPr>
            <w:tcW w:w="2335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增长形式</w:t>
            </w:r>
          </w:p>
        </w:tc>
      </w:tr>
      <w:tr>
        <w:trPr>
          <w:cantSplit/>
        </w:trPr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 均值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4.1089078464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0.7092542690</w:t>
            </w:r>
          </w:p>
        </w:tc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正向</w:t>
            </w:r>
          </w:p>
        </w:tc>
        <w:tc>
          <w:tcPr>
            <w:tcW w:w="2335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自由；两端0/1</w:t>
            </w:r>
          </w:p>
        </w:tc>
      </w:tr>
      <w:tr>
        <w:trPr>
          <w:cantSplit/>
        </w:trPr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Y CES-D 8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13.5754428833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4.2592386459</w:t>
            </w:r>
          </w:p>
        </w:tc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高分症状重</w:t>
            </w:r>
          </w:p>
        </w:tc>
        <w:tc>
          <w:tcPr>
            <w:tcW w:w="2335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线性；0/.4/.6/.8/1</w:t>
            </w:r>
          </w:p>
        </w:tc>
      </w:tr>
      <w:tr>
        <w:trPr>
          <w:cantSplit/>
        </w:trPr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4.85780660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10.20705840</w:t>
            </w:r>
          </w:p>
        </w:tc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正向</w:t>
            </w:r>
          </w:p>
        </w:tc>
        <w:tc>
          <w:tcPr>
            <w:tcW w:w="2335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自由</w:t>
            </w:r>
          </w:p>
        </w:tc>
      </w:tr>
      <w:tr>
        <w:trPr>
          <w:cantSplit/>
        </w:trPr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2339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−0.95221936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15.02112869</w:t>
            </w:r>
          </w:p>
        </w:tc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反向</w:t>
            </w:r>
          </w:p>
        </w:tc>
        <w:tc>
          <w:tcPr>
            <w:tcW w:w="2335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日历线性</w:t>
            </w:r>
          </w:p>
        </w:tc>
      </w:tr>
      <w:tr>
        <w:trPr>
          <w:cantSplit/>
        </w:trPr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3159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−0.83039811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14.56841288</w:t>
            </w:r>
          </w:p>
        </w:tc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反向</w:t>
            </w:r>
          </w:p>
        </w:tc>
        <w:tc>
          <w:tcPr>
            <w:tcW w:w="2335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日历线性</w:t>
            </w:r>
          </w:p>
        </w:tc>
      </w:tr>
      <w:tr>
        <w:trPr>
          <w:cantSplit/>
        </w:trPr>
        <w:tc>
          <w:tcPr>
            <w:tcW w:w="2333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2333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2894</w:t>
            </w:r>
          </w:p>
        </w:tc>
        <w:tc>
          <w:tcPr>
            <w:tcW w:w="2333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−0.86581374</w:t>
            </w:r>
          </w:p>
        </w:tc>
        <w:tc>
          <w:tcPr>
            <w:tcW w:w="2333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15.37117485</w:t>
            </w:r>
          </w:p>
        </w:tc>
        <w:tc>
          <w:tcPr>
            <w:tcW w:w="2333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反向</w:t>
            </w:r>
          </w:p>
        </w:tc>
        <w:tc>
          <w:tcPr>
            <w:tcW w:w="2335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日历线性</w:t>
            </w:r>
          </w:p>
        </w:tc>
      </w:tr>
    </w:tbl>
    <w:p>
      <w:pPr>
        <w:widowControl/>
        <w:spacing w:after="100"/>
      </w:pPr>
      <w:r>
        <w:t xml:space="preserve">X/Y沿用共同3274人队列的固定基期参照；Z先计算100×原始SD或差值/同波均值，再用各自基期资格样本的均值、SD标准化，三个有符号差值乘−1。本轮只使用实际2012年Z₀；表中Z增长形式仅描述历史D0/D1规格，不表示本轮又估计了Z轨迹。</w:t>
      </w:r>
    </w:p>
    <w:p>
      <w:pPr>
        <w:pStyle w:val="af3"/>
        <w:keepNext/>
        <w:widowControl/>
        <w:spacing w:after="100"/>
      </w:pPr>
      <w:r>
        <w:t xml:space="preserve">附表A2 各期实际观测与共同八题信度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50"/>
        <w:gridCol w:w="1750"/>
        <w:gridCol w:w="1750"/>
        <w:gridCol w:w="1750"/>
        <w:gridCol w:w="1750"/>
        <w:gridCol w:w="1750"/>
        <w:gridCol w:w="1750"/>
        <w:gridCol w:w="1750"/>
      </w:tblGrid>
      <w:tr>
        <w:trPr>
          <w:cantSplit/>
          <w:tblHeader/>
        </w:trPr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年份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X人数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X均值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X标准差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Y人数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Y均值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Y标准差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CES-D α</w:t>
            </w:r>
          </w:p>
        </w:tc>
      </w:tr>
      <w:tr>
        <w:trPr>
          <w:cantSplit/>
        </w:trPr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2012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4.109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0.709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13.575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4.259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0.762</w:t>
            </w:r>
          </w:p>
        </w:tc>
      </w:tr>
      <w:tr>
        <w:trPr>
          <w:cantSplit/>
        </w:trPr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2016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3003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4.255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0.700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3005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13.653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4.578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0.792</w:t>
            </w:r>
          </w:p>
        </w:tc>
      </w:tr>
      <w:tr>
        <w:trPr>
          <w:cantSplit/>
        </w:trPr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2018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2248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4.244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0.641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2377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13.775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4.557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0.784</w:t>
            </w:r>
          </w:p>
        </w:tc>
      </w:tr>
      <w:tr>
        <w:trPr>
          <w:cantSplit/>
        </w:trPr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2020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1097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4.342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0.692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1194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13.332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4.404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0.772</w:t>
            </w:r>
          </w:p>
        </w:tc>
      </w:tr>
      <w:tr>
        <w:trPr>
          <w:cantSplit/>
        </w:trPr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895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4.329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0.668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889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13.768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4.611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0.771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均值为当期实际观测者的原始分数，样本构成随期次变化，不能直接解释为个体内趋势。α来自此前修正逐题审计，本轮通过当前队列的总分、缺失掩码及人数精确绑定；本轮未再次读取全部原始条目。CES-D总分8—32，仅八题均有效时求和。</w:t>
      </w:r>
    </w:p>
    <w:p>
      <w:pPr>
        <w:pStyle w:val="af3"/>
        <w:keepNext/>
        <w:widowControl/>
        <w:spacing w:after="100"/>
      </w:pPr>
      <w:r>
        <w:t xml:space="preserve">附表A3 二十四项基期控制列：实际编码与插补前缺失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50"/>
        <w:gridCol w:w="1450"/>
        <w:gridCol w:w="5400"/>
        <w:gridCol w:w="1100"/>
        <w:gridCol w:w="1100"/>
        <w:gridCol w:w="2100"/>
        <w:gridCol w:w="22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列</w:t>
            </w:r>
          </w:p>
        </w:tc>
        <w:tc>
          <w:tcPr>
            <w:tcW w:w="14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变量</w:t>
            </w:r>
          </w:p>
        </w:tc>
        <w:tc>
          <w:tcPr>
            <w:tcW w:w="54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定义与参照</w:t>
            </w:r>
          </w:p>
        </w:tc>
        <w:tc>
          <w:tcPr>
            <w:tcW w:w="1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有效N</w:t>
            </w:r>
          </w:p>
        </w:tc>
        <w:tc>
          <w:tcPr>
            <w:tcW w:w="1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缺失N</w:t>
            </w:r>
          </w:p>
        </w:tc>
        <w:tc>
          <w:tcPr>
            <w:tcW w:w="2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均值</w:t>
            </w:r>
          </w:p>
        </w:tc>
        <w:tc>
          <w:tcPr>
            <w:tcW w:w="22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SD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sex12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男=1；女=0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0.496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0.500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c2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edu12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初中及以上=1；小学及以下=0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3272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0.195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0.396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c3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urban12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城市=1；乡村=0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3267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0.435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0.496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c4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prov122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中部=1；参照东部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3273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0.308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0.462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c5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prov123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西部=1；参照东部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3273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0.242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0.429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c6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cdn12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子女人数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3.159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1.173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c7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cdar12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子女年龄极差（岁）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3261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7.154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4.739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c8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cdsc121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仅儿子=1；参照儿女双全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0.202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0.401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c9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cdsc122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仅女儿=1；参照儿女双全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0.079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0.270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c10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minor12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少数民族=1；汉族=0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0.004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0.065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c11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ageg12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76岁及以上=1；61—75岁=0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0.108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0.310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c12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pinc12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自评相对收入（1—5级）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2929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345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2.210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1.022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c13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pinc212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个人收入金额（万元）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0.688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1.242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c14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cores12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与子女同住=1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0.539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0.499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c15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heal121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不健康=1；参照一般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0.318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0.466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c16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heal123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健康=1；参照一般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0.434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0.496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c17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marr12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已婚或同居=1；其他=0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3273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0.829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0.377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c18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eco122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所有子女提供经济帮助=1；参照无帮助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0.233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0.423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c19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eco123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部分子女提供经济帮助=1；参照无帮助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0.186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0.389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c20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hwc122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所有子女提供工具帮助=1；参照无帮助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0.109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0.312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c21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hwc123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部分子女提供工具帮助=1；参照无帮助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0.212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0.409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c22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hukou12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农业户口=1；非农业=0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0.684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0.465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c23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adl12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ADL计数（0—7）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0.292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0.962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c24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finc12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家庭收入（万元）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3184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3.717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4.249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这里的24项是实际编码列，部分属于同一分类变量的虚拟列。均值以原观测为分母，二分类均值即1的比例；缺失数在恢复真实2012年来源后计算。家庭收入与个人收入为万元，自评相对收入为1—5级。</w:t>
      </w:r>
    </w:p>
    <w:p>
      <w:pPr>
        <w:pStyle w:val="af3"/>
        <w:keepNext/>
        <w:widowControl/>
        <w:spacing w:after="100"/>
      </w:pPr>
      <w:r>
        <w:t xml:space="preserve">附表A4 各差异分支的观测覆盖与分布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50"/>
        <w:gridCol w:w="1750"/>
        <w:gridCol w:w="1750"/>
        <w:gridCol w:w="1750"/>
        <w:gridCol w:w="1750"/>
        <w:gridCol w:w="1750"/>
        <w:gridCol w:w="1750"/>
        <w:gridCol w:w="1750"/>
      </w:tblGrid>
      <w:tr>
        <w:trPr>
          <w:cantSplit/>
          <w:tblHeader/>
        </w:trPr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Z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年份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基期资格内有效N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基期资格内缺失N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标准化前零值比例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标准化最小值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中位数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最大值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0.756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8.761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3003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271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0.770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8.761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2248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1026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0.645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8.761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1097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2177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0.663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8.761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895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2379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0.609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9.221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2339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0.744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−8.940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8.674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2136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0.760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−6.967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9.923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1582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757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0.633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−8.940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7.925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737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1602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0.654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−8.940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8.813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606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1733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0.578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−8.940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11.349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3159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0.764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−9.209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9.095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2747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412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0.775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−10.353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9.095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2067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1092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0.661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−8.294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9.095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1024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2135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0.669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−9.209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9.095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830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2329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0.618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−11.824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10.239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2894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0.760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−8.731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8.618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2478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416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0.769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−6.803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8.618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1867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1027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0.655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−8.731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7.750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911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1983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0.660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−8.731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8.618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744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2150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0.602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−8.731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9.702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覆盖列以各分支基期资格样本为分母；零值比例和分位数限于该资格样本中当期有效观测者。零值比例在标准化前的比值尺度计算，最小值、中位数和最大值则在定向并标准化后的Z尺度报告。结构无定义与其他未观测不混称为同一缺失机制。</w:t>
      </w:r>
    </w:p>
    <w:p>
      <w:pPr>
        <w:pStyle w:val="af3"/>
        <w:keepNext/>
        <w:widowControl/>
        <w:spacing w:after="100"/>
      </w:pPr>
      <w:r>
        <w:t xml:space="preserve">附表A5 基期资格、结构性无定义与控制列处理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>
        <w:trPr>
          <w:cantSplit/>
          <w:tblHeader/>
        </w:trPr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Z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分析N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家庭数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已知结构无定义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其他基期不可用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仅后期可用而排除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移除控制列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2410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2339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1730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921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c8(cdsc121)、c9(cdsc122)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3159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2320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115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107</w:t>
            </w:r>
          </w:p>
        </w:tc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2894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2134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260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120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101</w:t>
            </w:r>
          </w:p>
        </w:tc>
        <w:tc>
          <w:tcPr>
            <w:tcW w:w="2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c9(cdsc122)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三类缺失/排除计数描述的集合不同，不应全部相加。仅后期可用者不进入当前基期资格样本。性别差分支因子女性别构成恒定移除c8/c9；长子差移除c9；均采用确定性规则且十份一致。</w:t>
      </w:r>
    </w:p>
    <w:p>
      <w:pPr>
        <w:pStyle w:val="af3"/>
        <w:keepNext/>
        <w:widowControl/>
        <w:spacing w:after="100"/>
      </w:pPr>
      <w:r>
        <w:t xml:space="preserve">附表A6 SW自由载荷、同波残差与增长条件残差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100"/>
        <w:gridCol w:w="2000"/>
        <w:gridCol w:w="1900"/>
        <w:gridCol w:w="3200"/>
        <w:gridCol w:w="2800"/>
      </w:tblGrid>
      <w:tr>
        <w:trPr>
          <w:cantSplit/>
          <w:tblHeader/>
        </w:trPr>
        <w:tc>
          <w:tcPr>
            <w:tcW w:w="4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参数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条件MI估计</w:t>
            </w:r>
          </w:p>
        </w:tc>
        <w:tc>
          <w:tcPr>
            <w:tcW w:w="1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SE</w:t>
            </w:r>
          </w:p>
        </w:tc>
        <w:tc>
          <w:tcPr>
            <w:tcW w:w="32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95%区间</w:t>
            </w:r>
          </w:p>
        </w:tc>
        <w:tc>
          <w:tcPr>
            <w:tcW w:w="2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十份点估计范围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X载荷 2016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0.77621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0.10816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[0.56422, 0.98819]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0.77428–0.77865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X载荷 2018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0.68446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0.13441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[0.42103, 0.94789]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0.67729–0.69315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X载荷 2020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1.11957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0.14568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[0.83404, 1.40509]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1.11264–1.12676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同波XY残差协方差 2012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−0.02756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0.02752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[−0.08149, 0.02637]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−0.02830–−0.02677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同波XY残差协方差 2016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−0.06665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0.01664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[−0.09926, −0.03405]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−0.06714–−0.06634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同波XY残差协方差 2018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−0.04787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0.01740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[−0.08198, −0.01376]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−0.04805–−0.04774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同波XY残差协方差 2020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−0.05077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0.03018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[−0.10992, 0.00837]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−0.05121–−0.05024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同波XY残差协方差 2022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−0.03058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0.02881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[−0.08705, 0.02588]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−0.03079–−0.03034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同波XY残差相关 2012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−0.04440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0.04396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[−0.13056, 0.04176]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−0.04546–−0.04313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同波XY残差相关 2016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−0.10324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0.02499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[−0.15222, −0.05426]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−0.10393–−0.10280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同波XY残差相关 2018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−0.08551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0.03050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[−0.14529, −0.02572]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−0.08580–−0.08527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同波XY残差相关 2020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−0.09087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0.05147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[−0.19176, 0.01002]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−0.09157–−0.09000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同波XY残差相关 2022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−0.05522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0.05134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[−0.15585, 0.04541]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−0.05555–−0.05477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增长条件残差方差 IX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0.22860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0.08007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[0.07168, 0.38553]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0.22525–0.23141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增长条件残差方差 SX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0.10123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0.11253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[−0.11932, 0.32178]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0.09653–0.10586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增长条件残差方差 IY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0.20598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0.03424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[0.13888, 0.27308]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0.20358–0.20780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增长条件残差方差 SY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0.03292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0.12797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[−0.21789, 0.28373]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0.02955–0.03593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X的2012/2022载荷固定为0/1，Y载荷固定0/.4/.6/.8/1；固定参数没有对应检验P值。残差相关由逐份参数和完整协方差经delta法后合并，不是独立新增发现。方差行的正态近似区间可能跨负值，这是精度描述，不是合法的负人口方差或正式边界检验。</w:t>
      </w:r>
    </w:p>
    <w:p>
      <w:pPr>
        <w:pStyle w:val="af3"/>
        <w:keepNext/>
        <w:widowControl/>
        <w:spacing w:after="100"/>
      </w:pPr>
      <w:r>
        <w:t xml:space="preserve">附表A7 SW与C1的主要路径及MI精度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00"/>
        <w:gridCol w:w="3300"/>
        <w:gridCol w:w="1300"/>
        <w:gridCol w:w="1300"/>
        <w:gridCol w:w="3000"/>
        <w:gridCol w:w="1000"/>
        <w:gridCol w:w="1600"/>
        <w:gridCol w:w="1700"/>
      </w:tblGrid>
      <w:tr>
        <w:trPr>
          <w:cantSplit/>
          <w:tblHeader/>
        </w:trPr>
        <w:tc>
          <w:tcPr>
            <w:tcW w:w="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规格</w:t>
            </w:r>
          </w:p>
        </w:tc>
        <w:tc>
          <w:tcPr>
            <w:tcW w:w="3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路径</w:t>
            </w:r>
          </w:p>
        </w:tc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估计</w:t>
            </w:r>
          </w:p>
        </w:tc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SE</w:t>
            </w:r>
          </w:p>
        </w:tc>
        <w:tc>
          <w:tcPr>
            <w:tcW w:w="3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95%区间</w:t>
            </w:r>
          </w:p>
        </w:tc>
        <w:tc>
          <w:tcPr>
            <w:tcW w:w="1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w="16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FMI</w:t>
            </w:r>
          </w:p>
        </w:tc>
        <w:tc>
          <w:tcPr>
            <w:tcW w:w="17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MCSE/SE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SW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亲近度基期→抑郁基期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−0.350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0.147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[−0.639, −0.061]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.017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0.00079</w:t>
            </w:r>
          </w:p>
        </w:tc>
        <w:tc>
          <w:tcPr>
            <w:tcW w:w="17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0.00849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SW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亲近度基期→抑郁变化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0.101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0.267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[−0.423, 0.625]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.706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0.00022</w:t>
            </w:r>
          </w:p>
        </w:tc>
        <w:tc>
          <w:tcPr>
            <w:tcW w:w="17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0.00451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SW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亲近度变化→抑郁变化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−0.246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0.610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[−1.442, 0.949]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.686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0.00035</w:t>
            </w:r>
          </w:p>
        </w:tc>
        <w:tc>
          <w:tcPr>
            <w:tcW w:w="17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0.00563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SW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抑郁基期→抑郁变化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0.425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0.300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[−0.163, 1.013]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.156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0.00064</w:t>
            </w:r>
          </w:p>
        </w:tc>
        <w:tc>
          <w:tcPr>
            <w:tcW w:w="17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0.00762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亲近度基期→抑郁基期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−0.424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0.105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[−0.629, −0.219]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&lt;.001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0.00097</w:t>
            </w:r>
          </w:p>
        </w:tc>
        <w:tc>
          <w:tcPr>
            <w:tcW w:w="17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0.00941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亲近度基期→抑郁变化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0.197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0.190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[−0.176, 0.569]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.301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0.00048</w:t>
            </w:r>
          </w:p>
        </w:tc>
        <w:tc>
          <w:tcPr>
            <w:tcW w:w="17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0.00662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亲近度变化→抑郁变化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−0.717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0.478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[−1.653, 0.220]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.134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0.00056</w:t>
            </w:r>
          </w:p>
        </w:tc>
        <w:tc>
          <w:tcPr>
            <w:tcW w:w="17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0.00712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w="33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抑郁基期→抑郁变化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0.427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0.138</w:t>
            </w:r>
          </w:p>
        </w:tc>
        <w:tc>
          <w:tcPr>
            <w:tcW w:w="3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[0.157, 0.698]</w:t>
            </w:r>
          </w:p>
        </w:tc>
        <w:tc>
          <w:tcPr>
            <w:tcW w:w="1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.002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0.00114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0.01020</w:t>
            </w:r>
          </w:p>
        </w:tc>
      </w:tr>
    </w:tbl>
    <w:p>
      <w:pPr>
        <w:pStyle w:val="af3"/>
        <w:keepNext/>
        <w:widowControl/>
        <w:spacing w:after="100"/>
      </w:pPr>
      <w:r>
        <w:t xml:space="preserve">附表A8 C1结构第一份MI的固定SY残差剖面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>
        <w:trPr>
          <w:cantSplit/>
          <w:tblHeader/>
        </w:trPr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固定方差τ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对数似然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SX→SY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SE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单份95%区间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IX→SY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IY→SY</w:t>
            </w:r>
          </w:p>
        </w:tc>
      </w:tr>
      <w:tr>
        <w:trPr>
          <w:cantSplit/>
        </w:trPr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−27801.076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−0.716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0.473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[−1.642, 0.211]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0.195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0.426</w:t>
            </w:r>
          </w:p>
        </w:tc>
      </w:tr>
      <w:tr>
        <w:trPr>
          <w:cantSplit/>
        </w:trPr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0.02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−27801.170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−0.687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0.422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[−1.514, 0.140]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0.166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0.386</w:t>
            </w:r>
          </w:p>
        </w:tc>
      </w:tr>
      <w:tr>
        <w:trPr>
          <w:cantSplit/>
        </w:trPr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0.08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−27801.666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−0.621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0.313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[−1.233, −0.008]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0.091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0.267</w:t>
            </w:r>
          </w:p>
        </w:tc>
      </w:tr>
      <w:tr>
        <w:trPr>
          <w:cantSplit/>
        </w:trPr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−27804.051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−0.544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0.196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[−0.927, −0.160]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−0.032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0.044</w:t>
            </w:r>
          </w:p>
        </w:tc>
      </w:tr>
      <w:tr>
        <w:trPr>
          <w:cantSplit/>
        </w:trPr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0.40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−27814.664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−0.479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0.117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[−0.708, −0.250]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−0.167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−0.247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每个固定点均重新估计其他自由参数，0点复用C1/MI01。这里的结构不含SW五个同波XY残差协方差；只用MI01。固定点区间和其并集都不是SW的95%置信集合，对数似然仅描述固定假设间拟合变化。</w:t>
      </w:r>
    </w:p>
    <w:p>
      <w:pPr>
        <w:pStyle w:val="af3"/>
        <w:keepNext/>
        <w:widowControl/>
        <w:spacing w:after="100"/>
      </w:pPr>
      <w:r>
        <w:t xml:space="preserve">附表A9 本轮观测家内差异家族的执行与采用</w:t>
      </w:r>
    </w:p>
    <w:tbl>
      <w:tblPr>
        <w:tblW w:w="144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00"/>
        <w:gridCol w:w="900"/>
        <w:gridCol w:w="1200"/>
        <w:gridCol w:w="2600"/>
        <w:gridCol w:w="8400"/>
      </w:tblGrid>
      <w:tr>
        <w:trPr>
          <w:cantSplit/>
          <w:tblHeader/>
        </w:trPr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差异</w:t>
            </w:r>
          </w:p>
        </w:tc>
        <w:tc>
          <w:tcPr>
            <w:tcW w:w="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规格</w:t>
            </w:r>
          </w:p>
        </w:tc>
        <w:tc>
          <w:tcPr>
            <w:tcW w:w="12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可用成员</w:t>
            </w:r>
          </w:p>
        </w:tc>
        <w:tc>
          <w:tcPr>
            <w:tcW w:w="26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家族状态</w:t>
            </w:r>
          </w:p>
        </w:tc>
        <w:tc>
          <w:tcPr>
            <w:tcW w:w="84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MI01—10逐份状态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</w:t>
            </w:r>
          </w:p>
        </w:tc>
        <w:tc>
          <w:tcPr>
            <w:tcW w:w="12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10/10</w:t>
            </w:r>
          </w:p>
        </w:tc>
        <w:tc>
          <w:tcPr>
            <w:tcW w:w="2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10/10可采用</w:t>
            </w:r>
          </w:p>
        </w:tc>
        <w:tc>
          <w:tcPr>
            <w:tcW w:w="8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01—10 可用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w="12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0/10</w:t>
            </w:r>
          </w:p>
        </w:tc>
        <w:tc>
          <w:tcPr>
            <w:tcW w:w="2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首份交互未通过</w:t>
            </w:r>
          </w:p>
        </w:tc>
        <w:tc>
          <w:tcPr>
            <w:tcW w:w="8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01 SY负残差；02—10 未执行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</w:t>
            </w:r>
          </w:p>
        </w:tc>
        <w:tc>
          <w:tcPr>
            <w:tcW w:w="12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0/10</w:t>
            </w:r>
          </w:p>
        </w:tc>
        <w:tc>
          <w:tcPr>
            <w:tcW w:w="2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含不合法成员，未合并</w:t>
            </w:r>
          </w:p>
        </w:tc>
        <w:tc>
          <w:tcPr>
            <w:tcW w:w="8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01 不合法；02—10 未执行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w="12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0/10</w:t>
            </w:r>
          </w:p>
        </w:tc>
        <w:tc>
          <w:tcPr>
            <w:tcW w:w="2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首份交互未通过</w:t>
            </w:r>
          </w:p>
        </w:tc>
        <w:tc>
          <w:tcPr>
            <w:tcW w:w="8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01 超时；02—10 未执行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</w:t>
            </w:r>
          </w:p>
        </w:tc>
        <w:tc>
          <w:tcPr>
            <w:tcW w:w="12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5/10</w:t>
            </w:r>
          </w:p>
        </w:tc>
        <w:tc>
          <w:tcPr>
            <w:tcW w:w="2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含不合法成员，未合并</w:t>
            </w:r>
          </w:p>
        </w:tc>
        <w:tc>
          <w:tcPr>
            <w:tcW w:w="8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01—05 可用；06 SY负残差；07—10 未执行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w="12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0/10</w:t>
            </w:r>
          </w:p>
        </w:tc>
        <w:tc>
          <w:tcPr>
            <w:tcW w:w="2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首份交互未通过</w:t>
            </w:r>
          </w:p>
        </w:tc>
        <w:tc>
          <w:tcPr>
            <w:tcW w:w="8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01 SY负残差；02—10 未执行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</w:t>
            </w:r>
          </w:p>
        </w:tc>
        <w:tc>
          <w:tcPr>
            <w:tcW w:w="12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0/10</w:t>
            </w:r>
          </w:p>
        </w:tc>
        <w:tc>
          <w:tcPr>
            <w:tcW w:w="2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含不合法成员，未合并</w:t>
            </w:r>
          </w:p>
        </w:tc>
        <w:tc>
          <w:tcPr>
            <w:tcW w:w="8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01 SY负残差；02—10 未执行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0/10</w:t>
            </w:r>
          </w:p>
        </w:tc>
        <w:tc>
          <w:tcPr>
            <w:tcW w:w="26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首份交互未通过</w:t>
            </w:r>
          </w:p>
        </w:tc>
        <w:tc>
          <w:tcPr>
            <w:tcW w:w="8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01 SY负残差；02—10 未执行</w:t>
            </w:r>
          </w:p>
        </w:tc>
      </w:tr>
    </w:tbl>
    <w:p>
      <w:pPr>
        <w:widowControl/>
        <w:spacing w:after="100"/>
      </w:pPr>
      <w:r>
        <w:t xml:space="preserve">E0/E1分别为SW加观测2012年Z₀的无/有交互模型；USABLE只表示单成员通过，ADOPT才表示完整家族可作条件MI推断。首份15点失败时不把未执行20点写为失败精度检查。H4按本批范围延期。Round2D历史D0/D1逐分支原因另见附表A21。</w:t>
      </w:r>
    </w:p>
    <w:p>
      <w:pPr>
        <w:pStyle w:val="af3"/>
        <w:keepNext/>
        <w:widowControl/>
        <w:spacing w:after="100"/>
      </w:pPr>
      <w:r>
        <w:t xml:space="preserve">附表A10 新增家内差异模型（E0/E1）的可报告路径</w:t>
      </w:r>
    </w:p>
    <w:tbl>
      <w:tblPr>
        <w:tblW w:w="144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400"/>
        <w:gridCol w:w="900"/>
        <w:gridCol w:w="1900"/>
        <w:gridCol w:w="1300"/>
        <w:gridCol w:w="1300"/>
        <w:gridCol w:w="3000"/>
        <w:gridCol w:w="1000"/>
        <w:gridCol w:w="1800"/>
        <w:gridCol w:w="1800"/>
      </w:tblGrid>
      <w:tr>
        <w:trPr>
          <w:cantSplit/>
          <w:tblHeader/>
        </w:trPr>
        <w:tc>
          <w:tcPr>
            <w:tcW w:w="14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差异</w:t>
            </w:r>
          </w:p>
        </w:tc>
        <w:tc>
          <w:tcPr>
            <w:tcW w:w="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规格</w:t>
            </w:r>
          </w:p>
        </w:tc>
        <w:tc>
          <w:tcPr>
            <w:tcW w:w="1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路径</w:t>
            </w:r>
          </w:p>
        </w:tc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估计</w:t>
            </w:r>
          </w:p>
        </w:tc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SE</w:t>
            </w:r>
          </w:p>
        </w:tc>
        <w:tc>
          <w:tcPr>
            <w:tcW w:w="3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95%区间</w:t>
            </w:r>
          </w:p>
        </w:tc>
        <w:tc>
          <w:tcPr>
            <w:tcW w:w="1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w="1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FMI</w:t>
            </w:r>
          </w:p>
        </w:tc>
        <w:tc>
          <w:tcPr>
            <w:tcW w:w="1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MCSE/SE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</w:t>
            </w:r>
          </w:p>
        </w:tc>
        <w:tc>
          <w:tcPr>
            <w:tcW w:w="1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IX→IY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−0.361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0.170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[−0.694, −0.029]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.033</w:t>
            </w:r>
          </w:p>
        </w:tc>
        <w:tc>
          <w:tcPr>
            <w:tcW w:w="1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0.00057</w:t>
            </w:r>
          </w:p>
        </w:tc>
        <w:tc>
          <w:tcPr>
            <w:tcW w:w="1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0.00719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</w:t>
            </w:r>
          </w:p>
        </w:tc>
        <w:tc>
          <w:tcPr>
            <w:tcW w:w="1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IX→SY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0.130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0.360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[−0.575, 0.836]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.717</w:t>
            </w:r>
          </w:p>
        </w:tc>
        <w:tc>
          <w:tcPr>
            <w:tcW w:w="1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0.00024</w:t>
            </w:r>
          </w:p>
        </w:tc>
        <w:tc>
          <w:tcPr>
            <w:tcW w:w="1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0.00468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</w:t>
            </w:r>
          </w:p>
        </w:tc>
        <w:tc>
          <w:tcPr>
            <w:tcW w:w="1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SX→SY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−0.327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0.655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[−1.611, 0.957]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.618</w:t>
            </w:r>
          </w:p>
        </w:tc>
        <w:tc>
          <w:tcPr>
            <w:tcW w:w="1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0.00034</w:t>
            </w:r>
          </w:p>
        </w:tc>
        <w:tc>
          <w:tcPr>
            <w:tcW w:w="1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0.00552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</w:t>
            </w:r>
          </w:p>
        </w:tc>
        <w:tc>
          <w:tcPr>
            <w:tcW w:w="1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IY→SY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0.420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0.305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[−0.178, 1.017]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.168</w:t>
            </w:r>
          </w:p>
        </w:tc>
        <w:tc>
          <w:tcPr>
            <w:tcW w:w="1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0.00062</w:t>
            </w:r>
          </w:p>
        </w:tc>
        <w:tc>
          <w:tcPr>
            <w:tcW w:w="1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0.00751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</w:t>
            </w:r>
          </w:p>
        </w:tc>
        <w:tc>
          <w:tcPr>
            <w:tcW w:w="1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Z₀→IY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−0.006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0.047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[−0.098, 0.086]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.893</w:t>
            </w:r>
          </w:p>
        </w:tc>
        <w:tc>
          <w:tcPr>
            <w:tcW w:w="1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0.00010</w:t>
            </w:r>
          </w:p>
        </w:tc>
        <w:tc>
          <w:tcPr>
            <w:tcW w:w="1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0.00299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</w:t>
            </w:r>
          </w:p>
        </w:tc>
        <w:tc>
          <w:tcPr>
            <w:tcW w:w="1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Z₀→SY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0.034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0.092</w:t>
            </w:r>
          </w:p>
        </w:tc>
        <w:tc>
          <w:tcPr>
            <w:tcW w:w="3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[−0.146, 0.213]</w:t>
            </w:r>
          </w:p>
        </w:tc>
        <w:tc>
          <w:tcPr>
            <w:tcW w:w="1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.712</w:t>
            </w:r>
          </w:p>
        </w:tc>
        <w:tc>
          <w:tcPr>
            <w:tcW w:w="18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0.00003</w:t>
            </w:r>
          </w:p>
        </w:tc>
        <w:tc>
          <w:tcPr>
            <w:tcW w:w="18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0.00176</w:t>
            </w:r>
          </w:p>
        </w:tc>
      </w:tr>
    </w:tbl>
    <w:p>
      <w:pPr>
        <w:widowControl/>
        <w:spacing w:after="100"/>
      </w:pPr>
      <w:r>
        <w:t xml:space="preserve">参数名：bii＝IX→IY；bis＝IX→SY；bss＝SX→SY；bsyiy＝IY→SY；gi0＝观测Z₀→IY；gs0＝观测Z₀→SY；dc＝SX×Z₀→SY。I/S分别表示初始和变化因子。多重性限定为dc、gi0、gs0各固定四分支；未执行/不可用检验保持缺失。MCSE/SE只反映有限MI模拟误差，不表示总区间精确。</w:t>
      </w:r>
    </w:p>
    <w:p>
      <w:pPr>
        <w:pStyle w:val="af3"/>
        <w:keepNext/>
        <w:widowControl/>
        <w:spacing w:after="100"/>
      </w:pPr>
      <w:r>
        <w:t xml:space="preserve">附表A11 事前冻结的实际支持点与条件斜率范围</w:t>
      </w:r>
    </w:p>
    <w:tbl>
      <w:tblPr>
        <w:tblW w:w="144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200"/>
        <w:gridCol w:w="1900"/>
        <w:gridCol w:w="1700"/>
        <w:gridCol w:w="1700"/>
        <w:gridCol w:w="1500"/>
        <w:gridCol w:w="1600"/>
        <w:gridCol w:w="4800"/>
      </w:tblGrid>
      <w:tr>
        <w:trPr>
          <w:cantSplit/>
          <w:tblHeader/>
        </w:trPr>
        <w:tc>
          <w:tcPr>
            <w:tcW w:w="12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差异</w:t>
            </w:r>
          </w:p>
        </w:tc>
        <w:tc>
          <w:tcPr>
            <w:tcW w:w="1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参考点</w:t>
            </w:r>
          </w:p>
        </w:tc>
        <w:tc>
          <w:tcPr>
            <w:tcW w:w="17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标准化Z₀</w:t>
            </w:r>
          </w:p>
        </w:tc>
        <w:tc>
          <w:tcPr>
            <w:tcW w:w="17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原比值尺度</w:t>
            </w:r>
          </w:p>
        </w:tc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附近人数</w:t>
            </w:r>
          </w:p>
        </w:tc>
        <w:tc>
          <w:tcPr>
            <w:tcW w:w="16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附近家庭</w:t>
            </w:r>
          </w:p>
        </w:tc>
        <w:tc>
          <w:tcPr>
            <w:tcW w:w="4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b(z)及95%区间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原始零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−0.475926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2476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1873</w:t>
            </w:r>
          </w:p>
        </w:tc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无可采用交互家族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正值中位数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1.066724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15.7459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170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162</w:t>
            </w:r>
          </w:p>
        </w:tc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无可采用交互家族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P90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1.220989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17.3205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81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76</w:t>
            </w:r>
          </w:p>
        </w:tc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无可采用交互家族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原始零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−0.063392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1741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1327</w:t>
            </w:r>
          </w:p>
        </w:tc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无可采用交互家族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P10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−0.764159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10.5263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无可采用交互家族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P90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0.935201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−15.0000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无可采用交互家族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原始零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−0.057000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2414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1823</w:t>
            </w:r>
          </w:p>
        </w:tc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无可采用交互家族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P10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−1.582370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22.2222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83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82</w:t>
            </w:r>
          </w:p>
        </w:tc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无可采用交互家族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P90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0.735019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−11.5385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70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66</w:t>
            </w:r>
          </w:p>
        </w:tc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无可采用交互家族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原始零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−0.056327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2199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1667</w:t>
            </w:r>
          </w:p>
        </w:tc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无可采用交互家族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P10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−0.484333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6.5789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无可采用交互家族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P90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0.907478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−14.8148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46</w:t>
            </w:r>
          </w:p>
        </w:tc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无可采用交互家族</w:t>
            </w:r>
          </w:p>
        </w:tc>
      </w:tr>
    </w:tbl>
    <w:p>
      <w:pPr>
        <w:widowControl/>
        <w:spacing w:after="100"/>
      </w:pPr>
      <w:r>
        <w:t xml:space="preserve">参考点在首次CFPS估计前冻结；附近指±0.1标准化单位。有符号差值方向已反向，零为原始差值零，不是标准化Z₀＝0。P10/P90与原始零重合时按合同使用对应非零一侧中位数。SD的−1不对应实际允许的原始SD。仅完整E1家族才计算斜率及其差，方差包括完整系数协方差。</w:t>
      </w:r>
    </w:p>
    <w:p>
      <w:pPr>
        <w:pStyle w:val="af3"/>
        <w:keepNext/>
        <w:widowControl/>
        <w:spacing w:after="100"/>
      </w:pPr>
      <w:r>
        <w:t xml:space="preserve">附表A12 H4待检验的成分与范围</w:t>
      </w:r>
    </w:p>
    <w:tbl>
      <w:tblPr>
        <w:tblW w:w="144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00"/>
        <w:gridCol w:w="2300"/>
        <w:gridCol w:w="7400"/>
        <w:gridCol w:w="2900"/>
      </w:tblGrid>
      <w:tr>
        <w:trPr>
          <w:cantSplit/>
          <w:tblHeader/>
        </w:trPr>
        <w:tc>
          <w:tcPr>
            <w:tcW w:w="1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量</w:t>
            </w:r>
          </w:p>
        </w:tc>
        <w:tc>
          <w:tcPr>
            <w:tcW w:w="2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定义</w:t>
            </w:r>
          </w:p>
        </w:tc>
        <w:tc>
          <w:tcPr>
            <w:tcW w:w="74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统计问题</w:t>
            </w:r>
          </w:p>
        </w:tc>
        <w:tc>
          <w:tcPr>
            <w:tcW w:w="2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当前状态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δ0</w:t>
            </w:r>
          </w:p>
        </w:tc>
        <w:tc>
          <w:tcPr>
            <w:tcW w:w="2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δ</w:t>
            </w:r>
          </w:p>
        </w:tc>
        <w:tc>
          <w:tcPr>
            <w:tcW w:w="7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资源0组的SX×Z₀调节</w:t>
            </w:r>
          </w:p>
        </w:tc>
        <w:tc>
          <w:tcPr>
            <w:tcW w:w="2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未执行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δ1</w:t>
            </w:r>
          </w:p>
        </w:tc>
        <w:tc>
          <w:tcPr>
            <w:tcW w:w="2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δ＋δG</w:t>
            </w:r>
          </w:p>
        </w:tc>
        <w:tc>
          <w:tcPr>
            <w:tcW w:w="7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资源1组的SX×Z₀调节</w:t>
            </w:r>
          </w:p>
        </w:tc>
        <w:tc>
          <w:tcPr>
            <w:tcW w:w="2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未执行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δG</w:t>
            </w:r>
          </w:p>
        </w:tc>
        <w:tc>
          <w:tcPr>
            <w:tcW w:w="2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δ1−δ0</w:t>
            </w:r>
          </w:p>
        </w:tc>
        <w:tc>
          <w:tcPr>
            <w:tcW w:w="7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资源组间调节差异；不能比较两组星号代替</w:t>
            </w:r>
          </w:p>
        </w:tc>
        <w:tc>
          <w:tcPr>
            <w:tcW w:w="2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未执行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弱化／缓解成分</w:t>
            </w:r>
          </w:p>
        </w:tc>
        <w:tc>
          <w:tcPr>
            <w:tcW w:w="23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方向还须结合b(z)、Z₀边际关系和SX含义</w:t>
            </w:r>
          </w:p>
        </w:tc>
        <w:tc>
          <w:tcPr>
            <w:tcW w:w="7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分别绑定原理论；不能任意方向幅度更大就支持整个H4.2b</w:t>
            </w:r>
          </w:p>
        </w:tc>
        <w:tc>
          <w:tcPr>
            <w:tcW w:w="2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原文保留，后续批次</w:t>
            </w:r>
          </w:p>
        </w:tc>
      </w:tr>
    </w:tbl>
    <w:p>
      <w:pPr>
        <w:widowControl/>
        <w:spacing w:after="100"/>
      </w:pPr>
      <w:r>
        <w:t xml:space="preserve">三项资源变量的1编码已核对为初中及以上、城市、有个人收入（金额&gt;0，非高收入）。H4本批不自动接续，不以核心δ显著与否决定其理论资格。没有三阶估计或九项同时区间，亦没有实际H4方向判定。</w:t>
      </w:r>
    </w:p>
    <w:p>
      <w:pPr>
        <w:pStyle w:val="af3"/>
        <w:keepNext/>
        <w:widowControl/>
        <w:spacing w:after="100"/>
      </w:pPr>
      <w:r>
        <w:t xml:space="preserve">附表A13 SD完整协变量诊断</w:t>
      </w:r>
    </w:p>
    <w:p>
      <w:pPr>
        <w:widowControl/>
        <w:spacing w:after="100"/>
      </w:pPr>
      <w:r>
        <w:t xml:space="preserve">完整协变量诊断不在本批批准范围，未启动；原预定样本2830人、2105个家庭仅为后续设计信息。本批也未作缩尾、潜IZ小试、量尺、窗口或Y形状扩展。</w:t>
      </w:r>
    </w:p>
    <w:p>
      <w:pPr>
        <w:widowControl/>
        <w:spacing w:after="100"/>
      </w:pPr>
      <w:r>
        <w:rPr>
          <w:sz w:val="18"/>
          <w:szCs w:val="18"/>
        </w:rPr>
        <w:t xml:space="preserve">完整协变量分析与MI队列样本构成不同，差异不能唯一归因于插补；本诊断不作正式十份MI推断，也不能修补失败的调节家族。</w:t>
      </w:r>
    </w:p>
    <w:p>
      <w:pPr>
        <w:pStyle w:val="af3"/>
        <w:keepNext/>
        <w:widowControl/>
        <w:spacing w:after="100"/>
      </w:pPr>
      <w:r>
        <w:t xml:space="preserve">附表A14 七项意见的当前状态与范围</w:t>
      </w:r>
    </w:p>
    <w:tbl>
      <w:tblPr>
        <w:tblW w:w="144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400"/>
        <w:gridCol w:w="3300"/>
        <w:gridCol w:w="8700"/>
      </w:tblGrid>
      <w:tr>
        <w:trPr>
          <w:cantSplit/>
          <w:tblHeader/>
        </w:trPr>
        <w:tc>
          <w:tcPr>
            <w:tcW w:w="24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原问题</w:t>
            </w:r>
          </w:p>
        </w:tc>
        <w:tc>
          <w:tcPr>
            <w:tcW w:w="3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当前状态</w:t>
            </w:r>
          </w:p>
        </w:tc>
        <w:tc>
          <w:tcPr>
            <w:tcW w:w="87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已经达到和仍未完成的范围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 趋势、时间、窗口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部分解决</w:t>
            </w:r>
          </w:p>
        </w:tc>
        <w:tc>
          <w:tcPr>
            <w:tcW w:w="8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错误计分下的旧下降结论撤回；当前时间单位明确。量尺、窗口和SW的Y形状敏感性未执行。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 CES-D计分与范围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计分及入口关闭</w:t>
            </w:r>
          </w:p>
        </w:tc>
        <w:tc>
          <w:tcPr>
            <w:tcW w:w="8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共同八题、反向题、完整作答与固定基期标准化已绑定；测量不变性另列。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 增长方差与识别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SW层面关闭；新增模型分别判断</w:t>
            </w:r>
          </w:p>
        </w:tc>
        <w:tc>
          <w:tcPr>
            <w:tcW w:w="8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E0采用1/4，E1采用0/4；负方差不因不显著而放行。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 拟合不足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SW可采用；新增模型有条件</w:t>
            </w:r>
          </w:p>
        </w:tc>
        <w:tc>
          <w:tcPr>
            <w:tcW w:w="8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E0拟合与E1数值/矩阵逐项检查；父模型通过不推定交互模型通过。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5 过度表述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具体修订已应用；全文仍为阶段稿</w:t>
            </w:r>
          </w:p>
        </w:tc>
        <w:tc>
          <w:tcPr>
            <w:tcW w:w="8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当前与历史分开；H4成分、参考点和三篇文献对应已纠正。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6 得分、调节与MI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部分解决</w:t>
            </w:r>
          </w:p>
        </w:tc>
        <w:tc>
          <w:tcPr>
            <w:tcW w:w="8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实际观测E0/E1已执行；E1完整家族0/4。保留现有MI相容性和Z₀测量误差限制。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 H4.2b</w:t>
            </w:r>
          </w:p>
        </w:tc>
        <w:tc>
          <w:tcPr>
            <w:tcW w:w="33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未执行</w:t>
            </w:r>
          </w:p>
        </w:tc>
        <w:tc>
          <w:tcPr>
            <w:tcW w:w="8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原理论方向保留；本批先交付，资源三阶检验留待另议。</w:t>
            </w:r>
          </w:p>
        </w:tc>
      </w:tr>
    </w:tbl>
    <w:p>
      <w:pPr>
        <w:pStyle w:val="af3"/>
        <w:keepNext/>
        <w:widowControl/>
        <w:spacing w:after="100"/>
      </w:pPr>
      <w:r>
        <w:t xml:space="preserve">附表A15 既有父模型及敏感性逐次拟合统计（Round2C）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500"/>
        <w:gridCol w:w="1500"/>
        <w:gridCol w:w="650"/>
        <w:gridCol w:w="1300"/>
        <w:gridCol w:w="1900"/>
        <w:gridCol w:w="1300"/>
        <w:gridCol w:w="1900"/>
        <w:gridCol w:w="1900"/>
        <w:gridCol w:w="1050"/>
      </w:tblGrid>
      <w:tr>
        <w:trPr>
          <w:cantSplit/>
          <w:tblHeader/>
        </w:trPr>
        <w:tc>
          <w:tcPr>
            <w:tcW w:w="2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模型</w:t>
            </w:r>
          </w:p>
        </w:tc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χ²</w:t>
            </w:r>
          </w:p>
        </w:tc>
        <w:tc>
          <w:tcPr>
            <w:tcW w:w="6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df</w:t>
            </w:r>
          </w:p>
        </w:tc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χ²校正因子</w:t>
            </w:r>
          </w:p>
        </w:tc>
        <w:tc>
          <w:tcPr>
            <w:tcW w:w="1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对数似然</w:t>
            </w:r>
          </w:p>
        </w:tc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LL校正因子</w:t>
            </w:r>
          </w:p>
        </w:tc>
        <w:tc>
          <w:tcPr>
            <w:tcW w:w="1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AIC</w:t>
            </w:r>
          </w:p>
        </w:tc>
        <w:tc>
          <w:tcPr>
            <w:tcW w:w="1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BIC</w:t>
            </w:r>
          </w:p>
        </w:tc>
        <w:tc>
          <w:tcPr>
            <w:tcW w:w="10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SRMR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MI01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251.716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1.0539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−27781.961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1.1649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55819.923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56599.925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0.022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MI02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254.873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1.0520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−27776.895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1.1649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55809.791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56589.793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MI03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251.924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1.0519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−27782.061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1.1648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55820.123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56600.125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MI04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255.845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1.0522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−27779.550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1.1655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55815.099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56595.102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MI05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256.152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1.0515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−27782.785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1.1647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55821.569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56601.571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MI06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253.296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1.0531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−27774.678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1.1657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55805.356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56585.358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MI07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256.010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1.0532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−27781.545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1.1663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55819.090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56599.092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MI08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259.196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1.0521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−27782.490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1.1653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55820.979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56600.982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MI09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256.533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1.0529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−27781.652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1.1649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55819.305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56599.307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MI10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256.650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1.0533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−27772.981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1.1653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55801.962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56581.964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MI01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284.882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1.0654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−27801.076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1.1531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55846.153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56589.592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MI02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287.834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1.0639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−27795.937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1.1527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55835.875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56579.314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MI03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285.107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1.0635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−27801.163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1.1530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55846.326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56589.765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MI04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288.921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1.0639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−27798.639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1.1535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55841.277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56584.717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MI05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289.255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1.0633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−27801.886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1.1527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55847.771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56591.211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MI06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286.280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1.0648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−27793.727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1.1536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55831.455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56574.895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MI07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289.030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1.0649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−27800.626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1.1543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55845.251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56588.691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MI08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292.143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1.0640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−27801.570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1.1529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55847.140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56590.579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MI09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289.756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1.0643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−27800.805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1.1532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55845.609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56589.049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MI10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289.600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1.0650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−27792.030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1.1532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55828.060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56571.500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MI01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314.036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1.0747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−27818.069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1.1402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55876.139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56607.391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MI02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316.537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1.0733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−27812.707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1.1396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55865.415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56596.667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MI03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313.761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1.0728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−27817.868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1.1400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55875.736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56606.988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MI04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317.699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1.0736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−27815.488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1.1401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55870.976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56602.228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MI05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317.827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1.0728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−27818.590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1.1395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55877.179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56608.432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MI06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314.776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1.0743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−27810.397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1.1404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55860.795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56592.047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MI07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318.114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1.0745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−27817.628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1.1411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55875.255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56606.507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MI08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320.924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1.0737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−27818.427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1.1395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55876.854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56608.106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MI09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318.726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1.0737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−27817.708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1.1403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55875.416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56606.668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MI10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318.199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1.0744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−27808.760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1.1401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55857.520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56588.772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P002 MI01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284.880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1.0660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−27801.170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1.1522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55846.339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56589.779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P008 MI01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285.295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1.0680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−27801.666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1.1493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55847.332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56590.772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P020 MI01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288.637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1.0721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−27804.051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1.1430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55852.102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56595.542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P040 MI01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305.742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1.0816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−27814.664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1.1289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55873.327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56616.767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该表复用Round2C保存输出，未在本轮重新估计。各行是单次模型的拟合统计，不是合并χ²或合并信息准则；不合法XLIN行保留作诊断。χ²与LL的校正因子用途不同，不能互换，也不用于将SY方差边界比较套入普通df=6检验。C1、SW和XLIN的结构及采用范围见正文表2。P002、P008、P020、P040分别为τ＝0.02、0.08、0.20、0.40的MI01固定残差点，沿用C1结构。</w:t>
      </w:r>
    </w:p>
    <w:p>
      <w:pPr>
        <w:pStyle w:val="af3"/>
        <w:keepNext/>
        <w:widowControl/>
        <w:spacing w:after="100"/>
      </w:pPr>
      <w:r>
        <w:t xml:space="preserve">附表A16 既有父模型的起点复核范围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00"/>
        <w:gridCol w:w="1500"/>
        <w:gridCol w:w="1700"/>
        <w:gridCol w:w="2900"/>
        <w:gridCol w:w="3100"/>
        <w:gridCol w:w="3300"/>
      </w:tblGrid>
      <w:tr>
        <w:trPr>
          <w:cantSplit/>
          <w:tblHeader/>
        </w:trPr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规格</w:t>
            </w:r>
          </w:p>
        </w:tc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核查样本</w:t>
            </w:r>
          </w:p>
        </w:tc>
        <w:tc>
          <w:tcPr>
            <w:tcW w:w="17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实际执行</w:t>
            </w:r>
          </w:p>
        </w:tc>
        <w:tc>
          <w:tcPr>
            <w:tcW w:w="2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打印LL差绝对值</w:t>
            </w:r>
          </w:p>
        </w:tc>
        <w:tc>
          <w:tcPr>
            <w:tcW w:w="3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主要路径最大绝对差</w:t>
            </w:r>
          </w:p>
        </w:tc>
        <w:tc>
          <w:tcPr>
            <w:tcW w:w="3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结论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SW</w:t>
            </w:r>
          </w:p>
        </w:tc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</w:t>
            </w:r>
          </w:p>
        </w:tc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w="29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0.000000</w:t>
            </w:r>
          </w:p>
        </w:tc>
        <w:tc>
          <w:tcPr>
            <w:tcW w:w="31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0.00006275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未检测到起点敏感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</w:t>
            </w:r>
          </w:p>
        </w:tc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w="29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0.000000</w:t>
            </w:r>
          </w:p>
        </w:tc>
        <w:tc>
          <w:tcPr>
            <w:tcW w:w="31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0.00006251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未检测到起点敏感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XLIN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</w:t>
            </w:r>
          </w:p>
        </w:tc>
        <w:tc>
          <w:tcPr>
            <w:tcW w:w="1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w="2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33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未执行：MI01不合法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附表A16注：SW、C1各仅在MI01把SX→SY路径的起始值改为0.5后重新拟合，其余模型设定保持对应；未给全部十份追加起点复核。打印LL差为0不等于已证明全局最优。XLIN的未执行不等于又一次起点核查失败。</w:t>
      </w:r>
    </w:p>
    <w:p>
      <w:pPr>
        <w:pStyle w:val="af3"/>
        <w:keepNext/>
        <w:widowControl/>
        <w:spacing w:after="100"/>
      </w:pPr>
      <w:r>
        <w:t xml:space="preserve">附表A17 复用插补链第30轮的逐目标诊断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000"/>
        <w:gridCol w:w="2000"/>
        <w:gridCol w:w="4000"/>
        <w:gridCol w:w="4000"/>
      </w:tblGrid>
      <w:tr>
        <w:trPr>
          <w:cantSplit/>
          <w:tblHeader/>
        </w:trPr>
        <w:tc>
          <w:tcPr>
            <w:tcW w:w="4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目标变量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轮次</w:t>
            </w:r>
          </w:p>
        </w:tc>
        <w:tc>
          <w:tcPr>
            <w:tcW w:w="4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自相关诊断AC</w:t>
            </w:r>
          </w:p>
        </w:tc>
        <w:tc>
          <w:tcPr>
            <w:tcW w:w="4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PSRF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edu12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−0.007225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1.002976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urban12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−0.110016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1.002741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prov12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0.038009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1.016305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cdar12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−0.020850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0.995836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pinc12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−0.056723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1.029352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pinc212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−0.035253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1.004357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marr12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0.094984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1.014757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sat12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−0.082775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1.001654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adl12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0.019225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1.001729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finc12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−0.051129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1.017449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十个实际插补目标的末轮诊断均有限；冻结辅助变量的NA不属于目标未完成。生活满意度sat12在插补链中保留，不作为主结构模型的调整列。数据完整性和链运行已在上一批验收，本轮从保存结果核对并复用，没有重新插补。接近1的PSRF不证明MAR、参数完全收敛或与未来潜交互严格相容。</w:t>
      </w:r>
    </w:p>
    <w:p>
      <w:pPr>
        <w:pStyle w:val="af3"/>
        <w:keepNext/>
        <w:widowControl/>
        <w:spacing w:after="100"/>
      </w:pPr>
      <w:r>
        <w:t xml:space="preserve">附表A18 既有3274人CES-D单变量聚类形状诊断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00"/>
        <w:gridCol w:w="2000"/>
        <w:gridCol w:w="2200"/>
        <w:gridCol w:w="800"/>
        <w:gridCol w:w="1700"/>
        <w:gridCol w:w="1600"/>
        <w:gridCol w:w="1400"/>
        <w:gridCol w:w="1500"/>
        <w:gridCol w:w="1500"/>
      </w:tblGrid>
      <w:tr>
        <w:trPr>
          <w:cantSplit/>
          <w:tblHeader/>
        </w:trPr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形状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SY均值(SE)：0/10</w:t>
            </w:r>
          </w:p>
        </w:tc>
        <w:tc>
          <w:tcPr>
            <w:tcW w:w="22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同一模型换算0/1</w:t>
            </w:r>
          </w:p>
        </w:tc>
        <w:tc>
          <w:tcPr>
            <w:tcW w:w="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w="17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χ² / df</w:t>
            </w:r>
          </w:p>
        </w:tc>
        <w:tc>
          <w:tcPr>
            <w:tcW w:w="16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LL</w:t>
            </w:r>
          </w:p>
        </w:tc>
        <w:tc>
          <w:tcPr>
            <w:tcW w:w="14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LL校正因子</w:t>
            </w:r>
          </w:p>
        </w:tc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AIC</w:t>
            </w:r>
          </w:p>
        </w:tc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BIC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自由形状</w:t>
            </w:r>
          </w:p>
        </w:tc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0.037 (0.035)</w:t>
            </w:r>
          </w:p>
        </w:tc>
        <w:tc>
          <w:tcPr>
            <w:tcW w:w="22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0.370 (0.350)</w:t>
            </w:r>
          </w:p>
        </w:tc>
        <w:tc>
          <w:tcPr>
            <w:tcW w:w="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.290</w:t>
            </w:r>
          </w:p>
        </w:tc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37.638 / 7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−30169.805</w:t>
            </w:r>
          </w:p>
        </w:tc>
        <w:tc>
          <w:tcPr>
            <w:tcW w:w="14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1.6894</w:t>
            </w:r>
          </w:p>
        </w:tc>
        <w:tc>
          <w:tcPr>
            <w:tcW w:w="15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60365.611</w:t>
            </w:r>
          </w:p>
        </w:tc>
        <w:tc>
          <w:tcPr>
            <w:tcW w:w="15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60444.830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日历线性</w:t>
            </w:r>
          </w:p>
        </w:tc>
        <w:tc>
          <w:tcPr>
            <w:tcW w:w="2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0.054 (0.012)</w:t>
            </w:r>
          </w:p>
        </w:tc>
        <w:tc>
          <w:tcPr>
            <w:tcW w:w="2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0.540 (0.120)</w:t>
            </w:r>
          </w:p>
        </w:tc>
        <w:tc>
          <w:tcPr>
            <w:tcW w:w="8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&lt;.001</w:t>
            </w:r>
          </w:p>
        </w:tc>
        <w:tc>
          <w:tcPr>
            <w:tcW w:w="1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38.508 / 10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−30180.677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1.4244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60381.354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60442.292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使用原始CES-D总分、同3274人和家庭聚类，不是标准化SW模型的结果；本轮未重估。线性时间载荷为0、4、6、8、10，自由形状仅固定两端0/10，后者不能解释为恒定年变化率。改为0/1端点后，同一模型的变化均值和SE均乘10，P不变；表内换算限于原打印精度。由原输出打印LL及校正因子复算的形状差异统计量为8.452，df＝3，P＝.038。这与SW／C1方差边界比较属于不同问题，不把该单变量检验当作SW自由Y形状已经运行。</w:t>
      </w:r>
    </w:p>
    <w:p>
      <w:pPr>
        <w:pStyle w:val="af3"/>
        <w:keepNext/>
        <w:widowControl/>
        <w:spacing w:after="100"/>
      </w:pPr>
      <w:r>
        <w:t xml:space="preserve">附表A19 本轮逐次调用与负方差诊断</w:t>
      </w:r>
    </w:p>
    <w:tbl>
      <w:tblPr>
        <w:tblW w:w="144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800"/>
        <w:gridCol w:w="3400"/>
        <w:gridCol w:w="1400"/>
        <w:gridCol w:w="1600"/>
        <w:gridCol w:w="1800"/>
        <w:gridCol w:w="1400"/>
      </w:tblGrid>
      <w:tr>
        <w:trPr>
          <w:cantSplit/>
          <w:tblHeader/>
        </w:trPr>
        <w:tc>
          <w:tcPr>
            <w:tcW w:w="4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调用</w:t>
            </w:r>
          </w:p>
        </w:tc>
        <w:tc>
          <w:tcPr>
            <w:tcW w:w="34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状态</w:t>
            </w:r>
          </w:p>
        </w:tc>
        <w:tc>
          <w:tcPr>
            <w:tcW w:w="14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引擎秒</w:t>
            </w:r>
          </w:p>
        </w:tc>
        <w:tc>
          <w:tcPr>
            <w:tcW w:w="16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SY残差</w:t>
            </w:r>
          </w:p>
        </w:tc>
        <w:tc>
          <w:tcPr>
            <w:tcW w:w="1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负方差</w:t>
            </w:r>
          </w:p>
        </w:tc>
        <w:tc>
          <w:tcPr>
            <w:tcW w:w="14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积分点/核数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OLDEST E0 01 base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可用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40.44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0.002829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OLDEST E0 02 base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可用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13.04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0.001184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OLDEST E0 03 base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可用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17.07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0.004662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OLDEST E0 04 base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可用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19.06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0.003221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OLDEST E0 05 base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可用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15.06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0.003870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OLDEST E0 06 base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SY负残差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19.06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−0.001309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psi:SY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OLDEST E1 01 q15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SY负残差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63.10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−0.010484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psi:SY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15/1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SD E0 01 base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可用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43.66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0.033932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SD E0 02 base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可用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15.05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0.033091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SD E0 03 base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可用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15.05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0.035028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SD E0 04 base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可用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15.05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0.034298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SD E0 05 base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可用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21.08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0.034602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SD E0 06 base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可用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15.04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0.030598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SD E0 07 base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可用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22.07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0.034721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SD E0 08 base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可用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18.06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0.033329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SD E0 09 base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可用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17.05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0.036717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SD E0 10 base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可用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23.12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0.032871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SD E0B 01 diagnostic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可用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25.17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0.000000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SD E1 01 q15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SY负残差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105.34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−0.002983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psi:SY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15/1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SD E1 01 q15 repair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SY负残差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96.53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−0.003815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psi:SY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15/1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SD E1B 01 diagnostic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可用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90.18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0.000000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20/1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SEXGAP E0 01 base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不合法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48.88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−0.122706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psi:SX;psi:SY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SEXGAP E0 01 repair start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不合法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45.14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−0.122687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psi:SX;psi:SY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SEXGAP E1 01 q15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估计失败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80.31</w:t>
            </w:r>
          </w:p>
        </w:tc>
        <w:tc>
          <w:tcPr>
            <w:tcW w:w="16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15/1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SEXGAP E1 01 q15 repair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超时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2002.49</w:t>
            </w:r>
          </w:p>
        </w:tc>
        <w:tc>
          <w:tcPr>
            <w:tcW w:w="16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15/1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SONGAP E0 01 base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SY负残差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32.36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−0.034281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psi:SY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SONGAP E0 01 repair start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SY负残差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24.09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−0.034273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psi:SY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—/1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SONGAP E1 01 q15</w:t>
            </w:r>
          </w:p>
        </w:tc>
        <w:tc>
          <w:tcPr>
            <w:tcW w:w="3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SY负残差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44.08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−0.032865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psi:SY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15/1</w:t>
            </w:r>
          </w:p>
        </w:tc>
      </w:tr>
    </w:tbl>
    <w:p>
      <w:pPr>
        <w:widowControl/>
        <w:spacing w:after="100"/>
      </w:pPr>
      <w:r>
        <w:t xml:space="preserve">E0/E0B不需数值积分，积分点列以“—”表示。表内单份失败参数只用于诊断，不是可合并的研究效应。完整调用ID、OUT、独立引擎回执和参数协方差公开；求逆失败不改写为已证明最终Hessian奇异。性别差修复2002.49秒包含系统待机：04:02:09进入、04:28:58恢复，监督器随后终止；记录CPU约331.09秒。超出1800秒的202.49秒照实计入预算，不裁剪为1800秒，不据此声称全程都在计算。</w:t>
      </w:r>
    </w:p>
    <w:p>
      <w:pPr>
        <w:pStyle w:val="af3"/>
        <w:keepNext/>
        <w:widowControl/>
        <w:spacing w:after="100"/>
      </w:pPr>
      <w:r>
        <w:t xml:space="preserve">附表A20 SD单成员固定SY＝0诊断</w:t>
      </w:r>
    </w:p>
    <w:tbl>
      <w:tblPr>
        <w:tblW w:w="144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200"/>
        <w:gridCol w:w="1100"/>
        <w:gridCol w:w="3300"/>
        <w:gridCol w:w="1500"/>
        <w:gridCol w:w="2700"/>
        <w:gridCol w:w="4600"/>
      </w:tblGrid>
      <w:tr>
        <w:trPr>
          <w:cantSplit/>
          <w:tblHeader/>
        </w:trPr>
        <w:tc>
          <w:tcPr>
            <w:tcW w:w="12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规格</w:t>
            </w:r>
          </w:p>
        </w:tc>
        <w:tc>
          <w:tcPr>
            <w:tcW w:w="1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成员</w:t>
            </w:r>
          </w:p>
        </w:tc>
        <w:tc>
          <w:tcPr>
            <w:tcW w:w="3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状态</w:t>
            </w:r>
          </w:p>
        </w:tc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引擎秒</w:t>
            </w:r>
          </w:p>
        </w:tc>
        <w:tc>
          <w:tcPr>
            <w:tcW w:w="27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单份δ (SE)</w:t>
            </w:r>
          </w:p>
        </w:tc>
        <w:tc>
          <w:tcPr>
            <w:tcW w:w="46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适用范围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E0B</w:t>
            </w:r>
          </w:p>
        </w:tc>
        <w:tc>
          <w:tcPr>
            <w:tcW w:w="1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USABLE</w:t>
            </w:r>
          </w:p>
        </w:tc>
        <w:tc>
          <w:tcPr>
            <w:tcW w:w="15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25.17</w:t>
            </w:r>
          </w:p>
        </w:tc>
        <w:tc>
          <w:tcPr>
            <w:tcW w:w="2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4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仅约束诊断，无MI推断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E1B</w:t>
            </w:r>
          </w:p>
        </w:tc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</w:t>
            </w:r>
          </w:p>
        </w:tc>
        <w:tc>
          <w:tcPr>
            <w:tcW w:w="33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USABLE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90.18</w:t>
            </w:r>
          </w:p>
        </w:tc>
        <w:tc>
          <w:tcPr>
            <w:tcW w:w="2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−0.257 (0.167)</w:t>
            </w:r>
          </w:p>
        </w:tc>
        <w:tc>
          <w:tcPr>
            <w:tcW w:w="46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仅约束诊断，无MI推断</w:t>
            </w:r>
          </w:p>
        </w:tc>
      </w:tr>
    </w:tbl>
    <w:p>
      <w:pPr>
        <w:widowControl/>
        <w:spacing w:after="100"/>
      </w:pPr>
      <w:r>
        <w:t xml:space="preserve">本表仅列CFPS的两次边界诊断，合成接口检查另见调用台账。该诊断保留SW同波残差，只固定SY的条件残差为0。它改变模型假设，不代替全部十份自由残差家族；单份系数、显著性和合法性不构成核心调节正式结果，也不证明真实方差等于0。</w:t>
      </w:r>
    </w:p>
    <w:p>
      <w:pPr>
        <w:pStyle w:val="af3"/>
        <w:keepNext/>
        <w:widowControl/>
        <w:spacing w:after="100"/>
      </w:pPr>
      <w:r>
        <w:t xml:space="preserve">附表A21 历史Round2D三过程失败的具体位置</w:t>
      </w:r>
    </w:p>
    <w:tbl>
      <w:tblPr>
        <w:tblW w:w="144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00"/>
        <w:gridCol w:w="1100"/>
        <w:gridCol w:w="11600"/>
      </w:tblGrid>
      <w:tr>
        <w:trPr>
          <w:cantSplit/>
          <w:tblHeader/>
        </w:trPr>
        <w:tc>
          <w:tcPr>
            <w:tcW w:w="17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差异</w:t>
            </w:r>
          </w:p>
        </w:tc>
        <w:tc>
          <w:tcPr>
            <w:tcW w:w="1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规格</w:t>
            </w:r>
          </w:p>
        </w:tc>
        <w:tc>
          <w:tcPr>
            <w:tcW w:w="116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实际证据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D0</w:t>
            </w:r>
          </w:p>
        </w:tc>
        <w:tc>
          <w:tcPr>
            <w:tcW w:w="11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MI01及起点修复仍为SY负残差（约−0.132；SE约0.322）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D0</w:t>
            </w:r>
          </w:p>
        </w:tc>
        <w:tc>
          <w:tcPr>
            <w:tcW w:w="11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MI01的SX、SY残差均为负；有限修复未解决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D0</w:t>
            </w:r>
          </w:p>
        </w:tc>
        <w:tc>
          <w:tcPr>
            <w:tcW w:w="11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MI01—05可用；MI06及修复SY为负（修复约−0.000687），故不合并前五份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D0</w:t>
            </w:r>
          </w:p>
        </w:tc>
        <w:tc>
          <w:tcPr>
            <w:tcW w:w="11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MI01及修复SY负残差（约−0.285；SE约0.546）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D1</w:t>
            </w:r>
          </w:p>
        </w:tc>
        <w:tc>
          <w:tcPr>
            <w:tcW w:w="11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MI01在第523次迭代报告estimated covariance matrix could not be inverted；未正常结束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D1</w:t>
            </w:r>
          </w:p>
        </w:tc>
        <w:tc>
          <w:tcPr>
            <w:tcW w:w="11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首试不合法；修复第711次迭代出现estimated covariance matrix could not be inverted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D1</w:t>
            </w:r>
          </w:p>
        </w:tc>
        <w:tc>
          <w:tcPr>
            <w:tcW w:w="11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首次超时；纯EM修复正常结束但有鞍点、SY负残差及参数协方差问题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D1</w:t>
            </w:r>
          </w:p>
        </w:tc>
        <w:tc>
          <w:tcPr>
            <w:tcW w:w="116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首次不合法；最后一次起点修复达到六小时时限</w:t>
            </w:r>
          </w:p>
        </w:tc>
      </w:tr>
    </w:tbl>
    <w:p>
      <w:pPr>
        <w:widowControl/>
        <w:spacing w:after="100"/>
      </w:pPr>
      <w:r>
        <w:t xml:space="preserve">该表来自Round2D保存输出及其原独立复核，不计入本轮新调用。负残差不显著不能证明人口方差0；微小负值不是打印舍入而自动放行，亦不等于已证明调节不存在。原始estimated covariance求逆错误不统一改写为最终Hessian奇异。</w:t>
      </w:r>
    </w:p>
    <w:sectPr w:rsidR="00B030DE" w:rsidRPr="00F90165" w:rsidSect="007D3546">
      <w:footerReference w:type="first" r:id="rIdRound2DFooter"/>
      <w:footerReference w:type="even" r:id="rIdRound2DFooter"/>
      <w:footerReference w:type="default" r:id="rIdRound2DFooter"/>
      <w:headerReference w:type="even" r:id="rId20"/>
      <w:headerReference w:type="default" r:id="rId21"/>
      <w:headerReference w:type="first" r:id="rId24"/>
      <w:footnotePr>
        <w:numRestart w:val="eachSect"/>
      </w:footnotePr>
      <w:pgSz w:w="1584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3880E" w14:textId="77777777" w:rsidR="0042311F" w:rsidRDefault="0042311F" w:rsidP="00E36870">
      <w:pPr>
        <w:ind w:firstLine="420"/>
      </w:pPr>
      <w:r>
        <w:separator/>
      </w:r>
    </w:p>
  </w:endnote>
  <w:endnote w:type="continuationSeparator" w:id="0">
    <w:p w14:paraId="35651D7F" w14:textId="77777777" w:rsidR="0042311F" w:rsidRDefault="0042311F" w:rsidP="00E36870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88792" w14:textId="77777777" w:rsidR="00E36870" w:rsidRDefault="00E36870">
    <w:pPr>
      <w:pStyle w:val="af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35ECF" w14:textId="77777777" w:rsidR="00E36870" w:rsidRDefault="00E36870">
    <w:pPr>
      <w:pStyle w:val="af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43F3B" w14:textId="77777777" w:rsidR="00E36870" w:rsidRDefault="00E36870">
    <w:pPr>
      <w:pStyle w:val="aff1"/>
      <w:ind w:firstLine="360"/>
    </w:pPr>
  </w:p>
</w:ftr>
</file>

<file path=word/footer_round2D.xml><?xml version="1.0" encoding="utf-8"?>
<w:ftr xmlns:w="http://schemas.openxmlformats.org/wordprocessingml/2006/main">
  <w:p>
    <w:pPr>
      <w:widowControl/>
      <w:spacing w:after="100"/>
      <w:jc w:val="center"/>
    </w:pPr>
    <w:r>
      <w:t xml:space="preserve">附录  </w:t>
    </w:r>
    <w:r>
      <w:fldChar w:fldCharType="begin"/>
    </w:r>
    <w:r>
      <w:instrText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9619D" w14:textId="77777777" w:rsidR="0042311F" w:rsidRDefault="0042311F" w:rsidP="00E36870">
      <w:pPr>
        <w:ind w:firstLine="420"/>
      </w:pPr>
      <w:r>
        <w:separator/>
      </w:r>
    </w:p>
  </w:footnote>
  <w:footnote w:type="continuationSeparator" w:id="0">
    <w:p w14:paraId="1BF0F1BD" w14:textId="77777777" w:rsidR="0042311F" w:rsidRDefault="0042311F" w:rsidP="00E36870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6EC21" w14:textId="77777777" w:rsidR="00E36870" w:rsidRDefault="00E36870">
    <w:pPr>
      <w:pStyle w:val="af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F7304" w14:textId="77777777" w:rsidR="00E36870" w:rsidRDefault="00E36870">
    <w:pPr>
      <w:pStyle w:val="af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23A19" w14:textId="77777777" w:rsidR="00E36870" w:rsidRDefault="00E36870">
    <w:pPr>
      <w:pStyle w:val="af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7BBF"/>
    <w:multiLevelType w:val="hybridMultilevel"/>
    <w:tmpl w:val="AB70711A"/>
    <w:lvl w:ilvl="0" w:tplc="A6A825F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E0C01E1"/>
    <w:multiLevelType w:val="hybridMultilevel"/>
    <w:tmpl w:val="A41AEB16"/>
    <w:lvl w:ilvl="0" w:tplc="61B60E52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264315E"/>
    <w:multiLevelType w:val="hybridMultilevel"/>
    <w:tmpl w:val="EDD0EA40"/>
    <w:lvl w:ilvl="0" w:tplc="8B8286E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73F67692"/>
    <w:multiLevelType w:val="hybridMultilevel"/>
    <w:tmpl w:val="707A82A6"/>
    <w:lvl w:ilvl="0" w:tplc="D9449388">
      <w:start w:val="2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79E34A9C"/>
    <w:multiLevelType w:val="hybridMultilevel"/>
    <w:tmpl w:val="A41AEB16"/>
    <w:lvl w:ilvl="0" w:tplc="FFFFFFFF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13220817">
    <w:abstractNumId w:val="1"/>
  </w:num>
  <w:num w:numId="2" w16cid:durableId="121965579">
    <w:abstractNumId w:val="2"/>
  </w:num>
  <w:num w:numId="3" w16cid:durableId="2072146666">
    <w:abstractNumId w:val="4"/>
  </w:num>
  <w:num w:numId="4" w16cid:durableId="575743113">
    <w:abstractNumId w:val="0"/>
  </w:num>
  <w:num w:numId="5" w16cid:durableId="1034964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49"/>
    <w:rsid w:val="00001F15"/>
    <w:rsid w:val="00002302"/>
    <w:rsid w:val="000027FD"/>
    <w:rsid w:val="00002D20"/>
    <w:rsid w:val="00003449"/>
    <w:rsid w:val="000038D5"/>
    <w:rsid w:val="00003C31"/>
    <w:rsid w:val="000049E5"/>
    <w:rsid w:val="00004E82"/>
    <w:rsid w:val="00004EA4"/>
    <w:rsid w:val="000069A5"/>
    <w:rsid w:val="00006DD5"/>
    <w:rsid w:val="000077A5"/>
    <w:rsid w:val="00007ED3"/>
    <w:rsid w:val="00010DB4"/>
    <w:rsid w:val="000113A3"/>
    <w:rsid w:val="00011A61"/>
    <w:rsid w:val="00011CF1"/>
    <w:rsid w:val="0001209D"/>
    <w:rsid w:val="000127BF"/>
    <w:rsid w:val="00013AB9"/>
    <w:rsid w:val="000141CA"/>
    <w:rsid w:val="00014405"/>
    <w:rsid w:val="00016907"/>
    <w:rsid w:val="000177B0"/>
    <w:rsid w:val="000179A4"/>
    <w:rsid w:val="00020ED1"/>
    <w:rsid w:val="00022813"/>
    <w:rsid w:val="00022FFD"/>
    <w:rsid w:val="00024FFA"/>
    <w:rsid w:val="000266F8"/>
    <w:rsid w:val="0002724A"/>
    <w:rsid w:val="00027266"/>
    <w:rsid w:val="00030285"/>
    <w:rsid w:val="00032BBC"/>
    <w:rsid w:val="00040224"/>
    <w:rsid w:val="0004026D"/>
    <w:rsid w:val="00040EE5"/>
    <w:rsid w:val="00040F6F"/>
    <w:rsid w:val="00042A52"/>
    <w:rsid w:val="00043990"/>
    <w:rsid w:val="00043C31"/>
    <w:rsid w:val="00045359"/>
    <w:rsid w:val="00045E30"/>
    <w:rsid w:val="000462FA"/>
    <w:rsid w:val="00047BEE"/>
    <w:rsid w:val="00051A99"/>
    <w:rsid w:val="00054743"/>
    <w:rsid w:val="00055B42"/>
    <w:rsid w:val="0005612C"/>
    <w:rsid w:val="000571D9"/>
    <w:rsid w:val="000617BC"/>
    <w:rsid w:val="00065D63"/>
    <w:rsid w:val="00067D21"/>
    <w:rsid w:val="00070AE6"/>
    <w:rsid w:val="00071049"/>
    <w:rsid w:val="00071465"/>
    <w:rsid w:val="00073381"/>
    <w:rsid w:val="00075304"/>
    <w:rsid w:val="00077BED"/>
    <w:rsid w:val="00077DD0"/>
    <w:rsid w:val="000808AB"/>
    <w:rsid w:val="00083BF2"/>
    <w:rsid w:val="00085C83"/>
    <w:rsid w:val="00087103"/>
    <w:rsid w:val="00087811"/>
    <w:rsid w:val="00087BC8"/>
    <w:rsid w:val="00092062"/>
    <w:rsid w:val="0009213A"/>
    <w:rsid w:val="00092D1F"/>
    <w:rsid w:val="00093CD9"/>
    <w:rsid w:val="00094F69"/>
    <w:rsid w:val="00096E40"/>
    <w:rsid w:val="000970A1"/>
    <w:rsid w:val="000970A5"/>
    <w:rsid w:val="000A1582"/>
    <w:rsid w:val="000A1721"/>
    <w:rsid w:val="000A17BB"/>
    <w:rsid w:val="000A48A6"/>
    <w:rsid w:val="000A4EAF"/>
    <w:rsid w:val="000A69E6"/>
    <w:rsid w:val="000A7ECF"/>
    <w:rsid w:val="000B09D7"/>
    <w:rsid w:val="000B197D"/>
    <w:rsid w:val="000B3372"/>
    <w:rsid w:val="000B3512"/>
    <w:rsid w:val="000B35CB"/>
    <w:rsid w:val="000B41CC"/>
    <w:rsid w:val="000B49DD"/>
    <w:rsid w:val="000B4BAF"/>
    <w:rsid w:val="000B5FB9"/>
    <w:rsid w:val="000B727E"/>
    <w:rsid w:val="000C01E4"/>
    <w:rsid w:val="000C117C"/>
    <w:rsid w:val="000C1199"/>
    <w:rsid w:val="000C48D4"/>
    <w:rsid w:val="000C677B"/>
    <w:rsid w:val="000C69A2"/>
    <w:rsid w:val="000D17EF"/>
    <w:rsid w:val="000D1F9B"/>
    <w:rsid w:val="000D284C"/>
    <w:rsid w:val="000D2CF1"/>
    <w:rsid w:val="000D2EC3"/>
    <w:rsid w:val="000D2FF2"/>
    <w:rsid w:val="000D460A"/>
    <w:rsid w:val="000D54FA"/>
    <w:rsid w:val="000D5FC5"/>
    <w:rsid w:val="000D6B46"/>
    <w:rsid w:val="000D6F74"/>
    <w:rsid w:val="000E112B"/>
    <w:rsid w:val="000E1E76"/>
    <w:rsid w:val="000E22AE"/>
    <w:rsid w:val="000E2423"/>
    <w:rsid w:val="000E2AC2"/>
    <w:rsid w:val="000E3495"/>
    <w:rsid w:val="000E4DBF"/>
    <w:rsid w:val="000E54B1"/>
    <w:rsid w:val="000E65DA"/>
    <w:rsid w:val="000E7095"/>
    <w:rsid w:val="000E7152"/>
    <w:rsid w:val="000E7603"/>
    <w:rsid w:val="000E7993"/>
    <w:rsid w:val="000E7C14"/>
    <w:rsid w:val="000E7CF8"/>
    <w:rsid w:val="000F0CDC"/>
    <w:rsid w:val="000F0EAA"/>
    <w:rsid w:val="000F151B"/>
    <w:rsid w:val="000F1CE9"/>
    <w:rsid w:val="000F298D"/>
    <w:rsid w:val="000F2E17"/>
    <w:rsid w:val="000F2FD7"/>
    <w:rsid w:val="000F318E"/>
    <w:rsid w:val="000F3FC1"/>
    <w:rsid w:val="000F5AA2"/>
    <w:rsid w:val="000F7207"/>
    <w:rsid w:val="001001D0"/>
    <w:rsid w:val="00100649"/>
    <w:rsid w:val="001015BF"/>
    <w:rsid w:val="00102F9A"/>
    <w:rsid w:val="00103252"/>
    <w:rsid w:val="001042B8"/>
    <w:rsid w:val="00106919"/>
    <w:rsid w:val="00110E87"/>
    <w:rsid w:val="001135A6"/>
    <w:rsid w:val="00113AA5"/>
    <w:rsid w:val="00113AC5"/>
    <w:rsid w:val="00115FD2"/>
    <w:rsid w:val="00117591"/>
    <w:rsid w:val="00117F04"/>
    <w:rsid w:val="00121DB4"/>
    <w:rsid w:val="00122CCB"/>
    <w:rsid w:val="00123029"/>
    <w:rsid w:val="00125CDA"/>
    <w:rsid w:val="00125FE9"/>
    <w:rsid w:val="001265CD"/>
    <w:rsid w:val="00126A83"/>
    <w:rsid w:val="001300F7"/>
    <w:rsid w:val="00130902"/>
    <w:rsid w:val="0013090F"/>
    <w:rsid w:val="001316D6"/>
    <w:rsid w:val="0013240D"/>
    <w:rsid w:val="00133B53"/>
    <w:rsid w:val="00134664"/>
    <w:rsid w:val="00134946"/>
    <w:rsid w:val="001365F5"/>
    <w:rsid w:val="00136AE7"/>
    <w:rsid w:val="00137B44"/>
    <w:rsid w:val="001402F4"/>
    <w:rsid w:val="00141286"/>
    <w:rsid w:val="001412EC"/>
    <w:rsid w:val="00141A26"/>
    <w:rsid w:val="00142DDC"/>
    <w:rsid w:val="00143509"/>
    <w:rsid w:val="001441DD"/>
    <w:rsid w:val="00144D41"/>
    <w:rsid w:val="00144DC7"/>
    <w:rsid w:val="00145A1C"/>
    <w:rsid w:val="00146CF7"/>
    <w:rsid w:val="00147C6C"/>
    <w:rsid w:val="00147F73"/>
    <w:rsid w:val="00150DEB"/>
    <w:rsid w:val="00151245"/>
    <w:rsid w:val="00152A3B"/>
    <w:rsid w:val="00153415"/>
    <w:rsid w:val="00153FB8"/>
    <w:rsid w:val="00154722"/>
    <w:rsid w:val="001547B1"/>
    <w:rsid w:val="001550DD"/>
    <w:rsid w:val="001560CE"/>
    <w:rsid w:val="00156EF9"/>
    <w:rsid w:val="00157B9B"/>
    <w:rsid w:val="001605C5"/>
    <w:rsid w:val="001622F1"/>
    <w:rsid w:val="00164267"/>
    <w:rsid w:val="00164E64"/>
    <w:rsid w:val="0016519D"/>
    <w:rsid w:val="00166EE3"/>
    <w:rsid w:val="001709AC"/>
    <w:rsid w:val="00170CA3"/>
    <w:rsid w:val="001719FF"/>
    <w:rsid w:val="001720DB"/>
    <w:rsid w:val="00173868"/>
    <w:rsid w:val="00173A21"/>
    <w:rsid w:val="001759F7"/>
    <w:rsid w:val="00176E8C"/>
    <w:rsid w:val="001776FF"/>
    <w:rsid w:val="00180496"/>
    <w:rsid w:val="0018194A"/>
    <w:rsid w:val="00182CE7"/>
    <w:rsid w:val="001843B3"/>
    <w:rsid w:val="001843DD"/>
    <w:rsid w:val="0018512A"/>
    <w:rsid w:val="001855B1"/>
    <w:rsid w:val="00186673"/>
    <w:rsid w:val="00187190"/>
    <w:rsid w:val="0019141F"/>
    <w:rsid w:val="0019281B"/>
    <w:rsid w:val="00194635"/>
    <w:rsid w:val="00194BE2"/>
    <w:rsid w:val="0019520D"/>
    <w:rsid w:val="0019570F"/>
    <w:rsid w:val="001959A8"/>
    <w:rsid w:val="00195A40"/>
    <w:rsid w:val="00196470"/>
    <w:rsid w:val="001968F9"/>
    <w:rsid w:val="00196C10"/>
    <w:rsid w:val="001971D7"/>
    <w:rsid w:val="001A2FF2"/>
    <w:rsid w:val="001A3071"/>
    <w:rsid w:val="001A38BE"/>
    <w:rsid w:val="001A4F30"/>
    <w:rsid w:val="001A5897"/>
    <w:rsid w:val="001A6AA6"/>
    <w:rsid w:val="001A7C56"/>
    <w:rsid w:val="001B2213"/>
    <w:rsid w:val="001B2573"/>
    <w:rsid w:val="001B3855"/>
    <w:rsid w:val="001B4109"/>
    <w:rsid w:val="001B45EE"/>
    <w:rsid w:val="001B49D9"/>
    <w:rsid w:val="001B5B2E"/>
    <w:rsid w:val="001B63FA"/>
    <w:rsid w:val="001B6B79"/>
    <w:rsid w:val="001C07F8"/>
    <w:rsid w:val="001C0932"/>
    <w:rsid w:val="001C165B"/>
    <w:rsid w:val="001C5529"/>
    <w:rsid w:val="001C5AAD"/>
    <w:rsid w:val="001C60C3"/>
    <w:rsid w:val="001C6198"/>
    <w:rsid w:val="001C6D09"/>
    <w:rsid w:val="001D04E7"/>
    <w:rsid w:val="001D14E2"/>
    <w:rsid w:val="001D322C"/>
    <w:rsid w:val="001D37B1"/>
    <w:rsid w:val="001D3CDE"/>
    <w:rsid w:val="001D6235"/>
    <w:rsid w:val="001D63AF"/>
    <w:rsid w:val="001D63B6"/>
    <w:rsid w:val="001D67FF"/>
    <w:rsid w:val="001E2586"/>
    <w:rsid w:val="001E39CE"/>
    <w:rsid w:val="001E5C78"/>
    <w:rsid w:val="001E61AC"/>
    <w:rsid w:val="001E6B79"/>
    <w:rsid w:val="001E79DE"/>
    <w:rsid w:val="001F0720"/>
    <w:rsid w:val="001F0A9E"/>
    <w:rsid w:val="001F0D66"/>
    <w:rsid w:val="001F10BB"/>
    <w:rsid w:val="001F303F"/>
    <w:rsid w:val="001F4801"/>
    <w:rsid w:val="001F4A0C"/>
    <w:rsid w:val="001F51C0"/>
    <w:rsid w:val="001F5C21"/>
    <w:rsid w:val="001F5FCC"/>
    <w:rsid w:val="001F6079"/>
    <w:rsid w:val="001F65C4"/>
    <w:rsid w:val="001F6F61"/>
    <w:rsid w:val="001F7A63"/>
    <w:rsid w:val="0020233B"/>
    <w:rsid w:val="00203446"/>
    <w:rsid w:val="002061E8"/>
    <w:rsid w:val="00206C49"/>
    <w:rsid w:val="002102C7"/>
    <w:rsid w:val="002114A9"/>
    <w:rsid w:val="00212AEA"/>
    <w:rsid w:val="00214757"/>
    <w:rsid w:val="00216ED8"/>
    <w:rsid w:val="002174DD"/>
    <w:rsid w:val="00217AC6"/>
    <w:rsid w:val="0022059A"/>
    <w:rsid w:val="00221896"/>
    <w:rsid w:val="00221CD2"/>
    <w:rsid w:val="002224C2"/>
    <w:rsid w:val="0022260C"/>
    <w:rsid w:val="002233C5"/>
    <w:rsid w:val="0022360F"/>
    <w:rsid w:val="00223DB0"/>
    <w:rsid w:val="002249B8"/>
    <w:rsid w:val="00224F0C"/>
    <w:rsid w:val="002253EF"/>
    <w:rsid w:val="00227127"/>
    <w:rsid w:val="002276B1"/>
    <w:rsid w:val="002278CA"/>
    <w:rsid w:val="00227AC9"/>
    <w:rsid w:val="002309AC"/>
    <w:rsid w:val="002313C5"/>
    <w:rsid w:val="00231480"/>
    <w:rsid w:val="0023154A"/>
    <w:rsid w:val="00233BFF"/>
    <w:rsid w:val="0023482E"/>
    <w:rsid w:val="00234EE0"/>
    <w:rsid w:val="0023563E"/>
    <w:rsid w:val="00235EEF"/>
    <w:rsid w:val="0023699A"/>
    <w:rsid w:val="00240E3E"/>
    <w:rsid w:val="00241319"/>
    <w:rsid w:val="0024186B"/>
    <w:rsid w:val="0024551D"/>
    <w:rsid w:val="002457F2"/>
    <w:rsid w:val="00246604"/>
    <w:rsid w:val="0024700D"/>
    <w:rsid w:val="00253294"/>
    <w:rsid w:val="00253974"/>
    <w:rsid w:val="0025533A"/>
    <w:rsid w:val="00255697"/>
    <w:rsid w:val="0025605A"/>
    <w:rsid w:val="00257051"/>
    <w:rsid w:val="002573E2"/>
    <w:rsid w:val="0026125C"/>
    <w:rsid w:val="00261FC2"/>
    <w:rsid w:val="00264BEA"/>
    <w:rsid w:val="00266A3A"/>
    <w:rsid w:val="00266D8A"/>
    <w:rsid w:val="0026783D"/>
    <w:rsid w:val="00271742"/>
    <w:rsid w:val="00271A4C"/>
    <w:rsid w:val="00271BB8"/>
    <w:rsid w:val="002720FD"/>
    <w:rsid w:val="00272513"/>
    <w:rsid w:val="002743EE"/>
    <w:rsid w:val="002756D6"/>
    <w:rsid w:val="00275EAF"/>
    <w:rsid w:val="002812C9"/>
    <w:rsid w:val="00282063"/>
    <w:rsid w:val="00283221"/>
    <w:rsid w:val="00284BCC"/>
    <w:rsid w:val="0028597B"/>
    <w:rsid w:val="00285EC4"/>
    <w:rsid w:val="00286714"/>
    <w:rsid w:val="0028767E"/>
    <w:rsid w:val="00287DED"/>
    <w:rsid w:val="00287E4E"/>
    <w:rsid w:val="00290AB3"/>
    <w:rsid w:val="00290BC2"/>
    <w:rsid w:val="002918B1"/>
    <w:rsid w:val="00292F8E"/>
    <w:rsid w:val="00293226"/>
    <w:rsid w:val="00293573"/>
    <w:rsid w:val="002949FB"/>
    <w:rsid w:val="00294D36"/>
    <w:rsid w:val="002954B5"/>
    <w:rsid w:val="00295BE2"/>
    <w:rsid w:val="002961F7"/>
    <w:rsid w:val="002964E0"/>
    <w:rsid w:val="0029652B"/>
    <w:rsid w:val="00297BFE"/>
    <w:rsid w:val="002A0B04"/>
    <w:rsid w:val="002A16CC"/>
    <w:rsid w:val="002A1CE1"/>
    <w:rsid w:val="002A1E93"/>
    <w:rsid w:val="002A2807"/>
    <w:rsid w:val="002A3EA1"/>
    <w:rsid w:val="002A4166"/>
    <w:rsid w:val="002A449B"/>
    <w:rsid w:val="002A4B0E"/>
    <w:rsid w:val="002A59ED"/>
    <w:rsid w:val="002A721F"/>
    <w:rsid w:val="002A73D9"/>
    <w:rsid w:val="002A7B38"/>
    <w:rsid w:val="002B0EE4"/>
    <w:rsid w:val="002B12BF"/>
    <w:rsid w:val="002B177E"/>
    <w:rsid w:val="002B2159"/>
    <w:rsid w:val="002B27FA"/>
    <w:rsid w:val="002B2FB8"/>
    <w:rsid w:val="002B3070"/>
    <w:rsid w:val="002B3A39"/>
    <w:rsid w:val="002B3EF0"/>
    <w:rsid w:val="002B51CA"/>
    <w:rsid w:val="002B56FF"/>
    <w:rsid w:val="002B6A20"/>
    <w:rsid w:val="002B76C7"/>
    <w:rsid w:val="002B76EC"/>
    <w:rsid w:val="002C064A"/>
    <w:rsid w:val="002C130A"/>
    <w:rsid w:val="002C44E2"/>
    <w:rsid w:val="002C4733"/>
    <w:rsid w:val="002C4B72"/>
    <w:rsid w:val="002C4BA8"/>
    <w:rsid w:val="002C5E61"/>
    <w:rsid w:val="002C721F"/>
    <w:rsid w:val="002D06A6"/>
    <w:rsid w:val="002D2072"/>
    <w:rsid w:val="002D2AF9"/>
    <w:rsid w:val="002D2D14"/>
    <w:rsid w:val="002D6A5B"/>
    <w:rsid w:val="002D6D12"/>
    <w:rsid w:val="002D76D7"/>
    <w:rsid w:val="002D7DC5"/>
    <w:rsid w:val="002E048B"/>
    <w:rsid w:val="002E0BEE"/>
    <w:rsid w:val="002E2B18"/>
    <w:rsid w:val="002E322A"/>
    <w:rsid w:val="002E35A8"/>
    <w:rsid w:val="002E40C9"/>
    <w:rsid w:val="002E4E30"/>
    <w:rsid w:val="002E6B01"/>
    <w:rsid w:val="002E6FEA"/>
    <w:rsid w:val="002E743C"/>
    <w:rsid w:val="002F0031"/>
    <w:rsid w:val="002F2482"/>
    <w:rsid w:val="002F27D6"/>
    <w:rsid w:val="002F4192"/>
    <w:rsid w:val="002F5893"/>
    <w:rsid w:val="00300013"/>
    <w:rsid w:val="00300E0E"/>
    <w:rsid w:val="003013B7"/>
    <w:rsid w:val="0030198E"/>
    <w:rsid w:val="00301F8C"/>
    <w:rsid w:val="003020AF"/>
    <w:rsid w:val="003025A0"/>
    <w:rsid w:val="00304342"/>
    <w:rsid w:val="00304AAE"/>
    <w:rsid w:val="00305040"/>
    <w:rsid w:val="003056B9"/>
    <w:rsid w:val="00306A38"/>
    <w:rsid w:val="0031016C"/>
    <w:rsid w:val="00311CD5"/>
    <w:rsid w:val="00312519"/>
    <w:rsid w:val="0031265B"/>
    <w:rsid w:val="00313FC6"/>
    <w:rsid w:val="0031440D"/>
    <w:rsid w:val="003161BB"/>
    <w:rsid w:val="00317528"/>
    <w:rsid w:val="00320021"/>
    <w:rsid w:val="00321F4A"/>
    <w:rsid w:val="00322D99"/>
    <w:rsid w:val="00323ED6"/>
    <w:rsid w:val="003247EB"/>
    <w:rsid w:val="00324843"/>
    <w:rsid w:val="00324B61"/>
    <w:rsid w:val="0032743A"/>
    <w:rsid w:val="00332DC6"/>
    <w:rsid w:val="003333A3"/>
    <w:rsid w:val="00334854"/>
    <w:rsid w:val="00335640"/>
    <w:rsid w:val="00335C87"/>
    <w:rsid w:val="00336419"/>
    <w:rsid w:val="00336F4D"/>
    <w:rsid w:val="00341FB2"/>
    <w:rsid w:val="00342725"/>
    <w:rsid w:val="003452F4"/>
    <w:rsid w:val="00346982"/>
    <w:rsid w:val="00346CA5"/>
    <w:rsid w:val="00346D73"/>
    <w:rsid w:val="00350EF1"/>
    <w:rsid w:val="003516DB"/>
    <w:rsid w:val="00352709"/>
    <w:rsid w:val="00352E3F"/>
    <w:rsid w:val="003539AF"/>
    <w:rsid w:val="00354DEB"/>
    <w:rsid w:val="00355BCC"/>
    <w:rsid w:val="003569B2"/>
    <w:rsid w:val="003602D6"/>
    <w:rsid w:val="0036082F"/>
    <w:rsid w:val="00360E42"/>
    <w:rsid w:val="00360F87"/>
    <w:rsid w:val="00361546"/>
    <w:rsid w:val="003621FB"/>
    <w:rsid w:val="0036296A"/>
    <w:rsid w:val="00362EC5"/>
    <w:rsid w:val="00365009"/>
    <w:rsid w:val="0036502F"/>
    <w:rsid w:val="003653AE"/>
    <w:rsid w:val="003664D2"/>
    <w:rsid w:val="003705A2"/>
    <w:rsid w:val="0037097E"/>
    <w:rsid w:val="00370B82"/>
    <w:rsid w:val="003713C1"/>
    <w:rsid w:val="0037453B"/>
    <w:rsid w:val="00374C56"/>
    <w:rsid w:val="0037595B"/>
    <w:rsid w:val="00381F87"/>
    <w:rsid w:val="003825A8"/>
    <w:rsid w:val="0038280D"/>
    <w:rsid w:val="003831A4"/>
    <w:rsid w:val="0038587D"/>
    <w:rsid w:val="003859E0"/>
    <w:rsid w:val="00385AC1"/>
    <w:rsid w:val="00385E3F"/>
    <w:rsid w:val="00386342"/>
    <w:rsid w:val="00387241"/>
    <w:rsid w:val="00390F0B"/>
    <w:rsid w:val="00392C67"/>
    <w:rsid w:val="00393E8A"/>
    <w:rsid w:val="00395A03"/>
    <w:rsid w:val="00396482"/>
    <w:rsid w:val="003A142F"/>
    <w:rsid w:val="003A4D8F"/>
    <w:rsid w:val="003A4D9A"/>
    <w:rsid w:val="003A524E"/>
    <w:rsid w:val="003A55A0"/>
    <w:rsid w:val="003A5A44"/>
    <w:rsid w:val="003A6C07"/>
    <w:rsid w:val="003B1007"/>
    <w:rsid w:val="003B244B"/>
    <w:rsid w:val="003B3BB0"/>
    <w:rsid w:val="003B4AE4"/>
    <w:rsid w:val="003B580B"/>
    <w:rsid w:val="003B5CE5"/>
    <w:rsid w:val="003B7769"/>
    <w:rsid w:val="003B7F11"/>
    <w:rsid w:val="003C1744"/>
    <w:rsid w:val="003C318F"/>
    <w:rsid w:val="003C3916"/>
    <w:rsid w:val="003C3B45"/>
    <w:rsid w:val="003C44D6"/>
    <w:rsid w:val="003C58FA"/>
    <w:rsid w:val="003C7B47"/>
    <w:rsid w:val="003C7DED"/>
    <w:rsid w:val="003D0850"/>
    <w:rsid w:val="003D31EF"/>
    <w:rsid w:val="003D34A5"/>
    <w:rsid w:val="003D416E"/>
    <w:rsid w:val="003D4402"/>
    <w:rsid w:val="003D510C"/>
    <w:rsid w:val="003D5583"/>
    <w:rsid w:val="003D570E"/>
    <w:rsid w:val="003D63B5"/>
    <w:rsid w:val="003D68E5"/>
    <w:rsid w:val="003D756E"/>
    <w:rsid w:val="003E216F"/>
    <w:rsid w:val="003E496D"/>
    <w:rsid w:val="003E4EB3"/>
    <w:rsid w:val="003E7348"/>
    <w:rsid w:val="003F0F9B"/>
    <w:rsid w:val="003F1208"/>
    <w:rsid w:val="003F13B2"/>
    <w:rsid w:val="003F1602"/>
    <w:rsid w:val="003F26C3"/>
    <w:rsid w:val="00400792"/>
    <w:rsid w:val="0040142F"/>
    <w:rsid w:val="004019AD"/>
    <w:rsid w:val="00402FAC"/>
    <w:rsid w:val="00404DC8"/>
    <w:rsid w:val="00404F0C"/>
    <w:rsid w:val="00405A13"/>
    <w:rsid w:val="00406352"/>
    <w:rsid w:val="004111D7"/>
    <w:rsid w:val="004125E6"/>
    <w:rsid w:val="00412AC9"/>
    <w:rsid w:val="00414404"/>
    <w:rsid w:val="004145D5"/>
    <w:rsid w:val="00414BD7"/>
    <w:rsid w:val="00414D2E"/>
    <w:rsid w:val="004150D8"/>
    <w:rsid w:val="004152DB"/>
    <w:rsid w:val="00415C86"/>
    <w:rsid w:val="00416600"/>
    <w:rsid w:val="00416C28"/>
    <w:rsid w:val="00416C34"/>
    <w:rsid w:val="004202A0"/>
    <w:rsid w:val="004213EA"/>
    <w:rsid w:val="0042311F"/>
    <w:rsid w:val="004234C8"/>
    <w:rsid w:val="0042647E"/>
    <w:rsid w:val="0042786C"/>
    <w:rsid w:val="00431221"/>
    <w:rsid w:val="004319C7"/>
    <w:rsid w:val="00431B0F"/>
    <w:rsid w:val="00431B9D"/>
    <w:rsid w:val="00431FD7"/>
    <w:rsid w:val="00432EC0"/>
    <w:rsid w:val="00434087"/>
    <w:rsid w:val="00434BC9"/>
    <w:rsid w:val="00435159"/>
    <w:rsid w:val="004353BD"/>
    <w:rsid w:val="00435B0D"/>
    <w:rsid w:val="00435C08"/>
    <w:rsid w:val="0044012F"/>
    <w:rsid w:val="00441AAB"/>
    <w:rsid w:val="0044422C"/>
    <w:rsid w:val="0044473A"/>
    <w:rsid w:val="0044665D"/>
    <w:rsid w:val="00446DE7"/>
    <w:rsid w:val="00447487"/>
    <w:rsid w:val="00447A2B"/>
    <w:rsid w:val="004509B2"/>
    <w:rsid w:val="004513B5"/>
    <w:rsid w:val="00452851"/>
    <w:rsid w:val="00454D2D"/>
    <w:rsid w:val="00454FDF"/>
    <w:rsid w:val="00456BC4"/>
    <w:rsid w:val="00456DCE"/>
    <w:rsid w:val="00457FE5"/>
    <w:rsid w:val="00462180"/>
    <w:rsid w:val="00463AF6"/>
    <w:rsid w:val="00464289"/>
    <w:rsid w:val="00464EF7"/>
    <w:rsid w:val="00466EAD"/>
    <w:rsid w:val="00467819"/>
    <w:rsid w:val="0047135C"/>
    <w:rsid w:val="00472453"/>
    <w:rsid w:val="00474524"/>
    <w:rsid w:val="0047592D"/>
    <w:rsid w:val="00476947"/>
    <w:rsid w:val="00476CF7"/>
    <w:rsid w:val="00477759"/>
    <w:rsid w:val="00477DAF"/>
    <w:rsid w:val="00480C92"/>
    <w:rsid w:val="00481301"/>
    <w:rsid w:val="00482219"/>
    <w:rsid w:val="00482BE6"/>
    <w:rsid w:val="004831E9"/>
    <w:rsid w:val="004846A0"/>
    <w:rsid w:val="00484D4C"/>
    <w:rsid w:val="00485D2A"/>
    <w:rsid w:val="00486A9D"/>
    <w:rsid w:val="00487A1C"/>
    <w:rsid w:val="00491293"/>
    <w:rsid w:val="004912FF"/>
    <w:rsid w:val="0049301B"/>
    <w:rsid w:val="0049427C"/>
    <w:rsid w:val="00494695"/>
    <w:rsid w:val="0049483D"/>
    <w:rsid w:val="00497453"/>
    <w:rsid w:val="004A0A10"/>
    <w:rsid w:val="004A1397"/>
    <w:rsid w:val="004A1A1B"/>
    <w:rsid w:val="004A1E32"/>
    <w:rsid w:val="004A2464"/>
    <w:rsid w:val="004A3178"/>
    <w:rsid w:val="004A3CCC"/>
    <w:rsid w:val="004A7008"/>
    <w:rsid w:val="004A7CAD"/>
    <w:rsid w:val="004B20D1"/>
    <w:rsid w:val="004B31A1"/>
    <w:rsid w:val="004B33FB"/>
    <w:rsid w:val="004B365F"/>
    <w:rsid w:val="004B3684"/>
    <w:rsid w:val="004B4CD7"/>
    <w:rsid w:val="004B5844"/>
    <w:rsid w:val="004B5B49"/>
    <w:rsid w:val="004B61C9"/>
    <w:rsid w:val="004B6529"/>
    <w:rsid w:val="004B70EF"/>
    <w:rsid w:val="004C024D"/>
    <w:rsid w:val="004C0444"/>
    <w:rsid w:val="004C16C7"/>
    <w:rsid w:val="004C1EED"/>
    <w:rsid w:val="004C2F57"/>
    <w:rsid w:val="004C4B18"/>
    <w:rsid w:val="004C552F"/>
    <w:rsid w:val="004C554E"/>
    <w:rsid w:val="004C5969"/>
    <w:rsid w:val="004C6EE2"/>
    <w:rsid w:val="004D0A2B"/>
    <w:rsid w:val="004D5156"/>
    <w:rsid w:val="004D5B93"/>
    <w:rsid w:val="004D61C2"/>
    <w:rsid w:val="004D7C18"/>
    <w:rsid w:val="004E16B0"/>
    <w:rsid w:val="004E2498"/>
    <w:rsid w:val="004E2C31"/>
    <w:rsid w:val="004E4951"/>
    <w:rsid w:val="004E4BF4"/>
    <w:rsid w:val="004E636D"/>
    <w:rsid w:val="004E7206"/>
    <w:rsid w:val="004F1B10"/>
    <w:rsid w:val="004F397B"/>
    <w:rsid w:val="004F47AC"/>
    <w:rsid w:val="004F47FE"/>
    <w:rsid w:val="004F560E"/>
    <w:rsid w:val="00500F56"/>
    <w:rsid w:val="00501AF3"/>
    <w:rsid w:val="00502845"/>
    <w:rsid w:val="00503B2B"/>
    <w:rsid w:val="00504321"/>
    <w:rsid w:val="0050456A"/>
    <w:rsid w:val="00504B3E"/>
    <w:rsid w:val="005054F6"/>
    <w:rsid w:val="005062DA"/>
    <w:rsid w:val="00506575"/>
    <w:rsid w:val="00510426"/>
    <w:rsid w:val="00511131"/>
    <w:rsid w:val="0051188F"/>
    <w:rsid w:val="0051200F"/>
    <w:rsid w:val="00512E94"/>
    <w:rsid w:val="00513B26"/>
    <w:rsid w:val="00515BCD"/>
    <w:rsid w:val="005164A0"/>
    <w:rsid w:val="0052176D"/>
    <w:rsid w:val="0052205A"/>
    <w:rsid w:val="00522673"/>
    <w:rsid w:val="005229B8"/>
    <w:rsid w:val="005247C4"/>
    <w:rsid w:val="00525299"/>
    <w:rsid w:val="005259EF"/>
    <w:rsid w:val="00526550"/>
    <w:rsid w:val="005268A0"/>
    <w:rsid w:val="00527E69"/>
    <w:rsid w:val="005332AA"/>
    <w:rsid w:val="005354B2"/>
    <w:rsid w:val="00535615"/>
    <w:rsid w:val="00535CA3"/>
    <w:rsid w:val="00535EB7"/>
    <w:rsid w:val="005364AB"/>
    <w:rsid w:val="0053694A"/>
    <w:rsid w:val="00536AC2"/>
    <w:rsid w:val="00536AFD"/>
    <w:rsid w:val="00537513"/>
    <w:rsid w:val="005401B0"/>
    <w:rsid w:val="00540269"/>
    <w:rsid w:val="00541959"/>
    <w:rsid w:val="00541AD6"/>
    <w:rsid w:val="00541EB3"/>
    <w:rsid w:val="00541EC2"/>
    <w:rsid w:val="005430F8"/>
    <w:rsid w:val="00543696"/>
    <w:rsid w:val="0054398A"/>
    <w:rsid w:val="00544949"/>
    <w:rsid w:val="00545970"/>
    <w:rsid w:val="00545C9D"/>
    <w:rsid w:val="0054674B"/>
    <w:rsid w:val="00547027"/>
    <w:rsid w:val="0054755D"/>
    <w:rsid w:val="0055107A"/>
    <w:rsid w:val="005516F3"/>
    <w:rsid w:val="005517F4"/>
    <w:rsid w:val="00551A50"/>
    <w:rsid w:val="0055314C"/>
    <w:rsid w:val="005540B2"/>
    <w:rsid w:val="00555C60"/>
    <w:rsid w:val="00555DB3"/>
    <w:rsid w:val="00555EE0"/>
    <w:rsid w:val="00557838"/>
    <w:rsid w:val="00557A52"/>
    <w:rsid w:val="00557FA1"/>
    <w:rsid w:val="0056074F"/>
    <w:rsid w:val="005608DB"/>
    <w:rsid w:val="005616DF"/>
    <w:rsid w:val="00563A0B"/>
    <w:rsid w:val="00565560"/>
    <w:rsid w:val="005656F9"/>
    <w:rsid w:val="005658AC"/>
    <w:rsid w:val="00565D6F"/>
    <w:rsid w:val="00566ECC"/>
    <w:rsid w:val="005704C1"/>
    <w:rsid w:val="00570E74"/>
    <w:rsid w:val="00572BD1"/>
    <w:rsid w:val="00572D07"/>
    <w:rsid w:val="005731B8"/>
    <w:rsid w:val="00573711"/>
    <w:rsid w:val="00574CC0"/>
    <w:rsid w:val="00575474"/>
    <w:rsid w:val="00575B34"/>
    <w:rsid w:val="005763DD"/>
    <w:rsid w:val="00577EEC"/>
    <w:rsid w:val="00581422"/>
    <w:rsid w:val="00582384"/>
    <w:rsid w:val="005836D3"/>
    <w:rsid w:val="00583FE1"/>
    <w:rsid w:val="00584215"/>
    <w:rsid w:val="00584312"/>
    <w:rsid w:val="005849E8"/>
    <w:rsid w:val="00585D1D"/>
    <w:rsid w:val="005866D5"/>
    <w:rsid w:val="005877FE"/>
    <w:rsid w:val="005900F0"/>
    <w:rsid w:val="005913BC"/>
    <w:rsid w:val="005913C6"/>
    <w:rsid w:val="005919F6"/>
    <w:rsid w:val="00591C58"/>
    <w:rsid w:val="00592086"/>
    <w:rsid w:val="00592901"/>
    <w:rsid w:val="00593635"/>
    <w:rsid w:val="0059446F"/>
    <w:rsid w:val="0059483E"/>
    <w:rsid w:val="00594DB2"/>
    <w:rsid w:val="00597D0D"/>
    <w:rsid w:val="00597D58"/>
    <w:rsid w:val="005A02A9"/>
    <w:rsid w:val="005A091C"/>
    <w:rsid w:val="005A0A83"/>
    <w:rsid w:val="005A2134"/>
    <w:rsid w:val="005A2F3D"/>
    <w:rsid w:val="005A3BA6"/>
    <w:rsid w:val="005A4549"/>
    <w:rsid w:val="005A4890"/>
    <w:rsid w:val="005A6502"/>
    <w:rsid w:val="005B2BF2"/>
    <w:rsid w:val="005B338A"/>
    <w:rsid w:val="005B3658"/>
    <w:rsid w:val="005B4439"/>
    <w:rsid w:val="005B45EF"/>
    <w:rsid w:val="005B76E0"/>
    <w:rsid w:val="005C0724"/>
    <w:rsid w:val="005C08A9"/>
    <w:rsid w:val="005C2321"/>
    <w:rsid w:val="005C2580"/>
    <w:rsid w:val="005C4279"/>
    <w:rsid w:val="005C5491"/>
    <w:rsid w:val="005C5926"/>
    <w:rsid w:val="005C61EB"/>
    <w:rsid w:val="005C63B4"/>
    <w:rsid w:val="005C7B7C"/>
    <w:rsid w:val="005D0AA5"/>
    <w:rsid w:val="005D10F8"/>
    <w:rsid w:val="005D1617"/>
    <w:rsid w:val="005D1AB6"/>
    <w:rsid w:val="005D1FE0"/>
    <w:rsid w:val="005D22BF"/>
    <w:rsid w:val="005D27F5"/>
    <w:rsid w:val="005D2AB2"/>
    <w:rsid w:val="005D2C21"/>
    <w:rsid w:val="005D348B"/>
    <w:rsid w:val="005D3811"/>
    <w:rsid w:val="005D3C92"/>
    <w:rsid w:val="005D4CD7"/>
    <w:rsid w:val="005D5E4B"/>
    <w:rsid w:val="005D5F9F"/>
    <w:rsid w:val="005D691B"/>
    <w:rsid w:val="005D79AF"/>
    <w:rsid w:val="005E00DE"/>
    <w:rsid w:val="005E06DE"/>
    <w:rsid w:val="005E162B"/>
    <w:rsid w:val="005E48B5"/>
    <w:rsid w:val="005E5030"/>
    <w:rsid w:val="005E5061"/>
    <w:rsid w:val="005E568B"/>
    <w:rsid w:val="005E6911"/>
    <w:rsid w:val="005E6E72"/>
    <w:rsid w:val="005E7593"/>
    <w:rsid w:val="005F099C"/>
    <w:rsid w:val="005F21C0"/>
    <w:rsid w:val="005F5204"/>
    <w:rsid w:val="005F53C9"/>
    <w:rsid w:val="005F54D3"/>
    <w:rsid w:val="005F792A"/>
    <w:rsid w:val="00600964"/>
    <w:rsid w:val="00600993"/>
    <w:rsid w:val="00602FAA"/>
    <w:rsid w:val="00604CF7"/>
    <w:rsid w:val="00605295"/>
    <w:rsid w:val="006053AF"/>
    <w:rsid w:val="00605B71"/>
    <w:rsid w:val="00607211"/>
    <w:rsid w:val="0060784F"/>
    <w:rsid w:val="00610F2C"/>
    <w:rsid w:val="00611683"/>
    <w:rsid w:val="006134DD"/>
    <w:rsid w:val="00614912"/>
    <w:rsid w:val="00615104"/>
    <w:rsid w:val="006173D3"/>
    <w:rsid w:val="00617ABD"/>
    <w:rsid w:val="006206FB"/>
    <w:rsid w:val="00620849"/>
    <w:rsid w:val="0062090E"/>
    <w:rsid w:val="00621446"/>
    <w:rsid w:val="00622C89"/>
    <w:rsid w:val="00623296"/>
    <w:rsid w:val="006241F8"/>
    <w:rsid w:val="00624FA2"/>
    <w:rsid w:val="00625D6D"/>
    <w:rsid w:val="006277C8"/>
    <w:rsid w:val="00627C0C"/>
    <w:rsid w:val="00630CC1"/>
    <w:rsid w:val="0063153D"/>
    <w:rsid w:val="006321F7"/>
    <w:rsid w:val="006327E0"/>
    <w:rsid w:val="00632D06"/>
    <w:rsid w:val="00633982"/>
    <w:rsid w:val="0063461B"/>
    <w:rsid w:val="006348A1"/>
    <w:rsid w:val="0063524E"/>
    <w:rsid w:val="00636283"/>
    <w:rsid w:val="00636371"/>
    <w:rsid w:val="00636CCD"/>
    <w:rsid w:val="00637C6F"/>
    <w:rsid w:val="00637F60"/>
    <w:rsid w:val="006413D0"/>
    <w:rsid w:val="00641E5F"/>
    <w:rsid w:val="006423A0"/>
    <w:rsid w:val="006433EE"/>
    <w:rsid w:val="006440C4"/>
    <w:rsid w:val="00645AB6"/>
    <w:rsid w:val="0064604D"/>
    <w:rsid w:val="006464A4"/>
    <w:rsid w:val="00646F29"/>
    <w:rsid w:val="006507C7"/>
    <w:rsid w:val="00653BF9"/>
    <w:rsid w:val="00653CE8"/>
    <w:rsid w:val="0065476A"/>
    <w:rsid w:val="00654830"/>
    <w:rsid w:val="00654DB8"/>
    <w:rsid w:val="00655FC2"/>
    <w:rsid w:val="006569CE"/>
    <w:rsid w:val="0065738C"/>
    <w:rsid w:val="00661178"/>
    <w:rsid w:val="00662154"/>
    <w:rsid w:val="00665A5B"/>
    <w:rsid w:val="00665DC0"/>
    <w:rsid w:val="00666705"/>
    <w:rsid w:val="00666B9C"/>
    <w:rsid w:val="00670BB8"/>
    <w:rsid w:val="0067144C"/>
    <w:rsid w:val="00671BDE"/>
    <w:rsid w:val="00672327"/>
    <w:rsid w:val="00672B91"/>
    <w:rsid w:val="00672D9F"/>
    <w:rsid w:val="00673F00"/>
    <w:rsid w:val="0067529C"/>
    <w:rsid w:val="00675C64"/>
    <w:rsid w:val="006760D4"/>
    <w:rsid w:val="00677E64"/>
    <w:rsid w:val="00681AA8"/>
    <w:rsid w:val="00683B12"/>
    <w:rsid w:val="00683E0A"/>
    <w:rsid w:val="00684111"/>
    <w:rsid w:val="00684FE1"/>
    <w:rsid w:val="0068524B"/>
    <w:rsid w:val="00687660"/>
    <w:rsid w:val="006878A1"/>
    <w:rsid w:val="006914FB"/>
    <w:rsid w:val="00693024"/>
    <w:rsid w:val="00693095"/>
    <w:rsid w:val="00693911"/>
    <w:rsid w:val="006939CB"/>
    <w:rsid w:val="00694B69"/>
    <w:rsid w:val="00696A7C"/>
    <w:rsid w:val="006A3582"/>
    <w:rsid w:val="006A4048"/>
    <w:rsid w:val="006A6501"/>
    <w:rsid w:val="006B1FA4"/>
    <w:rsid w:val="006B301B"/>
    <w:rsid w:val="006B36CF"/>
    <w:rsid w:val="006B5540"/>
    <w:rsid w:val="006B6590"/>
    <w:rsid w:val="006B79E7"/>
    <w:rsid w:val="006C01B4"/>
    <w:rsid w:val="006C29E4"/>
    <w:rsid w:val="006C36DF"/>
    <w:rsid w:val="006C3A0C"/>
    <w:rsid w:val="006C5E6A"/>
    <w:rsid w:val="006C62BC"/>
    <w:rsid w:val="006C74DB"/>
    <w:rsid w:val="006C769F"/>
    <w:rsid w:val="006C7B74"/>
    <w:rsid w:val="006C7BB5"/>
    <w:rsid w:val="006D14F0"/>
    <w:rsid w:val="006D19F8"/>
    <w:rsid w:val="006D29DD"/>
    <w:rsid w:val="006D2E1A"/>
    <w:rsid w:val="006D43C8"/>
    <w:rsid w:val="006D5FB6"/>
    <w:rsid w:val="006D60B3"/>
    <w:rsid w:val="006D612D"/>
    <w:rsid w:val="006D7B30"/>
    <w:rsid w:val="006E10F0"/>
    <w:rsid w:val="006E2355"/>
    <w:rsid w:val="006E23C2"/>
    <w:rsid w:val="006E2FE7"/>
    <w:rsid w:val="006E3C69"/>
    <w:rsid w:val="006E42DA"/>
    <w:rsid w:val="006E439F"/>
    <w:rsid w:val="006E486C"/>
    <w:rsid w:val="006E4CAC"/>
    <w:rsid w:val="006E61F6"/>
    <w:rsid w:val="006F3BF1"/>
    <w:rsid w:val="006F40E7"/>
    <w:rsid w:val="006F43A0"/>
    <w:rsid w:val="006F54FA"/>
    <w:rsid w:val="006F5CFD"/>
    <w:rsid w:val="007012EE"/>
    <w:rsid w:val="007016A5"/>
    <w:rsid w:val="0070199C"/>
    <w:rsid w:val="0070272F"/>
    <w:rsid w:val="00702D8A"/>
    <w:rsid w:val="007056A0"/>
    <w:rsid w:val="007056C8"/>
    <w:rsid w:val="00705990"/>
    <w:rsid w:val="00705B84"/>
    <w:rsid w:val="007069C6"/>
    <w:rsid w:val="00707326"/>
    <w:rsid w:val="007074DD"/>
    <w:rsid w:val="007108F5"/>
    <w:rsid w:val="007110E0"/>
    <w:rsid w:val="00711C50"/>
    <w:rsid w:val="00712B1A"/>
    <w:rsid w:val="00714A76"/>
    <w:rsid w:val="00715226"/>
    <w:rsid w:val="00715ABE"/>
    <w:rsid w:val="00715DFD"/>
    <w:rsid w:val="00716A7B"/>
    <w:rsid w:val="00717683"/>
    <w:rsid w:val="00721095"/>
    <w:rsid w:val="0072130C"/>
    <w:rsid w:val="00724EAA"/>
    <w:rsid w:val="00725DA7"/>
    <w:rsid w:val="007265C4"/>
    <w:rsid w:val="00727876"/>
    <w:rsid w:val="00727E08"/>
    <w:rsid w:val="00730243"/>
    <w:rsid w:val="007304DD"/>
    <w:rsid w:val="007305C1"/>
    <w:rsid w:val="00732303"/>
    <w:rsid w:val="007323B1"/>
    <w:rsid w:val="007332A4"/>
    <w:rsid w:val="007332B8"/>
    <w:rsid w:val="00733758"/>
    <w:rsid w:val="007354EC"/>
    <w:rsid w:val="007355B3"/>
    <w:rsid w:val="0073628A"/>
    <w:rsid w:val="00736339"/>
    <w:rsid w:val="00736D1F"/>
    <w:rsid w:val="0073767B"/>
    <w:rsid w:val="00737823"/>
    <w:rsid w:val="0074478F"/>
    <w:rsid w:val="00745E75"/>
    <w:rsid w:val="007503F8"/>
    <w:rsid w:val="00752CA9"/>
    <w:rsid w:val="0075459F"/>
    <w:rsid w:val="007555E4"/>
    <w:rsid w:val="00757C8A"/>
    <w:rsid w:val="00761577"/>
    <w:rsid w:val="00761766"/>
    <w:rsid w:val="0076200D"/>
    <w:rsid w:val="00762C9A"/>
    <w:rsid w:val="0076456B"/>
    <w:rsid w:val="00766485"/>
    <w:rsid w:val="0076651C"/>
    <w:rsid w:val="00767D84"/>
    <w:rsid w:val="00767FB2"/>
    <w:rsid w:val="00772193"/>
    <w:rsid w:val="0077237F"/>
    <w:rsid w:val="0077321B"/>
    <w:rsid w:val="00774FF9"/>
    <w:rsid w:val="007776A9"/>
    <w:rsid w:val="0077794D"/>
    <w:rsid w:val="00777AB0"/>
    <w:rsid w:val="00777EC5"/>
    <w:rsid w:val="00780A30"/>
    <w:rsid w:val="00780D05"/>
    <w:rsid w:val="00782433"/>
    <w:rsid w:val="00782963"/>
    <w:rsid w:val="00783C06"/>
    <w:rsid w:val="00784E42"/>
    <w:rsid w:val="00791389"/>
    <w:rsid w:val="00791436"/>
    <w:rsid w:val="007914C7"/>
    <w:rsid w:val="00793439"/>
    <w:rsid w:val="0079380A"/>
    <w:rsid w:val="007943A2"/>
    <w:rsid w:val="007953E8"/>
    <w:rsid w:val="00795618"/>
    <w:rsid w:val="00795981"/>
    <w:rsid w:val="00795D22"/>
    <w:rsid w:val="00796958"/>
    <w:rsid w:val="00797C92"/>
    <w:rsid w:val="00797DB3"/>
    <w:rsid w:val="007A06A4"/>
    <w:rsid w:val="007A11EB"/>
    <w:rsid w:val="007A1FC5"/>
    <w:rsid w:val="007A2037"/>
    <w:rsid w:val="007A2638"/>
    <w:rsid w:val="007A3108"/>
    <w:rsid w:val="007A379C"/>
    <w:rsid w:val="007A4685"/>
    <w:rsid w:val="007A474C"/>
    <w:rsid w:val="007A4D71"/>
    <w:rsid w:val="007A517A"/>
    <w:rsid w:val="007B021F"/>
    <w:rsid w:val="007B0374"/>
    <w:rsid w:val="007B0F7C"/>
    <w:rsid w:val="007B1130"/>
    <w:rsid w:val="007B1387"/>
    <w:rsid w:val="007B2471"/>
    <w:rsid w:val="007B38D8"/>
    <w:rsid w:val="007B3A6C"/>
    <w:rsid w:val="007B50D8"/>
    <w:rsid w:val="007B6A39"/>
    <w:rsid w:val="007B7425"/>
    <w:rsid w:val="007C005B"/>
    <w:rsid w:val="007C10CE"/>
    <w:rsid w:val="007C1307"/>
    <w:rsid w:val="007C15B5"/>
    <w:rsid w:val="007C1A0C"/>
    <w:rsid w:val="007C2406"/>
    <w:rsid w:val="007C3614"/>
    <w:rsid w:val="007C3891"/>
    <w:rsid w:val="007C3BFC"/>
    <w:rsid w:val="007C43F5"/>
    <w:rsid w:val="007C4FDC"/>
    <w:rsid w:val="007C56F1"/>
    <w:rsid w:val="007C6431"/>
    <w:rsid w:val="007C6505"/>
    <w:rsid w:val="007C7A0F"/>
    <w:rsid w:val="007C7EB6"/>
    <w:rsid w:val="007D1141"/>
    <w:rsid w:val="007D1178"/>
    <w:rsid w:val="007D1546"/>
    <w:rsid w:val="007D160F"/>
    <w:rsid w:val="007D2473"/>
    <w:rsid w:val="007D2A9C"/>
    <w:rsid w:val="007D32F4"/>
    <w:rsid w:val="007D3546"/>
    <w:rsid w:val="007D75D9"/>
    <w:rsid w:val="007E09DA"/>
    <w:rsid w:val="007E3830"/>
    <w:rsid w:val="007E57A8"/>
    <w:rsid w:val="007E5F72"/>
    <w:rsid w:val="007E74BA"/>
    <w:rsid w:val="007E7924"/>
    <w:rsid w:val="007F007F"/>
    <w:rsid w:val="007F1348"/>
    <w:rsid w:val="007F187D"/>
    <w:rsid w:val="007F3B68"/>
    <w:rsid w:val="007F709F"/>
    <w:rsid w:val="008003EE"/>
    <w:rsid w:val="00800798"/>
    <w:rsid w:val="008008E6"/>
    <w:rsid w:val="00800C3C"/>
    <w:rsid w:val="00800D95"/>
    <w:rsid w:val="0080188A"/>
    <w:rsid w:val="00801DC6"/>
    <w:rsid w:val="00802155"/>
    <w:rsid w:val="00802A20"/>
    <w:rsid w:val="008039F8"/>
    <w:rsid w:val="008068F9"/>
    <w:rsid w:val="0080755D"/>
    <w:rsid w:val="00807CD8"/>
    <w:rsid w:val="00807CFA"/>
    <w:rsid w:val="00807F9F"/>
    <w:rsid w:val="008123E5"/>
    <w:rsid w:val="008124C2"/>
    <w:rsid w:val="00812E70"/>
    <w:rsid w:val="008136BD"/>
    <w:rsid w:val="0081377B"/>
    <w:rsid w:val="008139B9"/>
    <w:rsid w:val="00814CF1"/>
    <w:rsid w:val="00814F02"/>
    <w:rsid w:val="0081657C"/>
    <w:rsid w:val="008170AD"/>
    <w:rsid w:val="00817AEE"/>
    <w:rsid w:val="008220D1"/>
    <w:rsid w:val="0082242E"/>
    <w:rsid w:val="00822790"/>
    <w:rsid w:val="00822C16"/>
    <w:rsid w:val="00822C56"/>
    <w:rsid w:val="00823653"/>
    <w:rsid w:val="008239B8"/>
    <w:rsid w:val="00824CCB"/>
    <w:rsid w:val="008258EA"/>
    <w:rsid w:val="00825BDC"/>
    <w:rsid w:val="008266AE"/>
    <w:rsid w:val="00826722"/>
    <w:rsid w:val="008277B1"/>
    <w:rsid w:val="00830075"/>
    <w:rsid w:val="00830160"/>
    <w:rsid w:val="0083068A"/>
    <w:rsid w:val="00830DC0"/>
    <w:rsid w:val="008313D1"/>
    <w:rsid w:val="00832A96"/>
    <w:rsid w:val="00832C77"/>
    <w:rsid w:val="00835353"/>
    <w:rsid w:val="00835990"/>
    <w:rsid w:val="008402FC"/>
    <w:rsid w:val="0084068A"/>
    <w:rsid w:val="0084150E"/>
    <w:rsid w:val="00842288"/>
    <w:rsid w:val="00842B3F"/>
    <w:rsid w:val="00842EF0"/>
    <w:rsid w:val="00843DBE"/>
    <w:rsid w:val="00844221"/>
    <w:rsid w:val="00844472"/>
    <w:rsid w:val="008452D9"/>
    <w:rsid w:val="00845FC7"/>
    <w:rsid w:val="00846687"/>
    <w:rsid w:val="008466DB"/>
    <w:rsid w:val="00847433"/>
    <w:rsid w:val="0084766D"/>
    <w:rsid w:val="008476C9"/>
    <w:rsid w:val="008508A8"/>
    <w:rsid w:val="00850EFF"/>
    <w:rsid w:val="00851A6D"/>
    <w:rsid w:val="008520CB"/>
    <w:rsid w:val="0085279C"/>
    <w:rsid w:val="00852D65"/>
    <w:rsid w:val="008533AE"/>
    <w:rsid w:val="008549A5"/>
    <w:rsid w:val="00856B8C"/>
    <w:rsid w:val="00857EAC"/>
    <w:rsid w:val="008605A0"/>
    <w:rsid w:val="0086155D"/>
    <w:rsid w:val="0086191B"/>
    <w:rsid w:val="00863347"/>
    <w:rsid w:val="0086369B"/>
    <w:rsid w:val="00864981"/>
    <w:rsid w:val="00864E3C"/>
    <w:rsid w:val="00866533"/>
    <w:rsid w:val="0086766D"/>
    <w:rsid w:val="00867B97"/>
    <w:rsid w:val="00871C8D"/>
    <w:rsid w:val="0087294F"/>
    <w:rsid w:val="00873C27"/>
    <w:rsid w:val="00875839"/>
    <w:rsid w:val="008764CD"/>
    <w:rsid w:val="00877AC8"/>
    <w:rsid w:val="00877F36"/>
    <w:rsid w:val="00880A7A"/>
    <w:rsid w:val="0088263A"/>
    <w:rsid w:val="008827A6"/>
    <w:rsid w:val="008830DD"/>
    <w:rsid w:val="00883456"/>
    <w:rsid w:val="008867D5"/>
    <w:rsid w:val="0088703E"/>
    <w:rsid w:val="008872E0"/>
    <w:rsid w:val="00891C2A"/>
    <w:rsid w:val="00891CA6"/>
    <w:rsid w:val="00891EB8"/>
    <w:rsid w:val="008949C6"/>
    <w:rsid w:val="00895302"/>
    <w:rsid w:val="008A0C51"/>
    <w:rsid w:val="008A1995"/>
    <w:rsid w:val="008A1B7A"/>
    <w:rsid w:val="008A2924"/>
    <w:rsid w:val="008A2E06"/>
    <w:rsid w:val="008A3F4F"/>
    <w:rsid w:val="008A4DC7"/>
    <w:rsid w:val="008A5D2E"/>
    <w:rsid w:val="008A6480"/>
    <w:rsid w:val="008B03B3"/>
    <w:rsid w:val="008B184D"/>
    <w:rsid w:val="008B1938"/>
    <w:rsid w:val="008B2E08"/>
    <w:rsid w:val="008B4074"/>
    <w:rsid w:val="008B5350"/>
    <w:rsid w:val="008B5DE6"/>
    <w:rsid w:val="008B75F5"/>
    <w:rsid w:val="008C013B"/>
    <w:rsid w:val="008C0F47"/>
    <w:rsid w:val="008C10AA"/>
    <w:rsid w:val="008C2034"/>
    <w:rsid w:val="008C2A14"/>
    <w:rsid w:val="008C3C1D"/>
    <w:rsid w:val="008C4511"/>
    <w:rsid w:val="008C5E39"/>
    <w:rsid w:val="008C73AB"/>
    <w:rsid w:val="008C76F9"/>
    <w:rsid w:val="008D1BDA"/>
    <w:rsid w:val="008D1F91"/>
    <w:rsid w:val="008D3A02"/>
    <w:rsid w:val="008D3E89"/>
    <w:rsid w:val="008D4D70"/>
    <w:rsid w:val="008D563B"/>
    <w:rsid w:val="008E014F"/>
    <w:rsid w:val="008E0574"/>
    <w:rsid w:val="008E16CE"/>
    <w:rsid w:val="008E3E28"/>
    <w:rsid w:val="008E5300"/>
    <w:rsid w:val="008E6341"/>
    <w:rsid w:val="008E6FDE"/>
    <w:rsid w:val="008F0D80"/>
    <w:rsid w:val="008F10CC"/>
    <w:rsid w:val="008F128A"/>
    <w:rsid w:val="008F1A57"/>
    <w:rsid w:val="008F3156"/>
    <w:rsid w:val="008F4321"/>
    <w:rsid w:val="008F435F"/>
    <w:rsid w:val="008F47E1"/>
    <w:rsid w:val="008F4B91"/>
    <w:rsid w:val="008F55D3"/>
    <w:rsid w:val="008F7F15"/>
    <w:rsid w:val="0090004C"/>
    <w:rsid w:val="00900CA6"/>
    <w:rsid w:val="00901259"/>
    <w:rsid w:val="00901B13"/>
    <w:rsid w:val="00903398"/>
    <w:rsid w:val="009043CA"/>
    <w:rsid w:val="00904404"/>
    <w:rsid w:val="00905DA7"/>
    <w:rsid w:val="00906E12"/>
    <w:rsid w:val="00907E3E"/>
    <w:rsid w:val="0091016B"/>
    <w:rsid w:val="009109C6"/>
    <w:rsid w:val="009109D5"/>
    <w:rsid w:val="00911663"/>
    <w:rsid w:val="009137E8"/>
    <w:rsid w:val="00914855"/>
    <w:rsid w:val="009162AB"/>
    <w:rsid w:val="009164B8"/>
    <w:rsid w:val="009213A7"/>
    <w:rsid w:val="00922E9F"/>
    <w:rsid w:val="00922FAF"/>
    <w:rsid w:val="00925053"/>
    <w:rsid w:val="0092662A"/>
    <w:rsid w:val="0092662D"/>
    <w:rsid w:val="009266BA"/>
    <w:rsid w:val="00926A01"/>
    <w:rsid w:val="00931383"/>
    <w:rsid w:val="0093142D"/>
    <w:rsid w:val="00933BE8"/>
    <w:rsid w:val="00933EA9"/>
    <w:rsid w:val="009340BB"/>
    <w:rsid w:val="00934F03"/>
    <w:rsid w:val="00935343"/>
    <w:rsid w:val="009355D6"/>
    <w:rsid w:val="00935DF1"/>
    <w:rsid w:val="0093633E"/>
    <w:rsid w:val="009415F3"/>
    <w:rsid w:val="009426AD"/>
    <w:rsid w:val="00942AF9"/>
    <w:rsid w:val="00943779"/>
    <w:rsid w:val="00944616"/>
    <w:rsid w:val="00944F6F"/>
    <w:rsid w:val="00944F99"/>
    <w:rsid w:val="009450DF"/>
    <w:rsid w:val="009451C8"/>
    <w:rsid w:val="00945B67"/>
    <w:rsid w:val="00946398"/>
    <w:rsid w:val="009464DD"/>
    <w:rsid w:val="009464E0"/>
    <w:rsid w:val="00951767"/>
    <w:rsid w:val="0095465D"/>
    <w:rsid w:val="009556F6"/>
    <w:rsid w:val="00955AA7"/>
    <w:rsid w:val="00956BA2"/>
    <w:rsid w:val="00956DB1"/>
    <w:rsid w:val="0096038D"/>
    <w:rsid w:val="009603C5"/>
    <w:rsid w:val="00960423"/>
    <w:rsid w:val="00960F46"/>
    <w:rsid w:val="009613C0"/>
    <w:rsid w:val="00961BBF"/>
    <w:rsid w:val="00961E4D"/>
    <w:rsid w:val="00962AD4"/>
    <w:rsid w:val="00963686"/>
    <w:rsid w:val="009639C5"/>
    <w:rsid w:val="00963BA5"/>
    <w:rsid w:val="0096402E"/>
    <w:rsid w:val="00965C12"/>
    <w:rsid w:val="00966474"/>
    <w:rsid w:val="009705D8"/>
    <w:rsid w:val="00971C71"/>
    <w:rsid w:val="0097205D"/>
    <w:rsid w:val="00975663"/>
    <w:rsid w:val="0097596B"/>
    <w:rsid w:val="0097639E"/>
    <w:rsid w:val="00976427"/>
    <w:rsid w:val="0097693D"/>
    <w:rsid w:val="009778F0"/>
    <w:rsid w:val="00977FDB"/>
    <w:rsid w:val="0098029F"/>
    <w:rsid w:val="0098034E"/>
    <w:rsid w:val="009809A2"/>
    <w:rsid w:val="009811E1"/>
    <w:rsid w:val="00982E70"/>
    <w:rsid w:val="00982FE1"/>
    <w:rsid w:val="00984AB3"/>
    <w:rsid w:val="009855F8"/>
    <w:rsid w:val="009875B2"/>
    <w:rsid w:val="00992281"/>
    <w:rsid w:val="0099299F"/>
    <w:rsid w:val="00992A58"/>
    <w:rsid w:val="00992FEF"/>
    <w:rsid w:val="009937A0"/>
    <w:rsid w:val="00995368"/>
    <w:rsid w:val="009A0940"/>
    <w:rsid w:val="009A0FDD"/>
    <w:rsid w:val="009A177E"/>
    <w:rsid w:val="009A2B15"/>
    <w:rsid w:val="009A2F0C"/>
    <w:rsid w:val="009A3032"/>
    <w:rsid w:val="009A4821"/>
    <w:rsid w:val="009A4B4E"/>
    <w:rsid w:val="009B0841"/>
    <w:rsid w:val="009B26FF"/>
    <w:rsid w:val="009B37B4"/>
    <w:rsid w:val="009B496F"/>
    <w:rsid w:val="009B5DFB"/>
    <w:rsid w:val="009B63C6"/>
    <w:rsid w:val="009B67F7"/>
    <w:rsid w:val="009B6AE1"/>
    <w:rsid w:val="009B7A76"/>
    <w:rsid w:val="009C0066"/>
    <w:rsid w:val="009C0BBE"/>
    <w:rsid w:val="009C2336"/>
    <w:rsid w:val="009C46E0"/>
    <w:rsid w:val="009C4AFF"/>
    <w:rsid w:val="009C58D6"/>
    <w:rsid w:val="009C6C8B"/>
    <w:rsid w:val="009C6C8D"/>
    <w:rsid w:val="009C7A47"/>
    <w:rsid w:val="009D0271"/>
    <w:rsid w:val="009D0A6A"/>
    <w:rsid w:val="009D107B"/>
    <w:rsid w:val="009D1166"/>
    <w:rsid w:val="009D1617"/>
    <w:rsid w:val="009D2445"/>
    <w:rsid w:val="009D2D2E"/>
    <w:rsid w:val="009D4170"/>
    <w:rsid w:val="009D4F5A"/>
    <w:rsid w:val="009D51BF"/>
    <w:rsid w:val="009D6B5B"/>
    <w:rsid w:val="009D7B1B"/>
    <w:rsid w:val="009D7FA4"/>
    <w:rsid w:val="009E1175"/>
    <w:rsid w:val="009E2046"/>
    <w:rsid w:val="009E3012"/>
    <w:rsid w:val="009E3C4F"/>
    <w:rsid w:val="009E4007"/>
    <w:rsid w:val="009E45B7"/>
    <w:rsid w:val="009E4C7A"/>
    <w:rsid w:val="009E5A33"/>
    <w:rsid w:val="009F061E"/>
    <w:rsid w:val="009F119C"/>
    <w:rsid w:val="009F4317"/>
    <w:rsid w:val="009F4D19"/>
    <w:rsid w:val="009F6C12"/>
    <w:rsid w:val="00A018E3"/>
    <w:rsid w:val="00A0276F"/>
    <w:rsid w:val="00A027F1"/>
    <w:rsid w:val="00A03F6F"/>
    <w:rsid w:val="00A050CA"/>
    <w:rsid w:val="00A0630D"/>
    <w:rsid w:val="00A07F6F"/>
    <w:rsid w:val="00A10557"/>
    <w:rsid w:val="00A10900"/>
    <w:rsid w:val="00A128BF"/>
    <w:rsid w:val="00A13543"/>
    <w:rsid w:val="00A13B6B"/>
    <w:rsid w:val="00A14D57"/>
    <w:rsid w:val="00A155EA"/>
    <w:rsid w:val="00A16100"/>
    <w:rsid w:val="00A17DAA"/>
    <w:rsid w:val="00A202B2"/>
    <w:rsid w:val="00A20EA1"/>
    <w:rsid w:val="00A21D8F"/>
    <w:rsid w:val="00A225A5"/>
    <w:rsid w:val="00A22E99"/>
    <w:rsid w:val="00A230E4"/>
    <w:rsid w:val="00A23F91"/>
    <w:rsid w:val="00A24545"/>
    <w:rsid w:val="00A24AE2"/>
    <w:rsid w:val="00A254BB"/>
    <w:rsid w:val="00A259D9"/>
    <w:rsid w:val="00A25D38"/>
    <w:rsid w:val="00A25FAD"/>
    <w:rsid w:val="00A26578"/>
    <w:rsid w:val="00A26D6B"/>
    <w:rsid w:val="00A27372"/>
    <w:rsid w:val="00A301B3"/>
    <w:rsid w:val="00A3038A"/>
    <w:rsid w:val="00A313E5"/>
    <w:rsid w:val="00A34291"/>
    <w:rsid w:val="00A37075"/>
    <w:rsid w:val="00A37D9C"/>
    <w:rsid w:val="00A407E2"/>
    <w:rsid w:val="00A40D4D"/>
    <w:rsid w:val="00A414EE"/>
    <w:rsid w:val="00A43DD2"/>
    <w:rsid w:val="00A452C8"/>
    <w:rsid w:val="00A456B5"/>
    <w:rsid w:val="00A45717"/>
    <w:rsid w:val="00A4747C"/>
    <w:rsid w:val="00A47F13"/>
    <w:rsid w:val="00A505CC"/>
    <w:rsid w:val="00A523F1"/>
    <w:rsid w:val="00A54255"/>
    <w:rsid w:val="00A56906"/>
    <w:rsid w:val="00A56A5A"/>
    <w:rsid w:val="00A5739D"/>
    <w:rsid w:val="00A574A2"/>
    <w:rsid w:val="00A57894"/>
    <w:rsid w:val="00A57DB9"/>
    <w:rsid w:val="00A600D2"/>
    <w:rsid w:val="00A603EC"/>
    <w:rsid w:val="00A63062"/>
    <w:rsid w:val="00A6385A"/>
    <w:rsid w:val="00A6489C"/>
    <w:rsid w:val="00A650F7"/>
    <w:rsid w:val="00A65A39"/>
    <w:rsid w:val="00A660C6"/>
    <w:rsid w:val="00A66564"/>
    <w:rsid w:val="00A66F5D"/>
    <w:rsid w:val="00A679F9"/>
    <w:rsid w:val="00A70A3F"/>
    <w:rsid w:val="00A70EA9"/>
    <w:rsid w:val="00A71F7A"/>
    <w:rsid w:val="00A7264E"/>
    <w:rsid w:val="00A72704"/>
    <w:rsid w:val="00A72D28"/>
    <w:rsid w:val="00A72D61"/>
    <w:rsid w:val="00A72E9E"/>
    <w:rsid w:val="00A736E3"/>
    <w:rsid w:val="00A74479"/>
    <w:rsid w:val="00A74D30"/>
    <w:rsid w:val="00A75A73"/>
    <w:rsid w:val="00A767B3"/>
    <w:rsid w:val="00A776A1"/>
    <w:rsid w:val="00A8050D"/>
    <w:rsid w:val="00A806FE"/>
    <w:rsid w:val="00A80B7A"/>
    <w:rsid w:val="00A81871"/>
    <w:rsid w:val="00A81E30"/>
    <w:rsid w:val="00A81E60"/>
    <w:rsid w:val="00A825F3"/>
    <w:rsid w:val="00A8298E"/>
    <w:rsid w:val="00A839A8"/>
    <w:rsid w:val="00A83BCD"/>
    <w:rsid w:val="00A84919"/>
    <w:rsid w:val="00A85261"/>
    <w:rsid w:val="00A8621A"/>
    <w:rsid w:val="00A87284"/>
    <w:rsid w:val="00A9005F"/>
    <w:rsid w:val="00A9006C"/>
    <w:rsid w:val="00A91C91"/>
    <w:rsid w:val="00A934D1"/>
    <w:rsid w:val="00A93742"/>
    <w:rsid w:val="00A9415E"/>
    <w:rsid w:val="00A95B42"/>
    <w:rsid w:val="00A971B0"/>
    <w:rsid w:val="00A975F6"/>
    <w:rsid w:val="00AA0256"/>
    <w:rsid w:val="00AA193E"/>
    <w:rsid w:val="00AA1F5B"/>
    <w:rsid w:val="00AA55F2"/>
    <w:rsid w:val="00AA5E6C"/>
    <w:rsid w:val="00AA6163"/>
    <w:rsid w:val="00AA6170"/>
    <w:rsid w:val="00AA6C19"/>
    <w:rsid w:val="00AA7F60"/>
    <w:rsid w:val="00AB0338"/>
    <w:rsid w:val="00AB2830"/>
    <w:rsid w:val="00AB494A"/>
    <w:rsid w:val="00AB5454"/>
    <w:rsid w:val="00AB5AA3"/>
    <w:rsid w:val="00AB61FB"/>
    <w:rsid w:val="00AB6EE5"/>
    <w:rsid w:val="00AB72D6"/>
    <w:rsid w:val="00AB7DC6"/>
    <w:rsid w:val="00AC04D2"/>
    <w:rsid w:val="00AC08D5"/>
    <w:rsid w:val="00AC3324"/>
    <w:rsid w:val="00AC7A33"/>
    <w:rsid w:val="00AC7B4C"/>
    <w:rsid w:val="00AD01FA"/>
    <w:rsid w:val="00AD148F"/>
    <w:rsid w:val="00AD37E4"/>
    <w:rsid w:val="00AD41C4"/>
    <w:rsid w:val="00AD49C7"/>
    <w:rsid w:val="00AD4AAF"/>
    <w:rsid w:val="00AD4C59"/>
    <w:rsid w:val="00AD539F"/>
    <w:rsid w:val="00AD5413"/>
    <w:rsid w:val="00AD59D0"/>
    <w:rsid w:val="00AD5D09"/>
    <w:rsid w:val="00AD63D5"/>
    <w:rsid w:val="00AD7312"/>
    <w:rsid w:val="00AE074A"/>
    <w:rsid w:val="00AE1F3C"/>
    <w:rsid w:val="00AE306F"/>
    <w:rsid w:val="00AE321B"/>
    <w:rsid w:val="00AE520D"/>
    <w:rsid w:val="00AE55D5"/>
    <w:rsid w:val="00AF0490"/>
    <w:rsid w:val="00AF3333"/>
    <w:rsid w:val="00AF3476"/>
    <w:rsid w:val="00AF60C4"/>
    <w:rsid w:val="00AF6B40"/>
    <w:rsid w:val="00B00DFE"/>
    <w:rsid w:val="00B019CD"/>
    <w:rsid w:val="00B02023"/>
    <w:rsid w:val="00B022CE"/>
    <w:rsid w:val="00B030DE"/>
    <w:rsid w:val="00B037DD"/>
    <w:rsid w:val="00B0399F"/>
    <w:rsid w:val="00B039C3"/>
    <w:rsid w:val="00B03A0E"/>
    <w:rsid w:val="00B04280"/>
    <w:rsid w:val="00B04541"/>
    <w:rsid w:val="00B06747"/>
    <w:rsid w:val="00B07BF4"/>
    <w:rsid w:val="00B113EB"/>
    <w:rsid w:val="00B1226F"/>
    <w:rsid w:val="00B130CD"/>
    <w:rsid w:val="00B143E3"/>
    <w:rsid w:val="00B14E80"/>
    <w:rsid w:val="00B15DDF"/>
    <w:rsid w:val="00B16892"/>
    <w:rsid w:val="00B16979"/>
    <w:rsid w:val="00B20293"/>
    <w:rsid w:val="00B20F14"/>
    <w:rsid w:val="00B21D37"/>
    <w:rsid w:val="00B22970"/>
    <w:rsid w:val="00B22A4B"/>
    <w:rsid w:val="00B22DC3"/>
    <w:rsid w:val="00B230C0"/>
    <w:rsid w:val="00B23F73"/>
    <w:rsid w:val="00B248BB"/>
    <w:rsid w:val="00B2776B"/>
    <w:rsid w:val="00B27859"/>
    <w:rsid w:val="00B27F07"/>
    <w:rsid w:val="00B303CE"/>
    <w:rsid w:val="00B308FB"/>
    <w:rsid w:val="00B31C64"/>
    <w:rsid w:val="00B32E30"/>
    <w:rsid w:val="00B3313E"/>
    <w:rsid w:val="00B33C17"/>
    <w:rsid w:val="00B35068"/>
    <w:rsid w:val="00B351C3"/>
    <w:rsid w:val="00B3526F"/>
    <w:rsid w:val="00B35F47"/>
    <w:rsid w:val="00B36A63"/>
    <w:rsid w:val="00B372EB"/>
    <w:rsid w:val="00B379F2"/>
    <w:rsid w:val="00B37DBD"/>
    <w:rsid w:val="00B37E2B"/>
    <w:rsid w:val="00B40201"/>
    <w:rsid w:val="00B4171A"/>
    <w:rsid w:val="00B428F2"/>
    <w:rsid w:val="00B43EC9"/>
    <w:rsid w:val="00B44BAF"/>
    <w:rsid w:val="00B46377"/>
    <w:rsid w:val="00B469AE"/>
    <w:rsid w:val="00B51D2C"/>
    <w:rsid w:val="00B54933"/>
    <w:rsid w:val="00B552DF"/>
    <w:rsid w:val="00B57BF2"/>
    <w:rsid w:val="00B61207"/>
    <w:rsid w:val="00B643C1"/>
    <w:rsid w:val="00B66287"/>
    <w:rsid w:val="00B66AB3"/>
    <w:rsid w:val="00B66AB9"/>
    <w:rsid w:val="00B6719E"/>
    <w:rsid w:val="00B67FFC"/>
    <w:rsid w:val="00B70900"/>
    <w:rsid w:val="00B70B32"/>
    <w:rsid w:val="00B70D05"/>
    <w:rsid w:val="00B70FB0"/>
    <w:rsid w:val="00B724C9"/>
    <w:rsid w:val="00B724D6"/>
    <w:rsid w:val="00B73409"/>
    <w:rsid w:val="00B73EA8"/>
    <w:rsid w:val="00B7425C"/>
    <w:rsid w:val="00B754D2"/>
    <w:rsid w:val="00B7643B"/>
    <w:rsid w:val="00B7691F"/>
    <w:rsid w:val="00B774B3"/>
    <w:rsid w:val="00B774BD"/>
    <w:rsid w:val="00B805FA"/>
    <w:rsid w:val="00B80734"/>
    <w:rsid w:val="00B82621"/>
    <w:rsid w:val="00B82F4D"/>
    <w:rsid w:val="00B835C2"/>
    <w:rsid w:val="00B85469"/>
    <w:rsid w:val="00B8582C"/>
    <w:rsid w:val="00B85B20"/>
    <w:rsid w:val="00B85D91"/>
    <w:rsid w:val="00B86D5E"/>
    <w:rsid w:val="00B87773"/>
    <w:rsid w:val="00B92D4C"/>
    <w:rsid w:val="00B93206"/>
    <w:rsid w:val="00B93BE0"/>
    <w:rsid w:val="00B95633"/>
    <w:rsid w:val="00B95D47"/>
    <w:rsid w:val="00B9620C"/>
    <w:rsid w:val="00B96975"/>
    <w:rsid w:val="00BA1CFE"/>
    <w:rsid w:val="00BA2B61"/>
    <w:rsid w:val="00BA2D5D"/>
    <w:rsid w:val="00BA2F78"/>
    <w:rsid w:val="00BA32A5"/>
    <w:rsid w:val="00BA341C"/>
    <w:rsid w:val="00BA3B83"/>
    <w:rsid w:val="00BA3C34"/>
    <w:rsid w:val="00BA48B8"/>
    <w:rsid w:val="00BB0DBD"/>
    <w:rsid w:val="00BB19D0"/>
    <w:rsid w:val="00BB1B9C"/>
    <w:rsid w:val="00BB283D"/>
    <w:rsid w:val="00BB434E"/>
    <w:rsid w:val="00BB563D"/>
    <w:rsid w:val="00BB568D"/>
    <w:rsid w:val="00BB58A8"/>
    <w:rsid w:val="00BB5F88"/>
    <w:rsid w:val="00BB6451"/>
    <w:rsid w:val="00BB73A2"/>
    <w:rsid w:val="00BC16BA"/>
    <w:rsid w:val="00BC1D68"/>
    <w:rsid w:val="00BC2A13"/>
    <w:rsid w:val="00BC4C35"/>
    <w:rsid w:val="00BC59D3"/>
    <w:rsid w:val="00BC5C1D"/>
    <w:rsid w:val="00BC654F"/>
    <w:rsid w:val="00BC6DA3"/>
    <w:rsid w:val="00BC7B78"/>
    <w:rsid w:val="00BD0119"/>
    <w:rsid w:val="00BD03CC"/>
    <w:rsid w:val="00BD0A76"/>
    <w:rsid w:val="00BD0E4E"/>
    <w:rsid w:val="00BD114C"/>
    <w:rsid w:val="00BD126A"/>
    <w:rsid w:val="00BD135D"/>
    <w:rsid w:val="00BD1F55"/>
    <w:rsid w:val="00BD3357"/>
    <w:rsid w:val="00BD3987"/>
    <w:rsid w:val="00BD3FC7"/>
    <w:rsid w:val="00BD5B2D"/>
    <w:rsid w:val="00BD68A2"/>
    <w:rsid w:val="00BD68C3"/>
    <w:rsid w:val="00BD68E8"/>
    <w:rsid w:val="00BE280B"/>
    <w:rsid w:val="00BE2C72"/>
    <w:rsid w:val="00BE3BE1"/>
    <w:rsid w:val="00BE48F0"/>
    <w:rsid w:val="00BE618C"/>
    <w:rsid w:val="00BE68B5"/>
    <w:rsid w:val="00BE6B57"/>
    <w:rsid w:val="00BF06A1"/>
    <w:rsid w:val="00BF0750"/>
    <w:rsid w:val="00BF0C1D"/>
    <w:rsid w:val="00BF18C9"/>
    <w:rsid w:val="00BF296E"/>
    <w:rsid w:val="00BF5829"/>
    <w:rsid w:val="00BF6270"/>
    <w:rsid w:val="00BF72B2"/>
    <w:rsid w:val="00C007B2"/>
    <w:rsid w:val="00C00E4C"/>
    <w:rsid w:val="00C00F8A"/>
    <w:rsid w:val="00C0150D"/>
    <w:rsid w:val="00C043F6"/>
    <w:rsid w:val="00C04C33"/>
    <w:rsid w:val="00C05549"/>
    <w:rsid w:val="00C057E8"/>
    <w:rsid w:val="00C05DC5"/>
    <w:rsid w:val="00C0665F"/>
    <w:rsid w:val="00C06F2A"/>
    <w:rsid w:val="00C07349"/>
    <w:rsid w:val="00C10577"/>
    <w:rsid w:val="00C10C90"/>
    <w:rsid w:val="00C10EBE"/>
    <w:rsid w:val="00C11A57"/>
    <w:rsid w:val="00C11AD0"/>
    <w:rsid w:val="00C13109"/>
    <w:rsid w:val="00C13A0F"/>
    <w:rsid w:val="00C14442"/>
    <w:rsid w:val="00C14580"/>
    <w:rsid w:val="00C155B3"/>
    <w:rsid w:val="00C15F8E"/>
    <w:rsid w:val="00C20212"/>
    <w:rsid w:val="00C204D9"/>
    <w:rsid w:val="00C206B3"/>
    <w:rsid w:val="00C20CEA"/>
    <w:rsid w:val="00C22542"/>
    <w:rsid w:val="00C22AC0"/>
    <w:rsid w:val="00C2352C"/>
    <w:rsid w:val="00C24F0A"/>
    <w:rsid w:val="00C27258"/>
    <w:rsid w:val="00C3112F"/>
    <w:rsid w:val="00C3136A"/>
    <w:rsid w:val="00C32F84"/>
    <w:rsid w:val="00C33651"/>
    <w:rsid w:val="00C35A58"/>
    <w:rsid w:val="00C36005"/>
    <w:rsid w:val="00C362A2"/>
    <w:rsid w:val="00C376DB"/>
    <w:rsid w:val="00C410CB"/>
    <w:rsid w:val="00C429C8"/>
    <w:rsid w:val="00C43CA6"/>
    <w:rsid w:val="00C44B4A"/>
    <w:rsid w:val="00C45637"/>
    <w:rsid w:val="00C50648"/>
    <w:rsid w:val="00C50757"/>
    <w:rsid w:val="00C50A56"/>
    <w:rsid w:val="00C53F35"/>
    <w:rsid w:val="00C547D0"/>
    <w:rsid w:val="00C553D8"/>
    <w:rsid w:val="00C5550F"/>
    <w:rsid w:val="00C56048"/>
    <w:rsid w:val="00C57FB5"/>
    <w:rsid w:val="00C60382"/>
    <w:rsid w:val="00C60F34"/>
    <w:rsid w:val="00C6143F"/>
    <w:rsid w:val="00C617D3"/>
    <w:rsid w:val="00C625FA"/>
    <w:rsid w:val="00C6344A"/>
    <w:rsid w:val="00C640D6"/>
    <w:rsid w:val="00C64C39"/>
    <w:rsid w:val="00C6592E"/>
    <w:rsid w:val="00C660FD"/>
    <w:rsid w:val="00C67275"/>
    <w:rsid w:val="00C679E8"/>
    <w:rsid w:val="00C704C7"/>
    <w:rsid w:val="00C70553"/>
    <w:rsid w:val="00C70F6F"/>
    <w:rsid w:val="00C72077"/>
    <w:rsid w:val="00C72546"/>
    <w:rsid w:val="00C73359"/>
    <w:rsid w:val="00C73F97"/>
    <w:rsid w:val="00C74AF2"/>
    <w:rsid w:val="00C75D25"/>
    <w:rsid w:val="00C806FD"/>
    <w:rsid w:val="00C80A7D"/>
    <w:rsid w:val="00C80B5F"/>
    <w:rsid w:val="00C81FD0"/>
    <w:rsid w:val="00C82910"/>
    <w:rsid w:val="00C82AB6"/>
    <w:rsid w:val="00C864E9"/>
    <w:rsid w:val="00C86574"/>
    <w:rsid w:val="00C913A8"/>
    <w:rsid w:val="00C91A99"/>
    <w:rsid w:val="00C91E58"/>
    <w:rsid w:val="00C92C6E"/>
    <w:rsid w:val="00C9512E"/>
    <w:rsid w:val="00C96382"/>
    <w:rsid w:val="00C97261"/>
    <w:rsid w:val="00C972EA"/>
    <w:rsid w:val="00C974DB"/>
    <w:rsid w:val="00CA0FCF"/>
    <w:rsid w:val="00CA1750"/>
    <w:rsid w:val="00CA34ED"/>
    <w:rsid w:val="00CA400B"/>
    <w:rsid w:val="00CA6181"/>
    <w:rsid w:val="00CA6AEB"/>
    <w:rsid w:val="00CA6B66"/>
    <w:rsid w:val="00CA7119"/>
    <w:rsid w:val="00CA78A3"/>
    <w:rsid w:val="00CA7F69"/>
    <w:rsid w:val="00CB00D6"/>
    <w:rsid w:val="00CB0F3A"/>
    <w:rsid w:val="00CB1382"/>
    <w:rsid w:val="00CB30CE"/>
    <w:rsid w:val="00CB4BD0"/>
    <w:rsid w:val="00CB4DAB"/>
    <w:rsid w:val="00CB4EC7"/>
    <w:rsid w:val="00CB50E4"/>
    <w:rsid w:val="00CB572F"/>
    <w:rsid w:val="00CB6930"/>
    <w:rsid w:val="00CC1762"/>
    <w:rsid w:val="00CC206E"/>
    <w:rsid w:val="00CC2774"/>
    <w:rsid w:val="00CC283E"/>
    <w:rsid w:val="00CC4695"/>
    <w:rsid w:val="00CC4CE7"/>
    <w:rsid w:val="00CC5B47"/>
    <w:rsid w:val="00CC745E"/>
    <w:rsid w:val="00CD0785"/>
    <w:rsid w:val="00CD1597"/>
    <w:rsid w:val="00CD1714"/>
    <w:rsid w:val="00CD2631"/>
    <w:rsid w:val="00CD3EB7"/>
    <w:rsid w:val="00CD4205"/>
    <w:rsid w:val="00CD4A8C"/>
    <w:rsid w:val="00CD6DA0"/>
    <w:rsid w:val="00CD7C26"/>
    <w:rsid w:val="00CE0570"/>
    <w:rsid w:val="00CE0661"/>
    <w:rsid w:val="00CE0EBC"/>
    <w:rsid w:val="00CE1604"/>
    <w:rsid w:val="00CE5AE1"/>
    <w:rsid w:val="00CE6879"/>
    <w:rsid w:val="00CE70CF"/>
    <w:rsid w:val="00CE71AA"/>
    <w:rsid w:val="00CE7A1B"/>
    <w:rsid w:val="00CF017F"/>
    <w:rsid w:val="00CF3A0F"/>
    <w:rsid w:val="00CF3A35"/>
    <w:rsid w:val="00CF3CD6"/>
    <w:rsid w:val="00CF60F8"/>
    <w:rsid w:val="00CF617F"/>
    <w:rsid w:val="00CF633D"/>
    <w:rsid w:val="00CF63C3"/>
    <w:rsid w:val="00D003B3"/>
    <w:rsid w:val="00D00C8E"/>
    <w:rsid w:val="00D0115B"/>
    <w:rsid w:val="00D01D9C"/>
    <w:rsid w:val="00D029CB"/>
    <w:rsid w:val="00D037B1"/>
    <w:rsid w:val="00D04158"/>
    <w:rsid w:val="00D041D1"/>
    <w:rsid w:val="00D05ECF"/>
    <w:rsid w:val="00D05FC4"/>
    <w:rsid w:val="00D064BD"/>
    <w:rsid w:val="00D06DC6"/>
    <w:rsid w:val="00D07285"/>
    <w:rsid w:val="00D07318"/>
    <w:rsid w:val="00D07E7E"/>
    <w:rsid w:val="00D10693"/>
    <w:rsid w:val="00D109A8"/>
    <w:rsid w:val="00D11329"/>
    <w:rsid w:val="00D1182B"/>
    <w:rsid w:val="00D12415"/>
    <w:rsid w:val="00D13E1D"/>
    <w:rsid w:val="00D159B3"/>
    <w:rsid w:val="00D15C1A"/>
    <w:rsid w:val="00D1717F"/>
    <w:rsid w:val="00D174BA"/>
    <w:rsid w:val="00D17557"/>
    <w:rsid w:val="00D179E1"/>
    <w:rsid w:val="00D17F21"/>
    <w:rsid w:val="00D203C4"/>
    <w:rsid w:val="00D20C2B"/>
    <w:rsid w:val="00D21555"/>
    <w:rsid w:val="00D215F1"/>
    <w:rsid w:val="00D22A73"/>
    <w:rsid w:val="00D24EF6"/>
    <w:rsid w:val="00D304FD"/>
    <w:rsid w:val="00D30A32"/>
    <w:rsid w:val="00D34229"/>
    <w:rsid w:val="00D343AF"/>
    <w:rsid w:val="00D34F44"/>
    <w:rsid w:val="00D35453"/>
    <w:rsid w:val="00D35908"/>
    <w:rsid w:val="00D35D2B"/>
    <w:rsid w:val="00D3755D"/>
    <w:rsid w:val="00D37EE9"/>
    <w:rsid w:val="00D42125"/>
    <w:rsid w:val="00D43FDA"/>
    <w:rsid w:val="00D442A4"/>
    <w:rsid w:val="00D4446F"/>
    <w:rsid w:val="00D462CA"/>
    <w:rsid w:val="00D4674F"/>
    <w:rsid w:val="00D472AA"/>
    <w:rsid w:val="00D4756B"/>
    <w:rsid w:val="00D503C8"/>
    <w:rsid w:val="00D51E4E"/>
    <w:rsid w:val="00D53608"/>
    <w:rsid w:val="00D54781"/>
    <w:rsid w:val="00D560B3"/>
    <w:rsid w:val="00D56CE3"/>
    <w:rsid w:val="00D56CF9"/>
    <w:rsid w:val="00D57899"/>
    <w:rsid w:val="00D60035"/>
    <w:rsid w:val="00D601D3"/>
    <w:rsid w:val="00D60D73"/>
    <w:rsid w:val="00D637EE"/>
    <w:rsid w:val="00D6573E"/>
    <w:rsid w:val="00D67E98"/>
    <w:rsid w:val="00D67F1E"/>
    <w:rsid w:val="00D701B4"/>
    <w:rsid w:val="00D702C8"/>
    <w:rsid w:val="00D7113E"/>
    <w:rsid w:val="00D712A5"/>
    <w:rsid w:val="00D71CE2"/>
    <w:rsid w:val="00D71DEE"/>
    <w:rsid w:val="00D72B8E"/>
    <w:rsid w:val="00D7301F"/>
    <w:rsid w:val="00D74A8A"/>
    <w:rsid w:val="00D75295"/>
    <w:rsid w:val="00D766BB"/>
    <w:rsid w:val="00D77CC3"/>
    <w:rsid w:val="00D8174D"/>
    <w:rsid w:val="00D81F02"/>
    <w:rsid w:val="00D82A58"/>
    <w:rsid w:val="00D82D6A"/>
    <w:rsid w:val="00D835AF"/>
    <w:rsid w:val="00D83860"/>
    <w:rsid w:val="00D839C9"/>
    <w:rsid w:val="00D83C53"/>
    <w:rsid w:val="00D83CDA"/>
    <w:rsid w:val="00D83DBD"/>
    <w:rsid w:val="00D84F08"/>
    <w:rsid w:val="00D85740"/>
    <w:rsid w:val="00D8669B"/>
    <w:rsid w:val="00D86B7F"/>
    <w:rsid w:val="00D86D23"/>
    <w:rsid w:val="00D87EA9"/>
    <w:rsid w:val="00D9366C"/>
    <w:rsid w:val="00D93F12"/>
    <w:rsid w:val="00D97066"/>
    <w:rsid w:val="00D9783D"/>
    <w:rsid w:val="00DA001A"/>
    <w:rsid w:val="00DA031A"/>
    <w:rsid w:val="00DA0E88"/>
    <w:rsid w:val="00DA10DF"/>
    <w:rsid w:val="00DA2E09"/>
    <w:rsid w:val="00DA2EE3"/>
    <w:rsid w:val="00DA34F6"/>
    <w:rsid w:val="00DA3944"/>
    <w:rsid w:val="00DA4091"/>
    <w:rsid w:val="00DA41C7"/>
    <w:rsid w:val="00DA5B6B"/>
    <w:rsid w:val="00DA6A1A"/>
    <w:rsid w:val="00DA6D01"/>
    <w:rsid w:val="00DA7595"/>
    <w:rsid w:val="00DA7971"/>
    <w:rsid w:val="00DB097E"/>
    <w:rsid w:val="00DB0AE6"/>
    <w:rsid w:val="00DB0EF8"/>
    <w:rsid w:val="00DB1A76"/>
    <w:rsid w:val="00DB382A"/>
    <w:rsid w:val="00DB5427"/>
    <w:rsid w:val="00DB738A"/>
    <w:rsid w:val="00DB793A"/>
    <w:rsid w:val="00DC02F0"/>
    <w:rsid w:val="00DC1097"/>
    <w:rsid w:val="00DC1408"/>
    <w:rsid w:val="00DC16CF"/>
    <w:rsid w:val="00DC2B37"/>
    <w:rsid w:val="00DC488D"/>
    <w:rsid w:val="00DC4A9E"/>
    <w:rsid w:val="00DC5219"/>
    <w:rsid w:val="00DC5AA9"/>
    <w:rsid w:val="00DC6DC6"/>
    <w:rsid w:val="00DC7273"/>
    <w:rsid w:val="00DD07B9"/>
    <w:rsid w:val="00DD0D64"/>
    <w:rsid w:val="00DD1C4E"/>
    <w:rsid w:val="00DD27BF"/>
    <w:rsid w:val="00DD506D"/>
    <w:rsid w:val="00DD58A9"/>
    <w:rsid w:val="00DD7458"/>
    <w:rsid w:val="00DD7619"/>
    <w:rsid w:val="00DE073A"/>
    <w:rsid w:val="00DE0AD1"/>
    <w:rsid w:val="00DE0DE9"/>
    <w:rsid w:val="00DE1EF1"/>
    <w:rsid w:val="00DE2126"/>
    <w:rsid w:val="00DE23D4"/>
    <w:rsid w:val="00DE2FD4"/>
    <w:rsid w:val="00DE312A"/>
    <w:rsid w:val="00DE34D6"/>
    <w:rsid w:val="00DE4AEA"/>
    <w:rsid w:val="00DE6240"/>
    <w:rsid w:val="00DE6375"/>
    <w:rsid w:val="00DE7058"/>
    <w:rsid w:val="00DE75C6"/>
    <w:rsid w:val="00DF1206"/>
    <w:rsid w:val="00DF12FA"/>
    <w:rsid w:val="00DF1A24"/>
    <w:rsid w:val="00DF1BCC"/>
    <w:rsid w:val="00DF1D73"/>
    <w:rsid w:val="00DF2DD9"/>
    <w:rsid w:val="00DF30D9"/>
    <w:rsid w:val="00DF315C"/>
    <w:rsid w:val="00DF4E5A"/>
    <w:rsid w:val="00DF510A"/>
    <w:rsid w:val="00DF5CDC"/>
    <w:rsid w:val="00DF6D2A"/>
    <w:rsid w:val="00E0096C"/>
    <w:rsid w:val="00E00CF2"/>
    <w:rsid w:val="00E033BD"/>
    <w:rsid w:val="00E03B7A"/>
    <w:rsid w:val="00E0593B"/>
    <w:rsid w:val="00E074C6"/>
    <w:rsid w:val="00E07974"/>
    <w:rsid w:val="00E10CA0"/>
    <w:rsid w:val="00E11460"/>
    <w:rsid w:val="00E129CD"/>
    <w:rsid w:val="00E13AC2"/>
    <w:rsid w:val="00E148D2"/>
    <w:rsid w:val="00E156EE"/>
    <w:rsid w:val="00E16B7C"/>
    <w:rsid w:val="00E20549"/>
    <w:rsid w:val="00E227A3"/>
    <w:rsid w:val="00E22DAE"/>
    <w:rsid w:val="00E239A4"/>
    <w:rsid w:val="00E24B1C"/>
    <w:rsid w:val="00E24D83"/>
    <w:rsid w:val="00E260EA"/>
    <w:rsid w:val="00E2723F"/>
    <w:rsid w:val="00E27416"/>
    <w:rsid w:val="00E27553"/>
    <w:rsid w:val="00E27B71"/>
    <w:rsid w:val="00E3091C"/>
    <w:rsid w:val="00E31A2F"/>
    <w:rsid w:val="00E3343F"/>
    <w:rsid w:val="00E3390A"/>
    <w:rsid w:val="00E350B7"/>
    <w:rsid w:val="00E36415"/>
    <w:rsid w:val="00E36870"/>
    <w:rsid w:val="00E369D1"/>
    <w:rsid w:val="00E37C9E"/>
    <w:rsid w:val="00E415A8"/>
    <w:rsid w:val="00E41DAC"/>
    <w:rsid w:val="00E42042"/>
    <w:rsid w:val="00E43A8B"/>
    <w:rsid w:val="00E44403"/>
    <w:rsid w:val="00E44FC5"/>
    <w:rsid w:val="00E45EDA"/>
    <w:rsid w:val="00E46FE6"/>
    <w:rsid w:val="00E4705A"/>
    <w:rsid w:val="00E47413"/>
    <w:rsid w:val="00E5153E"/>
    <w:rsid w:val="00E51D0B"/>
    <w:rsid w:val="00E528AD"/>
    <w:rsid w:val="00E52B5B"/>
    <w:rsid w:val="00E5340C"/>
    <w:rsid w:val="00E53B95"/>
    <w:rsid w:val="00E5402D"/>
    <w:rsid w:val="00E5423E"/>
    <w:rsid w:val="00E571E7"/>
    <w:rsid w:val="00E61C10"/>
    <w:rsid w:val="00E620A4"/>
    <w:rsid w:val="00E62D97"/>
    <w:rsid w:val="00E62DE3"/>
    <w:rsid w:val="00E63EE0"/>
    <w:rsid w:val="00E650FE"/>
    <w:rsid w:val="00E65E45"/>
    <w:rsid w:val="00E663F1"/>
    <w:rsid w:val="00E66897"/>
    <w:rsid w:val="00E70268"/>
    <w:rsid w:val="00E7186D"/>
    <w:rsid w:val="00E72E5A"/>
    <w:rsid w:val="00E740CA"/>
    <w:rsid w:val="00E7476F"/>
    <w:rsid w:val="00E74975"/>
    <w:rsid w:val="00E76A2F"/>
    <w:rsid w:val="00E80A81"/>
    <w:rsid w:val="00E811F1"/>
    <w:rsid w:val="00E8134A"/>
    <w:rsid w:val="00E81544"/>
    <w:rsid w:val="00E82062"/>
    <w:rsid w:val="00E8214A"/>
    <w:rsid w:val="00E82269"/>
    <w:rsid w:val="00E8269F"/>
    <w:rsid w:val="00E83365"/>
    <w:rsid w:val="00E83CE1"/>
    <w:rsid w:val="00E84028"/>
    <w:rsid w:val="00E84095"/>
    <w:rsid w:val="00E852A3"/>
    <w:rsid w:val="00E86041"/>
    <w:rsid w:val="00E86DF4"/>
    <w:rsid w:val="00E86E5D"/>
    <w:rsid w:val="00E87ED3"/>
    <w:rsid w:val="00E923F0"/>
    <w:rsid w:val="00E92789"/>
    <w:rsid w:val="00E9697F"/>
    <w:rsid w:val="00E971EA"/>
    <w:rsid w:val="00E972EE"/>
    <w:rsid w:val="00EA03CE"/>
    <w:rsid w:val="00EA1EB3"/>
    <w:rsid w:val="00EA5927"/>
    <w:rsid w:val="00EA5C57"/>
    <w:rsid w:val="00EA6F50"/>
    <w:rsid w:val="00EA7F7C"/>
    <w:rsid w:val="00EB08B4"/>
    <w:rsid w:val="00EB174F"/>
    <w:rsid w:val="00EB29EC"/>
    <w:rsid w:val="00EB3750"/>
    <w:rsid w:val="00EB3F9E"/>
    <w:rsid w:val="00EB45B7"/>
    <w:rsid w:val="00EB4A8B"/>
    <w:rsid w:val="00EB4C0C"/>
    <w:rsid w:val="00EB5C8C"/>
    <w:rsid w:val="00EB6098"/>
    <w:rsid w:val="00EB6BB2"/>
    <w:rsid w:val="00EB6EC3"/>
    <w:rsid w:val="00EB72DC"/>
    <w:rsid w:val="00EB7A08"/>
    <w:rsid w:val="00EC19B1"/>
    <w:rsid w:val="00EC2361"/>
    <w:rsid w:val="00EC3F89"/>
    <w:rsid w:val="00EC4F96"/>
    <w:rsid w:val="00EC7D32"/>
    <w:rsid w:val="00ED0640"/>
    <w:rsid w:val="00ED1C97"/>
    <w:rsid w:val="00ED1FE2"/>
    <w:rsid w:val="00ED3EF9"/>
    <w:rsid w:val="00ED3F69"/>
    <w:rsid w:val="00ED42D3"/>
    <w:rsid w:val="00ED4FA8"/>
    <w:rsid w:val="00ED6C28"/>
    <w:rsid w:val="00ED7AB0"/>
    <w:rsid w:val="00EE0247"/>
    <w:rsid w:val="00EE0B24"/>
    <w:rsid w:val="00EE4D8E"/>
    <w:rsid w:val="00EE5020"/>
    <w:rsid w:val="00EE5142"/>
    <w:rsid w:val="00EE5D77"/>
    <w:rsid w:val="00EE7C93"/>
    <w:rsid w:val="00EE7DBB"/>
    <w:rsid w:val="00EF1DA6"/>
    <w:rsid w:val="00EF2C5B"/>
    <w:rsid w:val="00EF31F5"/>
    <w:rsid w:val="00EF34D3"/>
    <w:rsid w:val="00EF3549"/>
    <w:rsid w:val="00EF38CA"/>
    <w:rsid w:val="00EF4259"/>
    <w:rsid w:val="00EF42B4"/>
    <w:rsid w:val="00EF488F"/>
    <w:rsid w:val="00EF71FE"/>
    <w:rsid w:val="00EF7AAB"/>
    <w:rsid w:val="00F008DC"/>
    <w:rsid w:val="00F014F3"/>
    <w:rsid w:val="00F039CF"/>
    <w:rsid w:val="00F0403D"/>
    <w:rsid w:val="00F05857"/>
    <w:rsid w:val="00F06534"/>
    <w:rsid w:val="00F074EE"/>
    <w:rsid w:val="00F07AD5"/>
    <w:rsid w:val="00F07BE7"/>
    <w:rsid w:val="00F07D23"/>
    <w:rsid w:val="00F1091A"/>
    <w:rsid w:val="00F11EF0"/>
    <w:rsid w:val="00F11FF4"/>
    <w:rsid w:val="00F13A98"/>
    <w:rsid w:val="00F1456D"/>
    <w:rsid w:val="00F14CB1"/>
    <w:rsid w:val="00F14F43"/>
    <w:rsid w:val="00F15409"/>
    <w:rsid w:val="00F169B2"/>
    <w:rsid w:val="00F1786B"/>
    <w:rsid w:val="00F20754"/>
    <w:rsid w:val="00F20D27"/>
    <w:rsid w:val="00F20DEB"/>
    <w:rsid w:val="00F20ECA"/>
    <w:rsid w:val="00F211B2"/>
    <w:rsid w:val="00F2120A"/>
    <w:rsid w:val="00F225EA"/>
    <w:rsid w:val="00F2349B"/>
    <w:rsid w:val="00F2483A"/>
    <w:rsid w:val="00F24882"/>
    <w:rsid w:val="00F25469"/>
    <w:rsid w:val="00F25671"/>
    <w:rsid w:val="00F25818"/>
    <w:rsid w:val="00F25E5E"/>
    <w:rsid w:val="00F26018"/>
    <w:rsid w:val="00F26965"/>
    <w:rsid w:val="00F270DB"/>
    <w:rsid w:val="00F30609"/>
    <w:rsid w:val="00F308BD"/>
    <w:rsid w:val="00F31E4D"/>
    <w:rsid w:val="00F342FB"/>
    <w:rsid w:val="00F3482A"/>
    <w:rsid w:val="00F36085"/>
    <w:rsid w:val="00F36ADD"/>
    <w:rsid w:val="00F41F9B"/>
    <w:rsid w:val="00F4428A"/>
    <w:rsid w:val="00F44AE6"/>
    <w:rsid w:val="00F47E4C"/>
    <w:rsid w:val="00F51F62"/>
    <w:rsid w:val="00F523BF"/>
    <w:rsid w:val="00F54110"/>
    <w:rsid w:val="00F544F9"/>
    <w:rsid w:val="00F55231"/>
    <w:rsid w:val="00F556D6"/>
    <w:rsid w:val="00F56064"/>
    <w:rsid w:val="00F561E6"/>
    <w:rsid w:val="00F574D6"/>
    <w:rsid w:val="00F604C0"/>
    <w:rsid w:val="00F6135F"/>
    <w:rsid w:val="00F61368"/>
    <w:rsid w:val="00F62EBC"/>
    <w:rsid w:val="00F63607"/>
    <w:rsid w:val="00F6380E"/>
    <w:rsid w:val="00F63A98"/>
    <w:rsid w:val="00F645CE"/>
    <w:rsid w:val="00F670C1"/>
    <w:rsid w:val="00F679D8"/>
    <w:rsid w:val="00F67CE6"/>
    <w:rsid w:val="00F71BE1"/>
    <w:rsid w:val="00F72C5A"/>
    <w:rsid w:val="00F74426"/>
    <w:rsid w:val="00F7446B"/>
    <w:rsid w:val="00F745F6"/>
    <w:rsid w:val="00F77151"/>
    <w:rsid w:val="00F81315"/>
    <w:rsid w:val="00F8134D"/>
    <w:rsid w:val="00F818BF"/>
    <w:rsid w:val="00F81B30"/>
    <w:rsid w:val="00F82BE1"/>
    <w:rsid w:val="00F84401"/>
    <w:rsid w:val="00F85DDF"/>
    <w:rsid w:val="00F90165"/>
    <w:rsid w:val="00F90632"/>
    <w:rsid w:val="00F90867"/>
    <w:rsid w:val="00F90914"/>
    <w:rsid w:val="00F91583"/>
    <w:rsid w:val="00F9231A"/>
    <w:rsid w:val="00F92B7F"/>
    <w:rsid w:val="00F934F0"/>
    <w:rsid w:val="00F940B9"/>
    <w:rsid w:val="00F944DF"/>
    <w:rsid w:val="00F97D48"/>
    <w:rsid w:val="00FA03FF"/>
    <w:rsid w:val="00FA2156"/>
    <w:rsid w:val="00FA2D53"/>
    <w:rsid w:val="00FA4F7A"/>
    <w:rsid w:val="00FA5869"/>
    <w:rsid w:val="00FA71EC"/>
    <w:rsid w:val="00FA78D1"/>
    <w:rsid w:val="00FA7C66"/>
    <w:rsid w:val="00FA7C6E"/>
    <w:rsid w:val="00FB1E10"/>
    <w:rsid w:val="00FB234C"/>
    <w:rsid w:val="00FB2B4C"/>
    <w:rsid w:val="00FB2CE6"/>
    <w:rsid w:val="00FB2F10"/>
    <w:rsid w:val="00FB4820"/>
    <w:rsid w:val="00FB4AC9"/>
    <w:rsid w:val="00FB60D8"/>
    <w:rsid w:val="00FB623A"/>
    <w:rsid w:val="00FC126F"/>
    <w:rsid w:val="00FC1CE2"/>
    <w:rsid w:val="00FC1D8C"/>
    <w:rsid w:val="00FC1EF6"/>
    <w:rsid w:val="00FC206F"/>
    <w:rsid w:val="00FC3A49"/>
    <w:rsid w:val="00FC4963"/>
    <w:rsid w:val="00FC4C8A"/>
    <w:rsid w:val="00FC4F22"/>
    <w:rsid w:val="00FC6353"/>
    <w:rsid w:val="00FC69BB"/>
    <w:rsid w:val="00FC73CF"/>
    <w:rsid w:val="00FD01CC"/>
    <w:rsid w:val="00FD0DB7"/>
    <w:rsid w:val="00FD0F82"/>
    <w:rsid w:val="00FD1478"/>
    <w:rsid w:val="00FD244D"/>
    <w:rsid w:val="00FD3AB4"/>
    <w:rsid w:val="00FD405F"/>
    <w:rsid w:val="00FD4CC4"/>
    <w:rsid w:val="00FD5236"/>
    <w:rsid w:val="00FD5C64"/>
    <w:rsid w:val="00FD5D50"/>
    <w:rsid w:val="00FD6236"/>
    <w:rsid w:val="00FD7142"/>
    <w:rsid w:val="00FD7248"/>
    <w:rsid w:val="00FD7251"/>
    <w:rsid w:val="00FD7465"/>
    <w:rsid w:val="00FE173D"/>
    <w:rsid w:val="00FE4167"/>
    <w:rsid w:val="00FE5937"/>
    <w:rsid w:val="00FE630D"/>
    <w:rsid w:val="00FE6CCC"/>
    <w:rsid w:val="00FE6D11"/>
    <w:rsid w:val="00FE6FCA"/>
    <w:rsid w:val="00FE7102"/>
    <w:rsid w:val="00FF0221"/>
    <w:rsid w:val="00FF2139"/>
    <w:rsid w:val="00FF2688"/>
    <w:rsid w:val="00FF2DAA"/>
    <w:rsid w:val="00FF33F0"/>
    <w:rsid w:val="00FF443D"/>
    <w:rsid w:val="00FF4520"/>
    <w:rsid w:val="00FF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93CD7"/>
  <w15:chartTrackingRefBased/>
  <w15:docId w15:val="{EB3EA465-D0B5-4A13-BB58-5FE604EA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48F0"/>
    <w:pPr>
      <w:ind w:firstLineChars="200" w:firstLine="200"/>
    </w:pPr>
    <w:rPr>
      <w:rFonts w:ascii="Times New Roman" w:eastAsia="宋体" w:hAnsi="Times New Roman"/>
      <w:kern w:val="0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055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5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5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549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54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5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5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5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B727E"/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  <w:outlineLvl w:val="9"/>
      </w:pPr>
      <w:tblPr/>
      <w:tcPr>
        <w:tcBorders>
          <w:bottom w:val="single" w:sz="4" w:space="0" w:color="auto"/>
        </w:tcBorders>
        <w:vAlign w:val="center"/>
      </w:tcPr>
    </w:tblStylePr>
  </w:style>
  <w:style w:type="character" w:customStyle="1" w:styleId="10">
    <w:name w:val="标题 1 字符"/>
    <w:basedOn w:val="a0"/>
    <w:link w:val="1"/>
    <w:uiPriority w:val="9"/>
    <w:rsid w:val="00C055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5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5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55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554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55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55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55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554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055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05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0554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055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055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0554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0554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05549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05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05549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C05549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af"/>
    <w:next w:val="af"/>
    <w:qFormat/>
    <w:rsid w:val="00F90165"/>
    <w:pPr>
      <w:spacing w:before="180" w:after="180"/>
    </w:pPr>
  </w:style>
  <w:style w:type="table" w:customStyle="1" w:styleId="Table">
    <w:name w:val="Table"/>
    <w:semiHidden/>
    <w:unhideWhenUsed/>
    <w:qFormat/>
    <w:rsid w:val="00F90165"/>
    <w:pPr>
      <w:spacing w:after="200"/>
    </w:pPr>
    <w:rPr>
      <w:kern w:val="0"/>
      <w:sz w:val="24"/>
      <w:szCs w:val="24"/>
      <w:lang w:eastAsia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">
    <w:name w:val="Body Text"/>
    <w:basedOn w:val="a"/>
    <w:link w:val="af0"/>
    <w:uiPriority w:val="99"/>
    <w:unhideWhenUsed/>
    <w:rsid w:val="00F90165"/>
    <w:pPr>
      <w:spacing w:after="120"/>
    </w:pPr>
  </w:style>
  <w:style w:type="character" w:customStyle="1" w:styleId="af0">
    <w:name w:val="正文文本 字符"/>
    <w:basedOn w:val="a0"/>
    <w:link w:val="af"/>
    <w:uiPriority w:val="99"/>
    <w:rsid w:val="00F90165"/>
    <w:rPr>
      <w:kern w:val="0"/>
      <w:sz w:val="24"/>
      <w:szCs w:val="24"/>
      <w:lang w:eastAsia="en-US"/>
      <w14:ligatures w14:val="none"/>
    </w:rPr>
  </w:style>
  <w:style w:type="paragraph" w:customStyle="1" w:styleId="af1">
    <w:name w:val="理论三级"/>
    <w:basedOn w:val="a"/>
    <w:link w:val="af2"/>
    <w:qFormat/>
    <w:rsid w:val="00F90165"/>
    <w:pPr>
      <w:widowControl w:val="0"/>
      <w:spacing w:beforeLines="100" w:before="100" w:afterLines="100" w:after="100" w:line="400" w:lineRule="exact"/>
      <w:outlineLvl w:val="2"/>
    </w:pPr>
    <w:rPr>
      <w:rFonts w:eastAsia="黑体"/>
      <w:bCs/>
      <w:kern w:val="2"/>
      <w:szCs w:val="22"/>
      <w:lang w:val="de-DE" w:eastAsia="zh-CN"/>
    </w:rPr>
  </w:style>
  <w:style w:type="character" w:customStyle="1" w:styleId="af2">
    <w:name w:val="理论三级 字符"/>
    <w:basedOn w:val="a0"/>
    <w:link w:val="af1"/>
    <w:rsid w:val="00F90165"/>
    <w:rPr>
      <w:rFonts w:ascii="Times New Roman" w:eastAsia="黑体" w:hAnsi="Times New Roman"/>
      <w:bCs/>
      <w:sz w:val="24"/>
      <w:lang w:val="de-DE"/>
    </w:rPr>
  </w:style>
  <w:style w:type="paragraph" w:customStyle="1" w:styleId="af3">
    <w:name w:val="开题表题"/>
    <w:basedOn w:val="a"/>
    <w:link w:val="af4"/>
    <w:qFormat/>
    <w:rsid w:val="008266AE"/>
    <w:pPr>
      <w:spacing w:beforeLines="50" w:before="50"/>
      <w:ind w:firstLineChars="0" w:firstLine="0"/>
      <w:jc w:val="center"/>
    </w:pPr>
    <w:rPr>
      <w:rFonts w:eastAsia="楷体"/>
      <w:kern w:val="2"/>
      <w:szCs w:val="22"/>
      <w:lang w:eastAsia="zh-CN"/>
    </w:rPr>
  </w:style>
  <w:style w:type="character" w:customStyle="1" w:styleId="af4">
    <w:name w:val="开题表题 字符"/>
    <w:basedOn w:val="a0"/>
    <w:link w:val="af3"/>
    <w:rsid w:val="008266AE"/>
    <w:rPr>
      <w:rFonts w:ascii="Times New Roman" w:eastAsia="楷体" w:hAnsi="Times New Roman"/>
    </w:rPr>
  </w:style>
  <w:style w:type="paragraph" w:customStyle="1" w:styleId="af5">
    <w:name w:val="表格内容"/>
    <w:basedOn w:val="a"/>
    <w:link w:val="af6"/>
    <w:qFormat/>
    <w:rsid w:val="00945B67"/>
    <w:pPr>
      <w:widowControl w:val="0"/>
      <w:spacing w:line="240" w:lineRule="atLeast"/>
      <w:ind w:firstLineChars="0" w:firstLine="0"/>
      <w:jc w:val="both"/>
    </w:pPr>
    <w:rPr>
      <w:kern w:val="2"/>
      <w:szCs w:val="22"/>
      <w:lang w:eastAsia="zh-CN"/>
    </w:rPr>
  </w:style>
  <w:style w:type="character" w:customStyle="1" w:styleId="af6">
    <w:name w:val="表格内容 字符"/>
    <w:basedOn w:val="a0"/>
    <w:link w:val="af5"/>
    <w:rsid w:val="00945B67"/>
    <w:rPr>
      <w:rFonts w:ascii="Times New Roman" w:eastAsia="宋体" w:hAnsi="Times New Roman"/>
    </w:rPr>
  </w:style>
  <w:style w:type="paragraph" w:customStyle="1" w:styleId="af7">
    <w:name w:val="理论五级"/>
    <w:basedOn w:val="a"/>
    <w:link w:val="af8"/>
    <w:qFormat/>
    <w:rsid w:val="00F90165"/>
    <w:pPr>
      <w:widowControl w:val="0"/>
      <w:spacing w:beforeLines="50" w:before="50"/>
      <w:jc w:val="both"/>
      <w:outlineLvl w:val="4"/>
    </w:pPr>
    <w:rPr>
      <w:rFonts w:cs="Times New Roman"/>
      <w:kern w:val="2"/>
      <w:szCs w:val="22"/>
      <w:lang w:eastAsia="zh-CN"/>
    </w:rPr>
  </w:style>
  <w:style w:type="character" w:customStyle="1" w:styleId="af8">
    <w:name w:val="理论五级 字符"/>
    <w:basedOn w:val="a0"/>
    <w:link w:val="af7"/>
    <w:rsid w:val="00F90165"/>
    <w:rPr>
      <w:rFonts w:ascii="Times New Roman" w:eastAsia="宋体" w:hAnsi="Times New Roman" w:cs="Times New Roman"/>
    </w:rPr>
  </w:style>
  <w:style w:type="paragraph" w:customStyle="1" w:styleId="af9">
    <w:name w:val="理论六级"/>
    <w:basedOn w:val="a"/>
    <w:link w:val="afa"/>
    <w:qFormat/>
    <w:rsid w:val="00F90165"/>
    <w:pPr>
      <w:widowControl w:val="0"/>
      <w:ind w:firstLine="420"/>
      <w:jc w:val="both"/>
      <w:outlineLvl w:val="5"/>
    </w:pPr>
    <w:rPr>
      <w:kern w:val="2"/>
      <w:szCs w:val="22"/>
      <w:lang w:eastAsia="zh-CN"/>
    </w:rPr>
  </w:style>
  <w:style w:type="character" w:customStyle="1" w:styleId="afa">
    <w:name w:val="理论六级 字符"/>
    <w:basedOn w:val="a0"/>
    <w:link w:val="af9"/>
    <w:rsid w:val="00F90165"/>
    <w:rPr>
      <w:rFonts w:ascii="Times New Roman" w:eastAsia="宋体" w:hAnsi="Times New Roman"/>
    </w:rPr>
  </w:style>
  <w:style w:type="paragraph" w:customStyle="1" w:styleId="afb">
    <w:name w:val="理论四级"/>
    <w:basedOn w:val="a"/>
    <w:link w:val="afc"/>
    <w:qFormat/>
    <w:rsid w:val="00F90165"/>
    <w:pPr>
      <w:widowControl w:val="0"/>
      <w:jc w:val="both"/>
      <w:outlineLvl w:val="3"/>
    </w:pPr>
    <w:rPr>
      <w:b/>
      <w:kern w:val="2"/>
      <w:szCs w:val="22"/>
      <w:lang w:val="de-DE" w:eastAsia="zh-CN"/>
    </w:rPr>
  </w:style>
  <w:style w:type="character" w:customStyle="1" w:styleId="afc">
    <w:name w:val="理论四级 字符"/>
    <w:basedOn w:val="a0"/>
    <w:link w:val="afb"/>
    <w:rsid w:val="00F90165"/>
    <w:rPr>
      <w:rFonts w:ascii="Times New Roman" w:eastAsia="宋体" w:hAnsi="Times New Roman"/>
      <w:b/>
      <w:lang w:val="de-DE"/>
    </w:rPr>
  </w:style>
  <w:style w:type="character" w:styleId="afd">
    <w:name w:val="Hyperlink"/>
    <w:basedOn w:val="a0"/>
    <w:uiPriority w:val="99"/>
    <w:unhideWhenUsed/>
    <w:rsid w:val="007F3B68"/>
    <w:rPr>
      <w:color w:val="0563C1" w:themeColor="hyperlink"/>
      <w:u w:val="single"/>
    </w:rPr>
  </w:style>
  <w:style w:type="character" w:styleId="afe">
    <w:name w:val="Unresolved Mention"/>
    <w:basedOn w:val="a0"/>
    <w:uiPriority w:val="99"/>
    <w:semiHidden/>
    <w:unhideWhenUsed/>
    <w:rsid w:val="007F3B68"/>
    <w:rPr>
      <w:color w:val="605E5C"/>
      <w:shd w:val="clear" w:color="auto" w:fill="E1DFDD"/>
    </w:rPr>
  </w:style>
  <w:style w:type="paragraph" w:styleId="aff">
    <w:name w:val="header"/>
    <w:basedOn w:val="a"/>
    <w:link w:val="aff0"/>
    <w:uiPriority w:val="99"/>
    <w:unhideWhenUsed/>
    <w:rsid w:val="00E368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0">
    <w:name w:val="页眉 字符"/>
    <w:basedOn w:val="a0"/>
    <w:link w:val="aff"/>
    <w:uiPriority w:val="99"/>
    <w:rsid w:val="00E36870"/>
    <w:rPr>
      <w:rFonts w:ascii="Times New Roman" w:eastAsia="宋体" w:hAnsi="Times New Roman"/>
      <w:kern w:val="0"/>
      <w:sz w:val="18"/>
      <w:szCs w:val="18"/>
      <w:lang w:eastAsia="en-US"/>
    </w:rPr>
  </w:style>
  <w:style w:type="paragraph" w:styleId="aff1">
    <w:name w:val="footer"/>
    <w:basedOn w:val="a"/>
    <w:link w:val="aff2"/>
    <w:uiPriority w:val="99"/>
    <w:unhideWhenUsed/>
    <w:rsid w:val="00E3687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2">
    <w:name w:val="页脚 字符"/>
    <w:basedOn w:val="a0"/>
    <w:link w:val="aff1"/>
    <w:uiPriority w:val="99"/>
    <w:rsid w:val="00E36870"/>
    <w:rPr>
      <w:rFonts w:ascii="Times New Roman" w:eastAsia="宋体" w:hAnsi="Times New Roman"/>
      <w:kern w:val="0"/>
      <w:sz w:val="18"/>
      <w:szCs w:val="18"/>
      <w:lang w:eastAsia="en-US"/>
    </w:rPr>
  </w:style>
  <w:style w:type="paragraph" w:customStyle="1" w:styleId="TableCaption">
    <w:name w:val="Table Caption"/>
    <w:basedOn w:val="aff3"/>
    <w:rsid w:val="002918B1"/>
    <w:pPr>
      <w:keepNext/>
      <w:spacing w:after="120"/>
      <w:ind w:firstLineChars="0" w:firstLine="0"/>
    </w:pPr>
    <w:rPr>
      <w:rFonts w:asciiTheme="minorHAnsi" w:eastAsiaTheme="minorEastAsia" w:hAnsiTheme="minorHAnsi" w:cstheme="minorBidi"/>
      <w:i/>
      <w:sz w:val="24"/>
      <w:szCs w:val="24"/>
    </w:rPr>
  </w:style>
  <w:style w:type="paragraph" w:styleId="aff3">
    <w:name w:val="caption"/>
    <w:basedOn w:val="a"/>
    <w:next w:val="a"/>
    <w:uiPriority w:val="35"/>
    <w:semiHidden/>
    <w:unhideWhenUsed/>
    <w:qFormat/>
    <w:rsid w:val="002918B1"/>
    <w:rPr>
      <w:rFonts w:asciiTheme="majorHAnsi" w:eastAsia="黑体" w:hAnsiTheme="majorHAnsi" w:cstheme="majorBidi"/>
      <w:sz w:val="20"/>
      <w:szCs w:val="20"/>
    </w:rPr>
  </w:style>
  <w:style w:type="table" w:styleId="aff4">
    <w:name w:val="Table Grid"/>
    <w:basedOn w:val="a1"/>
    <w:uiPriority w:val="39"/>
    <w:rsid w:val="00527E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footnote text"/>
    <w:basedOn w:val="a"/>
    <w:link w:val="aff6"/>
    <w:uiPriority w:val="99"/>
    <w:unhideWhenUsed/>
    <w:rsid w:val="005D1617"/>
    <w:pPr>
      <w:snapToGrid w:val="0"/>
    </w:pPr>
    <w:rPr>
      <w:sz w:val="18"/>
      <w:szCs w:val="18"/>
    </w:rPr>
  </w:style>
  <w:style w:type="character" w:customStyle="1" w:styleId="aff6">
    <w:name w:val="脚注文本 字符"/>
    <w:basedOn w:val="a0"/>
    <w:link w:val="aff5"/>
    <w:uiPriority w:val="99"/>
    <w:rsid w:val="005D1617"/>
    <w:rPr>
      <w:rFonts w:ascii="Times New Roman" w:eastAsia="宋体" w:hAnsi="Times New Roman"/>
      <w:kern w:val="0"/>
      <w:sz w:val="18"/>
      <w:szCs w:val="18"/>
      <w:lang w:eastAsia="en-US"/>
    </w:rPr>
  </w:style>
  <w:style w:type="character" w:styleId="aff7">
    <w:name w:val="footnote reference"/>
    <w:basedOn w:val="a0"/>
    <w:uiPriority w:val="99"/>
    <w:semiHidden/>
    <w:unhideWhenUsed/>
    <w:rsid w:val="005D1617"/>
    <w:rPr>
      <w:vertAlign w:val="superscript"/>
    </w:rPr>
  </w:style>
  <w:style w:type="character" w:styleId="aff8">
    <w:name w:val="FollowedHyperlink"/>
    <w:basedOn w:val="a0"/>
    <w:uiPriority w:val="99"/>
    <w:semiHidden/>
    <w:unhideWhenUsed/>
    <w:rsid w:val="001B63FA"/>
    <w:rPr>
      <w:color w:val="954F72" w:themeColor="followedHyperlink"/>
      <w:u w:val="single"/>
    </w:rPr>
  </w:style>
  <w:style w:type="paragraph" w:customStyle="1" w:styleId="aff9">
    <w:name w:val="理论七级"/>
    <w:basedOn w:val="a"/>
    <w:link w:val="affa"/>
    <w:qFormat/>
    <w:rsid w:val="00AA6C19"/>
    <w:pPr>
      <w:ind w:firstLine="420"/>
      <w:outlineLvl w:val="6"/>
    </w:pPr>
    <w:rPr>
      <w:b/>
    </w:rPr>
  </w:style>
  <w:style w:type="character" w:customStyle="1" w:styleId="affa">
    <w:name w:val="理论七级 字符"/>
    <w:basedOn w:val="a0"/>
    <w:link w:val="aff9"/>
    <w:rsid w:val="00AA6C19"/>
    <w:rPr>
      <w:rFonts w:ascii="Times New Roman" w:eastAsia="宋体" w:hAnsi="Times New Roman"/>
      <w:b/>
      <w:kern w:val="0"/>
      <w:szCs w:val="24"/>
      <w:lang w:eastAsia="en-US"/>
    </w:rPr>
  </w:style>
  <w:style w:type="paragraph" w:styleId="affb">
    <w:name w:val="Revision"/>
    <w:hidden/>
    <w:uiPriority w:val="99"/>
    <w:semiHidden/>
    <w:rsid w:val="00CC745E"/>
    <w:rPr>
      <w:rFonts w:ascii="Times New Roman" w:eastAsia="宋体" w:hAnsi="Times New Roman"/>
      <w:kern w:val="0"/>
      <w:szCs w:val="24"/>
      <w:lang w:eastAsia="en-US"/>
    </w:rPr>
  </w:style>
  <w:style w:type="paragraph" w:customStyle="1" w:styleId="affc">
    <w:name w:val="空巢三级"/>
    <w:basedOn w:val="a"/>
    <w:link w:val="affd"/>
    <w:qFormat/>
    <w:rsid w:val="00AB5454"/>
    <w:pPr>
      <w:widowControl w:val="0"/>
      <w:spacing w:beforeLines="50" w:before="50"/>
      <w:jc w:val="both"/>
      <w:outlineLvl w:val="2"/>
    </w:pPr>
    <w:rPr>
      <w:kern w:val="2"/>
      <w:szCs w:val="22"/>
      <w:lang w:eastAsia="zh-CN"/>
    </w:rPr>
  </w:style>
  <w:style w:type="character" w:customStyle="1" w:styleId="affd">
    <w:name w:val="空巢三级 字符"/>
    <w:basedOn w:val="a0"/>
    <w:link w:val="affc"/>
    <w:rsid w:val="00AB5454"/>
    <w:rPr>
      <w:rFonts w:ascii="Times New Roman" w:eastAsia="宋体" w:hAnsi="Times New Roman"/>
    </w:rPr>
  </w:style>
  <w:style w:type="paragraph" w:customStyle="1" w:styleId="affe">
    <w:name w:val="空巢一级"/>
    <w:basedOn w:val="a"/>
    <w:link w:val="afff"/>
    <w:qFormat/>
    <w:rsid w:val="00100649"/>
    <w:pPr>
      <w:widowControl w:val="0"/>
      <w:spacing w:beforeLines="100" w:before="100" w:afterLines="100" w:after="100"/>
      <w:ind w:firstLineChars="0" w:firstLine="0"/>
      <w:jc w:val="both"/>
      <w:outlineLvl w:val="0"/>
    </w:pPr>
    <w:rPr>
      <w:b/>
      <w:kern w:val="2"/>
      <w:szCs w:val="22"/>
      <w:lang w:eastAsia="zh-CN"/>
    </w:rPr>
  </w:style>
  <w:style w:type="character" w:customStyle="1" w:styleId="afff">
    <w:name w:val="空巢一级 字符"/>
    <w:basedOn w:val="a0"/>
    <w:link w:val="affe"/>
    <w:rsid w:val="00100649"/>
    <w:rPr>
      <w:rFonts w:ascii="Times New Roman" w:eastAsia="宋体" w:hAnsi="Times New Roman"/>
      <w:b/>
    </w:rPr>
  </w:style>
  <w:style w:type="paragraph" w:customStyle="1" w:styleId="afff0">
    <w:name w:val="空巢二级"/>
    <w:basedOn w:val="a"/>
    <w:link w:val="afff1"/>
    <w:qFormat/>
    <w:rsid w:val="0065738C"/>
    <w:pPr>
      <w:widowControl w:val="0"/>
      <w:spacing w:beforeLines="50" w:before="50" w:afterLines="50" w:after="50"/>
      <w:jc w:val="both"/>
      <w:outlineLvl w:val="1"/>
    </w:pPr>
    <w:rPr>
      <w:b/>
      <w:kern w:val="2"/>
      <w:szCs w:val="22"/>
      <w:lang w:eastAsia="zh-CN"/>
    </w:rPr>
  </w:style>
  <w:style w:type="character" w:customStyle="1" w:styleId="afff1">
    <w:name w:val="空巢二级 字符"/>
    <w:basedOn w:val="a0"/>
    <w:link w:val="afff0"/>
    <w:rsid w:val="0065738C"/>
    <w:rPr>
      <w:rFonts w:ascii="Times New Roman" w:eastAsia="宋体" w:hAnsi="Times New Roman"/>
      <w:b/>
    </w:rPr>
  </w:style>
  <w:style w:type="paragraph" w:customStyle="1" w:styleId="afff2">
    <w:name w:val="问题假设"/>
    <w:basedOn w:val="a"/>
    <w:link w:val="afff3"/>
    <w:qFormat/>
    <w:rsid w:val="008533AE"/>
    <w:pPr>
      <w:spacing w:line="288" w:lineRule="auto"/>
    </w:pPr>
    <w:rPr>
      <w:rFonts w:eastAsia="楷体"/>
      <w:lang w:eastAsia="zh-CN"/>
    </w:rPr>
  </w:style>
  <w:style w:type="character" w:customStyle="1" w:styleId="afff3">
    <w:name w:val="问题假设 字符"/>
    <w:basedOn w:val="a0"/>
    <w:link w:val="afff2"/>
    <w:rsid w:val="008533AE"/>
    <w:rPr>
      <w:rFonts w:ascii="Times New Roman" w:eastAsia="楷体" w:hAnsi="Times New Roman"/>
      <w:kern w:val="0"/>
      <w:szCs w:val="24"/>
    </w:rPr>
  </w:style>
  <w:style w:type="paragraph" w:customStyle="1" w:styleId="afff4">
    <w:name w:val="开题图题"/>
    <w:basedOn w:val="a"/>
    <w:link w:val="afff5"/>
    <w:qFormat/>
    <w:rsid w:val="00512E94"/>
    <w:pPr>
      <w:spacing w:afterLines="50" w:after="156"/>
      <w:ind w:firstLineChars="0" w:firstLine="0"/>
      <w:jc w:val="center"/>
    </w:pPr>
    <w:rPr>
      <w:rFonts w:eastAsia="楷体"/>
      <w:kern w:val="2"/>
      <w:szCs w:val="22"/>
      <w:lang w:eastAsia="zh-CN"/>
    </w:rPr>
  </w:style>
  <w:style w:type="character" w:customStyle="1" w:styleId="afff5">
    <w:name w:val="开题图题 字符"/>
    <w:basedOn w:val="a0"/>
    <w:link w:val="afff4"/>
    <w:rsid w:val="00512E94"/>
    <w:rPr>
      <w:rFonts w:ascii="Times New Roman" w:eastAsia="楷体" w:hAnsi="Times New Roman"/>
    </w:rPr>
  </w:style>
  <w:style w:type="paragraph" w:customStyle="1" w:styleId="afff6">
    <w:name w:val="空巢四级"/>
    <w:basedOn w:val="affc"/>
    <w:link w:val="afff7"/>
    <w:qFormat/>
    <w:rsid w:val="002A73D9"/>
    <w:pPr>
      <w:spacing w:before="120"/>
      <w:ind w:firstLine="420"/>
      <w:outlineLvl w:val="3"/>
    </w:pPr>
  </w:style>
  <w:style w:type="character" w:customStyle="1" w:styleId="afff7">
    <w:name w:val="空巢四级 字符"/>
    <w:basedOn w:val="affd"/>
    <w:link w:val="afff6"/>
    <w:rsid w:val="002A73D9"/>
    <w:rPr>
      <w:rFonts w:ascii="Times New Roman" w:eastAsia="宋体" w:hAnsi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EC19B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C19B1"/>
    <w:rPr>
      <w:rFonts w:ascii="Courier New" w:eastAsia="宋体" w:hAnsi="Courier New" w:cs="Courier New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23" Type="http://schemas.openxmlformats.org/officeDocument/2006/relationships/footer" Target="footer2.xml"/><Relationship Id="rId4" Type="http://schemas.openxmlformats.org/officeDocument/2006/relationships/settings" Target="settings.xml"/><Relationship Id="rId22" Type="http://schemas.openxmlformats.org/officeDocument/2006/relationships/footer" Target="footer1.xml"/><Relationship Id="rId27" Type="http://schemas.openxmlformats.org/officeDocument/2006/relationships/theme" Target="theme/theme1.xml"/><Relationship Id="rIdRound2DFooter" Type="http://schemas.openxmlformats.org/officeDocument/2006/relationships/footer" Target="footer_round2D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80950-1A8C-4FB5-8DE2-54217D366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Lines>1523</Lines>
  <Paragraphs>428</Paragraphs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瑞鹏 卢</dc:creator>
  <cp:keywords/>
  <dc:description/>
  <cp:lastModifiedBy>瑞鹏 卢</cp:lastModifiedBy>
  <cp:revision>2054</cp:revision>
  <dcterms:created xsi:type="dcterms:W3CDTF">2026-10-09T15:02:49Z</dcterms:created>
  <dcterms:modified xsi:type="dcterms:W3CDTF">2026-10-10T05:24:52.809593Z</dcterms:modified>
</cp:coreProperties>
</file>