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hd w:fill="1A3C6B" w:val="clear"/>
        <w:spacing w:before="0" w:after="0"/>
        <w:jc w:val="center"/>
      </w:pPr>
      <w:r>
        <w:rPr>
          <w:rFonts w:ascii="Arial" w:cs="Arial" w:eastAsia="Arial" w:hAnsi="Arial"/>
          <w:b/>
          <w:bCs/>
          <w:caps/>
          <w:color w:val="FFFFFF"/>
          <w:sz w:val="56"/>
          <w:szCs w:val="56"/>
        </w:rPr>
        <w:t xml:space="preserve">CAHIER DES CHARGES</w:t>
      </w:r>
    </w:p>
    <w:p>
      <w:pPr>
        <w:shd w:fill="1A3C6B" w:val="clear"/>
        <w:spacing w:before="0" w:after="300"/>
        <w:jc w:val="center"/>
      </w:pPr>
      <w:r>
        <w:rPr>
          <w:rFonts w:ascii="Arial" w:cs="Arial" w:eastAsia="Arial" w:hAnsi="Arial"/>
          <w:color w:val="BDD7EE"/>
          <w:sz w:val="28"/>
          <w:szCs w:val="28"/>
        </w:rPr>
        <w:t xml:space="preserve">Application Web de Comptabilité des Matières</w:t>
      </w:r>
    </w:p>
    <w:p>
      <w:pPr>
        <w:spacing w:before="240" w:after="0"/>
      </w:pPr>
      <w:r>
        <w:t xml:space="preserve"/>
      </w:r>
    </w:p>
    <w:p>
      <w:pPr>
        <w:jc w:val="center"/>
      </w:pPr>
      <w:r>
        <w:rPr>
          <w:rFonts w:ascii="Arial" w:cs="Arial" w:eastAsia="Arial" w:hAnsi="Arial"/>
          <w:b/>
          <w:bCs/>
          <w:color w:val="1A3C6B"/>
          <w:sz w:val="36"/>
          <w:szCs w:val="36"/>
        </w:rPr>
        <w:t xml:space="preserve">CDM-UCAD</w:t>
      </w:r>
    </w:p>
    <w:p>
      <w:pPr>
        <w:spacing w:before="0" w:after="300"/>
        <w:jc w:val="center"/>
      </w:pPr>
      <w:r>
        <w:rPr>
          <w:rFonts w:ascii="Arial" w:cs="Arial" w:eastAsia="Arial" w:hAnsi="Arial"/>
          <w:i/>
          <w:iCs/>
          <w:color w:val="555555"/>
          <w:sz w:val="22"/>
          <w:szCs w:val="22"/>
        </w:rPr>
        <w:t xml:space="preserve">Système de Gestion Digitale des Matières — Version 1.0 (ENSMG / UCAD)</w:t>
      </w:r>
    </w:p>
    <w:p>
      <w:pPr>
        <w:spacing w:before="300" w:after="0"/>
      </w:pPr>
      <w:r>
        <w:t xml:space="preserve"/>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Établissement porteur</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18"/>
                <w:szCs w:val="18"/>
              </w:rPr>
              <w:t xml:space="preserve">ENSMG — Université Cheikh Anta Diop (UCAD)</w:t>
            </w:r>
          </w:p>
        </w:tc>
      </w:tr>
      <w:tr>
        <w:tc>
          <w:tcPr>
            <w:tcW w:type="dxa" w:w="2400"/>
            <w:tcBorders>
              <w:top w:val="single" w:color="1A3C6B" w:sz="1"/>
              <w:left w:val="single" w:color="1A3C6B" w:sz="1"/>
              <w:bottom w:val="single" w:color="1A3C6B" w:sz="1"/>
              <w:right w:val="single" w:color="1A3C6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Référence document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CDM-UCAD-CDC-2025-v1.0</w:t>
            </w:r>
          </w:p>
        </w:tc>
      </w:tr>
      <w:tr>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18"/>
                <w:szCs w:val="18"/>
              </w:rPr>
              <w:t xml:space="preserve">1.0</w:t>
            </w:r>
          </w:p>
        </w:tc>
      </w:tr>
      <w:tr>
        <w:tc>
          <w:tcPr>
            <w:tcW w:type="dxa" w:w="2400"/>
            <w:tcBorders>
              <w:top w:val="single" w:color="1A3C6B" w:sz="1"/>
              <w:left w:val="single" w:color="1A3C6B" w:sz="1"/>
              <w:bottom w:val="single" w:color="1A3C6B" w:sz="1"/>
              <w:right w:val="single" w:color="1A3C6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Date d'émission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 février 2026</w:t>
            </w:r>
          </w:p>
        </w:tc>
      </w:tr>
      <w:tr>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Statut</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18"/>
                <w:szCs w:val="18"/>
              </w:rPr>
              <w:t xml:space="preserve">DOCUMENT OFFICIEL — EN VIGUEUR</w:t>
            </w:r>
          </w:p>
        </w:tc>
      </w:tr>
      <w:tr>
        <w:tc>
          <w:tcPr>
            <w:tcW w:type="dxa" w:w="2400"/>
            <w:tcBorders>
              <w:top w:val="single" w:color="1A3C6B" w:sz="1"/>
              <w:left w:val="single" w:color="1A3C6B" w:sz="1"/>
              <w:bottom w:val="single" w:color="1A3C6B" w:sz="1"/>
              <w:right w:val="single" w:color="1A3C6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Périmètre V1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ENSMG — Déploiement pilote</w:t>
            </w:r>
          </w:p>
        </w:tc>
      </w:tr>
      <w:tr>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rFonts w:ascii="Arial" w:cs="Arial" w:eastAsia="Arial" w:hAnsi="Arial"/>
                <w:b/>
                <w:bCs/>
                <w:color w:val="FFFFFF"/>
                <w:sz w:val="18"/>
                <w:szCs w:val="18"/>
              </w:rPr>
              <w:t xml:space="preserve">Périmètre cible</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18"/>
                <w:szCs w:val="18"/>
              </w:rPr>
              <w:t xml:space="preserve">Ensemble des établissements UCAD</w:t>
            </w:r>
          </w:p>
        </w:tc>
      </w:tr>
      <w:tr>
        <w:tc>
          <w:tcPr>
            <w:tcW w:type="dxa" w:w="2400"/>
            <w:tcBorders>
              <w:top w:val="single" w:color="1A3C6B" w:sz="1"/>
              <w:left w:val="single" w:color="1A3C6B" w:sz="1"/>
              <w:bottom w:val="single" w:color="1A3C6B" w:sz="1"/>
              <w:right w:val="single" w:color="1A3C6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Responsable projet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Direction des Systèmes d'Information / ENSMG</w:t>
            </w:r>
          </w:p>
        </w:tc>
      </w:tr>
    </w:tbl>
    <w:p>
      <w:pPr>
        <w:spacing w:before="240" w:after="0"/>
      </w:pPr>
      <w:r>
        <w:t xml:space="preserve"/>
      </w:r>
    </w:p>
    <w:p>
      <w:pPr>
        <w:jc w:val="center"/>
      </w:pPr>
      <w:r>
        <w:rPr>
          <w:rFonts w:ascii="Arial" w:cs="Arial" w:eastAsia="Arial" w:hAnsi="Arial"/>
          <w:i/>
          <w:iCs/>
          <w:color w:val="666666"/>
          <w:sz w:val="18"/>
          <w:szCs w:val="18"/>
        </w:rPr>
        <w:t xml:space="preserve">Conforme au Décret 81-844 du 20 Août 1981 et au Décret 2018-842 du 09 Mai 2018</w:t>
      </w:r>
    </w:p>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HISTORIQUE DES RÉVISIONS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400"/>
        <w:gridCol w:w="3926"/>
      </w:tblGrid>
      <w:tr>
        <w:trPr>
          <w:tblHeader/>
        </w:trPr>
        <w:tc>
          <w:tcPr>
            <w:tcW w:type="dxa" w:w="11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Auteur</w:t>
            </w:r>
          </w:p>
        </w:tc>
        <w:tc>
          <w:tcPr>
            <w:tcW w:type="dxa" w:w="39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Fév. 2025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DSI / ENSMG</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Version initiale — ENSMG pilote, 3 rôles, table tampon, liste PDF complète, vision UCAD</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3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bl>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1. CONTEXTE ET PRÉSENTATION DU PROJET</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1.1 Vision stratégique</w:t>
      </w:r>
    </w:p>
    <w:p>
      <w:pPr>
        <w:spacing w:before="80" w:after="80" w:line="280"/>
      </w:pPr>
      <w:r>
        <w:rPr>
          <w:rFonts w:ascii="Arial" w:cs="Arial" w:eastAsia="Arial" w:hAnsi="Arial"/>
          <w:sz w:val="20"/>
          <w:szCs w:val="20"/>
        </w:rPr>
        <w:t xml:space="preserve">L'Université Cheikh Anta Diop (UCAD) de Dakar regroupe de nombreux établissements, facultés, instituts et écoles. Chacun de ces établissements est soumis aux obligations de la comptabilité des matières de l'État sénégalais, telles que définies par le Décret 81-844 du 20 Août 1981, l'Instruction Générale n°04/MEF/DGF/DMTA du 08 mars 1988 et le Décret 2018-842 du 09 Mai 2018.</w:t>
      </w:r>
    </w:p>
    <w:p>
      <w:pPr>
        <w:spacing w:before="80" w:after="80" w:line="280"/>
      </w:pPr>
      <w:r>
        <w:rPr>
          <w:rFonts w:ascii="Arial" w:cs="Arial" w:eastAsia="Arial" w:hAnsi="Arial"/>
          <w:sz w:val="20"/>
          <w:szCs w:val="20"/>
        </w:rPr>
        <w:t xml:space="preserve">Le projet CDM-UCAD est une application web centralisée destinée, à terme, à couvrir l'ensemble des établissements de l'UCAD. Il s'agit d'un projet évolutif, dont la version 1.0 constitue un déploiement pilote à l'ENSMG (École Nationale Supérieure des Mines et de la Géologie), avant extension progressive aux autres composantes de l'université.</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1.2 Contexte opérationnel actuel</w:t>
      </w:r>
    </w:p>
    <w:p>
      <w:pPr>
        <w:spacing w:before="80" w:after="80" w:line="280"/>
      </w:pPr>
      <w:r>
        <w:rPr>
          <w:rFonts w:ascii="Arial" w:cs="Arial" w:eastAsia="Arial" w:hAnsi="Arial"/>
          <w:sz w:val="20"/>
          <w:szCs w:val="20"/>
        </w:rPr>
        <w:t xml:space="preserve">À ce jour, la gestion des matières à l'ENSMG est assurée de manière manuelle ou semi-informatisée : registres papier, fichiers Excel non centralisés, circulation physique des documents pour les validations. Cette situation génère des risques importants : perte de données, délais de validation, difficulté à produire les comptes de gestion, traçabilité insuffisante pour les audits externes.</w:t>
      </w:r>
    </w:p>
    <w:p>
      <w:pPr>
        <w:spacing w:before="80" w:after="80" w:line="280"/>
      </w:pPr>
      <w:r>
        <w:rPr>
          <w:rFonts w:ascii="Arial" w:cs="Arial" w:eastAsia="Arial" w:hAnsi="Arial"/>
          <w:sz w:val="20"/>
          <w:szCs w:val="20"/>
        </w:rPr>
        <w:t xml:space="preserve">L'application CDM-UCAD vise à digitaliser intégralement ce processus, à automatiser la production des documents réglementaires et à instaurer un circuit de validation interne garant de la fiabilité des données et de la traçabilité des responsabilités.</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1.3 Cadre réglementaire</w:t>
      </w:r>
    </w:p>
    <w:p>
      <w:pPr>
        <w:pStyle w:val="ListParagraph"/>
        <w:numPr>
          <w:ilvl w:val="0"/>
          <w:numId w:val="2"/>
        </w:numPr>
        <w:spacing w:before="40" w:after="40"/>
      </w:pPr>
      <w:r>
        <w:rPr>
          <w:rFonts w:ascii="Arial" w:cs="Arial" w:eastAsia="Arial" w:hAnsi="Arial"/>
          <w:sz w:val="20"/>
          <w:szCs w:val="20"/>
        </w:rPr>
        <w:t xml:space="preserve">Décret 81-844 du 20 Août 1981 — comptabilité des matières appartenant à l'État, aux collectivités locales et aux établissements publics</w:t>
      </w:r>
    </w:p>
    <w:p>
      <w:pPr>
        <w:pStyle w:val="ListParagraph"/>
        <w:numPr>
          <w:ilvl w:val="0"/>
          <w:numId w:val="2"/>
        </w:numPr>
        <w:spacing w:before="40" w:after="40"/>
      </w:pPr>
      <w:r>
        <w:rPr>
          <w:rFonts w:ascii="Arial" w:cs="Arial" w:eastAsia="Arial" w:hAnsi="Arial"/>
          <w:sz w:val="20"/>
          <w:szCs w:val="20"/>
        </w:rPr>
        <w:t xml:space="preserve">Instruction Générale n°04/MEF/DGF/DMTA du 08 mars 1988 — application du décret 81-844</w:t>
      </w:r>
    </w:p>
    <w:p>
      <w:pPr>
        <w:pStyle w:val="ListParagraph"/>
        <w:numPr>
          <w:ilvl w:val="0"/>
          <w:numId w:val="2"/>
        </w:numPr>
        <w:spacing w:before="40" w:after="40"/>
      </w:pPr>
      <w:r>
        <w:rPr>
          <w:rFonts w:ascii="Arial" w:cs="Arial" w:eastAsia="Arial" w:hAnsi="Arial"/>
          <w:sz w:val="20"/>
          <w:szCs w:val="20"/>
        </w:rPr>
        <w:t xml:space="preserve">Décret 2018-842 du 09 Mai 2018 — dispositions complémentaires</w:t>
      </w:r>
    </w:p>
    <w:p>
      <w:pPr>
        <w:pStyle w:val="ListParagraph"/>
        <w:numPr>
          <w:ilvl w:val="0"/>
          <w:numId w:val="2"/>
        </w:numPr>
        <w:spacing w:before="40" w:after="40"/>
      </w:pPr>
      <w:r>
        <w:rPr>
          <w:rFonts w:ascii="Arial" w:cs="Arial" w:eastAsia="Arial" w:hAnsi="Arial"/>
          <w:sz w:val="20"/>
          <w:szCs w:val="20"/>
        </w:rPr>
        <w:t xml:space="preserve">Manuel des procédures de comptabilité des matières (Projet Régional de Gestion Financière au Sahel, 1988)</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1.4 Périmètre du présent cahier des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3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 1.0 (Pilote ENSMG)</w:t>
            </w:r>
          </w:p>
        </w:tc>
        <w:tc>
          <w:tcPr>
            <w:tcW w:type="dxa" w:w="32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Cible (UCAD)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Établissements couverts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ENSMG uniquement</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Tous les établissements UCAD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Nombre d'utilisateurs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&lt; 20</w:t>
            </w:r>
          </w:p>
        </w:tc>
        <w:tc>
          <w:tcPr>
            <w:tcW w:type="dxa" w:w="3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Centaines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Infrastructure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Serveur local ENSMG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Infrastructure centralisée UCAD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Multi-établissements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w:t>
            </w:r>
          </w:p>
        </w:tc>
        <w:tc>
          <w:tcPr>
            <w:tcW w:type="dxa" w:w="3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Oui — isolation des données par établissement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Authentification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Locale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SSO UCAD (version future)</w:t>
            </w:r>
          </w:p>
        </w:tc>
      </w:tr>
    </w:tbl>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2. OBJECTIFS DU PROJET</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2.1 Objectifs principaux</w:t>
      </w:r>
    </w:p>
    <w:p>
      <w:pPr>
        <w:pStyle w:val="ListParagraph"/>
        <w:numPr>
          <w:ilvl w:val="0"/>
          <w:numId w:val="2"/>
        </w:numPr>
        <w:spacing w:before="40" w:after="40"/>
      </w:pPr>
      <w:r>
        <w:rPr>
          <w:rFonts w:ascii="Arial" w:cs="Arial" w:eastAsia="Arial" w:hAnsi="Arial"/>
          <w:sz w:val="20"/>
          <w:szCs w:val="20"/>
        </w:rPr>
        <w:t xml:space="preserve">Digitaliser intégralement les registres réglementaires et en garantir l'intégrité</w:t>
      </w:r>
    </w:p>
    <w:p>
      <w:pPr>
        <w:pStyle w:val="ListParagraph"/>
        <w:numPr>
          <w:ilvl w:val="0"/>
          <w:numId w:val="2"/>
        </w:numPr>
        <w:spacing w:before="40" w:after="40"/>
      </w:pPr>
      <w:r>
        <w:rPr>
          <w:rFonts w:ascii="Arial" w:cs="Arial" w:eastAsia="Arial" w:hAnsi="Arial"/>
          <w:sz w:val="20"/>
          <w:szCs w:val="20"/>
        </w:rPr>
        <w:t xml:space="preserve">Instaurer un circuit de validation interne : les saisies des agents simples sont soumises à la validation du chef de service avant enregistrement définitif</w:t>
      </w:r>
    </w:p>
    <w:p>
      <w:pPr>
        <w:pStyle w:val="ListParagraph"/>
        <w:numPr>
          <w:ilvl w:val="0"/>
          <w:numId w:val="2"/>
        </w:numPr>
        <w:spacing w:before="40" w:after="40"/>
      </w:pPr>
      <w:r>
        <w:rPr>
          <w:rFonts w:ascii="Arial" w:cs="Arial" w:eastAsia="Arial" w:hAnsi="Arial"/>
          <w:sz w:val="20"/>
          <w:szCs w:val="20"/>
        </w:rPr>
        <w:t xml:space="preserve">Assurer la traçabilité complète des responsabilités : qui a saisi, qui a validé, qui a modifié avant validation</w:t>
      </w:r>
    </w:p>
    <w:p>
      <w:pPr>
        <w:pStyle w:val="ListParagraph"/>
        <w:numPr>
          <w:ilvl w:val="0"/>
          <w:numId w:val="2"/>
        </w:numPr>
        <w:spacing w:before="40" w:after="40"/>
      </w:pPr>
      <w:r>
        <w:rPr>
          <w:rFonts w:ascii="Arial" w:cs="Arial" w:eastAsia="Arial" w:hAnsi="Arial"/>
          <w:sz w:val="20"/>
          <w:szCs w:val="20"/>
        </w:rPr>
        <w:t xml:space="preserve">Produire automatiquement tous les documents PDF réglementaires dans un format conforme aux modèles officiels</w:t>
      </w:r>
    </w:p>
    <w:p>
      <w:pPr>
        <w:pStyle w:val="ListParagraph"/>
        <w:numPr>
          <w:ilvl w:val="0"/>
          <w:numId w:val="2"/>
        </w:numPr>
        <w:spacing w:before="40" w:after="40"/>
      </w:pPr>
      <w:r>
        <w:rPr>
          <w:rFonts w:ascii="Arial" w:cs="Arial" w:eastAsia="Arial" w:hAnsi="Arial"/>
          <w:sz w:val="20"/>
          <w:szCs w:val="20"/>
        </w:rPr>
        <w:t xml:space="preserve">Fournir un tableau de bord analytique pour l'aide à la décision</w:t>
      </w:r>
    </w:p>
    <w:p>
      <w:pPr>
        <w:pStyle w:val="ListParagraph"/>
        <w:numPr>
          <w:ilvl w:val="0"/>
          <w:numId w:val="2"/>
        </w:numPr>
        <w:spacing w:before="40" w:after="40"/>
      </w:pPr>
      <w:r>
        <w:rPr>
          <w:rFonts w:ascii="Arial" w:cs="Arial" w:eastAsia="Arial" w:hAnsi="Arial"/>
          <w:sz w:val="20"/>
          <w:szCs w:val="20"/>
        </w:rPr>
        <w:t xml:space="preserve">Poser les bases d'une extension à l'ensemble de l'UCAD</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2.2 Résultats attendus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126"/>
      </w:tblGrid>
      <w:tr>
        <w:trPr>
          <w:tblHeader/>
        </w:trPr>
        <w:tc>
          <w:tcPr>
            <w:tcW w:type="dxa" w:w="32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Indicateur</w:t>
            </w:r>
          </w:p>
        </w:tc>
        <w:tc>
          <w:tcPr>
            <w:tcW w:type="dxa" w:w="27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Situation actuelle</w:t>
            </w:r>
          </w:p>
        </w:tc>
        <w:tc>
          <w:tcPr>
            <w:tcW w:type="dxa" w:w="31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Cible V1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Délai de production du compte de gestion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&gt; 30 jours</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&lt; 5 jours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Documents produits sans ressaisie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w:t>
            </w:r>
          </w:p>
        </w:tc>
        <w:tc>
          <w:tcPr>
            <w:tcW w:type="dxa" w:w="3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Traçabilité des validations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Inexistante</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Complète et horodatée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Erreurs de saisie non détectées</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Fréquentes</w:t>
            </w:r>
          </w:p>
        </w:tc>
        <w:tc>
          <w:tcPr>
            <w:tcW w:type="dxa" w:w="3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Détectées avant enregistrement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Temps de traitement d'un bon d'entrée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&gt; 3 jours</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&lt; 4 heures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Disponibilité des données de stock</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Sur demande (J+2)</w:t>
            </w:r>
          </w:p>
        </w:tc>
        <w:tc>
          <w:tcPr>
            <w:tcW w:type="dxa" w:w="3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Temps réel</w:t>
            </w:r>
          </w:p>
        </w:tc>
      </w:tr>
    </w:tbl>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3. UTILISATEURS ET RÔLES</w:t>
      </w:r>
    </w:p>
    <w:p>
      <w:pPr>
        <w:spacing w:before="80" w:after="0"/>
      </w:pPr>
      <w:r>
        <w:t xml:space="preserve"/>
      </w:r>
    </w:p>
    <w:p>
      <w:pPr>
        <w:spacing w:before="80" w:after="80" w:line="280"/>
      </w:pPr>
      <w:r>
        <w:rPr>
          <w:rFonts w:ascii="Arial" w:cs="Arial" w:eastAsia="Arial" w:hAnsi="Arial"/>
          <w:sz w:val="20"/>
          <w:szCs w:val="20"/>
        </w:rPr>
        <w:t xml:space="preserve">L'application V1 distingue exactement trois (3) profils utilisateurs. Cette architecture volontairement simple pour la version pilote est conçue pour être étendue lors du déploiement à l'ensemble de l'UCAD.</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3.1 Profil 1 — Super Administrateur</w:t>
      </w:r>
    </w:p>
    <w:p>
      <w:pPr>
        <w:shd w:fill="E8F0F8" w:val="clear"/>
        <w:spacing w:before="80" w:after="80"/>
        <w:ind w:left="360" w:right="360"/>
      </w:pPr>
      <w:r>
        <w:rPr>
          <w:rFonts w:ascii="Arial" w:cs="Arial" w:eastAsia="Arial" w:hAnsi="Arial"/>
          <w:b/>
          <w:bCs/>
          <w:color w:val="2E75B6"/>
          <w:sz w:val="20"/>
          <w:szCs w:val="20"/>
        </w:rPr>
        <w:t xml:space="preserve">ℹ  </w:t>
      </w:r>
      <w:r>
        <w:rPr>
          <w:rFonts w:ascii="Arial" w:cs="Arial" w:eastAsia="Arial" w:hAnsi="Arial"/>
          <w:i/>
          <w:iCs/>
          <w:color w:val="444444"/>
          <w:sz w:val="20"/>
          <w:szCs w:val="20"/>
        </w:rPr>
        <w:t xml:space="preserve">Ce rôle est attribué exclusivement au responsable SI de l'établissement. Un seul compte de ce type existe en V1.</w:t>
      </w:r>
    </w:p>
    <w:p>
      <w:pPr>
        <w:spacing w:before="60" w:after="0"/>
      </w:pPr>
      <w:r>
        <w:t xml:space="preserve"/>
      </w:r>
    </w:p>
    <w:p>
      <w:pPr>
        <w:spacing w:before="80" w:after="80" w:line="280"/>
      </w:pPr>
      <w:r>
        <w:rPr>
          <w:rFonts w:ascii="Arial" w:cs="Arial" w:eastAsia="Arial" w:hAnsi="Arial"/>
          <w:sz w:val="20"/>
          <w:szCs w:val="20"/>
        </w:rPr>
        <w:t xml:space="preserve">Le Super Administrateur dispose d'un accès total et sans restriction à l'ensemble de l'application. Il est le seul à pouvoir :</w:t>
      </w:r>
    </w:p>
    <w:p>
      <w:pPr>
        <w:pStyle w:val="ListParagraph"/>
        <w:numPr>
          <w:ilvl w:val="0"/>
          <w:numId w:val="2"/>
        </w:numPr>
        <w:spacing w:before="40" w:after="40"/>
      </w:pPr>
      <w:r>
        <w:rPr>
          <w:rFonts w:ascii="Arial" w:cs="Arial" w:eastAsia="Arial" w:hAnsi="Arial"/>
          <w:sz w:val="20"/>
          <w:szCs w:val="20"/>
        </w:rPr>
        <w:t xml:space="preserve">Créer, modifier, désactiver et supprimer des comptes utilisateurs (tous profils confondus)</w:t>
      </w:r>
    </w:p>
    <w:p>
      <w:pPr>
        <w:pStyle w:val="ListParagraph"/>
        <w:numPr>
          <w:ilvl w:val="0"/>
          <w:numId w:val="2"/>
        </w:numPr>
        <w:spacing w:before="40" w:after="40"/>
      </w:pPr>
      <w:r>
        <w:rPr>
          <w:rFonts w:ascii="Arial" w:cs="Arial" w:eastAsia="Arial" w:hAnsi="Arial"/>
          <w:sz w:val="20"/>
          <w:szCs w:val="20"/>
        </w:rPr>
        <w:t xml:space="preserve">Voir et gérer l'ensemble des utilisateurs de l'application</w:t>
      </w:r>
    </w:p>
    <w:p>
      <w:pPr>
        <w:pStyle w:val="ListParagraph"/>
        <w:numPr>
          <w:ilvl w:val="0"/>
          <w:numId w:val="2"/>
        </w:numPr>
        <w:spacing w:before="40" w:after="40"/>
      </w:pPr>
      <w:r>
        <w:rPr>
          <w:rFonts w:ascii="Arial" w:cs="Arial" w:eastAsia="Arial" w:hAnsi="Arial"/>
          <w:sz w:val="20"/>
          <w:szCs w:val="20"/>
        </w:rPr>
        <w:t xml:space="preserve">Configurer les paramètres système (nomenclature, seuils, paramètres de l'établissement)</w:t>
      </w:r>
    </w:p>
    <w:p>
      <w:pPr>
        <w:pStyle w:val="ListParagraph"/>
        <w:numPr>
          <w:ilvl w:val="0"/>
          <w:numId w:val="2"/>
        </w:numPr>
        <w:spacing w:before="40" w:after="40"/>
      </w:pPr>
      <w:r>
        <w:rPr>
          <w:rFonts w:ascii="Arial" w:cs="Arial" w:eastAsia="Arial" w:hAnsi="Arial"/>
          <w:sz w:val="20"/>
          <w:szCs w:val="20"/>
        </w:rPr>
        <w:t xml:space="preserve">Accéder au journal d'audit complet</w:t>
      </w:r>
    </w:p>
    <w:p>
      <w:pPr>
        <w:pStyle w:val="ListParagraph"/>
        <w:numPr>
          <w:ilvl w:val="0"/>
          <w:numId w:val="2"/>
        </w:numPr>
        <w:spacing w:before="40" w:after="40"/>
      </w:pPr>
      <w:r>
        <w:rPr>
          <w:rFonts w:ascii="Arial" w:cs="Arial" w:eastAsia="Arial" w:hAnsi="Arial"/>
          <w:sz w:val="20"/>
          <w:szCs w:val="20"/>
        </w:rPr>
        <w:t xml:space="preserve">Intervenir directement sur la base de données via l'interface d'administration</w:t>
      </w:r>
    </w:p>
    <w:p>
      <w:pPr>
        <w:pStyle w:val="ListParagraph"/>
        <w:numPr>
          <w:ilvl w:val="0"/>
          <w:numId w:val="2"/>
        </w:numPr>
        <w:spacing w:before="40" w:after="40"/>
      </w:pPr>
      <w:r>
        <w:rPr>
          <w:rFonts w:ascii="Arial" w:cs="Arial" w:eastAsia="Arial" w:hAnsi="Arial"/>
          <w:sz w:val="20"/>
          <w:szCs w:val="20"/>
        </w:rPr>
        <w:t xml:space="preserve">Valider ou rejeter toute opération bloquée dans le circuit</w:t>
      </w:r>
    </w:p>
    <w:p>
      <w:pPr>
        <w:pStyle w:val="ListParagraph"/>
        <w:numPr>
          <w:ilvl w:val="0"/>
          <w:numId w:val="2"/>
        </w:numPr>
        <w:spacing w:before="40" w:after="40"/>
      </w:pPr>
      <w:r>
        <w:rPr>
          <w:rFonts w:ascii="Arial" w:cs="Arial" w:eastAsia="Arial" w:hAnsi="Arial"/>
          <w:sz w:val="20"/>
          <w:szCs w:val="20"/>
        </w:rPr>
        <w:t xml:space="preserve">Ouvrir et clôturer les exercices de gestion</w:t>
      </w:r>
    </w:p>
    <w:p>
      <w:pPr>
        <w:pStyle w:val="ListParagraph"/>
        <w:numPr>
          <w:ilvl w:val="0"/>
          <w:numId w:val="2"/>
        </w:numPr>
        <w:spacing w:before="40" w:after="40"/>
      </w:pPr>
      <w:r>
        <w:rPr>
          <w:rFonts w:ascii="Arial" w:cs="Arial" w:eastAsia="Arial" w:hAnsi="Arial"/>
          <w:sz w:val="20"/>
          <w:szCs w:val="20"/>
        </w:rPr>
        <w:t xml:space="preserve">Accéder à tous les tableaux de bord et rapports</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3.2 Profil 2 — Chef de Service</w:t>
      </w:r>
    </w:p>
    <w:p>
      <w:pPr>
        <w:shd w:fill="E8F0F8" w:val="clear"/>
        <w:spacing w:before="80" w:after="80"/>
        <w:ind w:left="360" w:right="360"/>
      </w:pPr>
      <w:r>
        <w:rPr>
          <w:rFonts w:ascii="Arial" w:cs="Arial" w:eastAsia="Arial" w:hAnsi="Arial"/>
          <w:b/>
          <w:bCs/>
          <w:color w:val="2E75B6"/>
          <w:sz w:val="20"/>
          <w:szCs w:val="20"/>
        </w:rPr>
        <w:t xml:space="preserve">ℹ  </w:t>
      </w:r>
      <w:r>
        <w:rPr>
          <w:rFonts w:ascii="Arial" w:cs="Arial" w:eastAsia="Arial" w:hAnsi="Arial"/>
          <w:i/>
          <w:iCs/>
          <w:color w:val="444444"/>
          <w:sz w:val="20"/>
          <w:szCs w:val="20"/>
        </w:rPr>
        <w:t xml:space="preserve">Le Chef de Service est le responsable opérationnel de la comptabilité des matières dans son service. Il assume les rôles d'Ordonnateur et d'Administrateur des matières au sens de la réglementation.</w:t>
      </w:r>
    </w:p>
    <w:p>
      <w:pPr>
        <w:spacing w:before="60" w:after="0"/>
      </w:pPr>
      <w:r>
        <w:t xml:space="preserve"/>
      </w:r>
    </w:p>
    <w:p>
      <w:pPr>
        <w:spacing w:before="80" w:after="80" w:line="280"/>
      </w:pPr>
      <w:r>
        <w:rPr>
          <w:rFonts w:ascii="Arial" w:cs="Arial" w:eastAsia="Arial" w:hAnsi="Arial"/>
          <w:sz w:val="20"/>
          <w:szCs w:val="20"/>
        </w:rPr>
        <w:t xml:space="preserve">Le Chef de Service peut réaliser toutes les opérations métier de l'application, avec les restrictions suivantes :</w:t>
      </w:r>
    </w:p>
    <w:p>
      <w:pPr>
        <w:pStyle w:val="ListParagraph"/>
        <w:numPr>
          <w:ilvl w:val="0"/>
          <w:numId w:val="2"/>
        </w:numPr>
        <w:spacing w:before="40" w:after="40"/>
      </w:pPr>
      <w:r>
        <w:rPr>
          <w:rFonts w:ascii="Arial" w:cs="Arial" w:eastAsia="Arial" w:hAnsi="Arial"/>
          <w:sz w:val="20"/>
          <w:szCs w:val="20"/>
        </w:rPr>
        <w:t xml:space="preserve">Il NE PEUT PAS créer, modifier ou supprimer des comptes utilisateurs</w:t>
      </w:r>
    </w:p>
    <w:p>
      <w:pPr>
        <w:pStyle w:val="ListParagraph"/>
        <w:numPr>
          <w:ilvl w:val="0"/>
          <w:numId w:val="2"/>
        </w:numPr>
        <w:spacing w:before="40" w:after="40"/>
      </w:pPr>
      <w:r>
        <w:rPr>
          <w:rFonts w:ascii="Arial" w:cs="Arial" w:eastAsia="Arial" w:hAnsi="Arial"/>
          <w:sz w:val="20"/>
          <w:szCs w:val="20"/>
        </w:rPr>
        <w:t xml:space="preserve">Dans la liste des utilisateurs, il ne voit que les Agents Simples — il ne voit pas les autres Chefs de Service ni le Super Administrateur</w:t>
      </w:r>
    </w:p>
    <w:p>
      <w:pPr>
        <w:pStyle w:val="ListParagraph"/>
        <w:numPr>
          <w:ilvl w:val="0"/>
          <w:numId w:val="2"/>
        </w:numPr>
        <w:spacing w:before="40" w:after="40"/>
      </w:pPr>
      <w:r>
        <w:rPr>
          <w:rFonts w:ascii="Arial" w:cs="Arial" w:eastAsia="Arial" w:hAnsi="Arial"/>
          <w:sz w:val="20"/>
          <w:szCs w:val="20"/>
        </w:rPr>
        <w:t xml:space="preserve">Il peut affecter un Agent Simple à son service</w:t>
      </w:r>
    </w:p>
    <w:p>
      <w:pPr>
        <w:spacing w:before="80" w:after="0"/>
      </w:pPr>
      <w:r>
        <w:t xml:space="preserve"/>
      </w:r>
    </w:p>
    <w:p>
      <w:pPr>
        <w:spacing w:before="80" w:after="80" w:line="280"/>
      </w:pPr>
      <w:r>
        <w:rPr>
          <w:rFonts w:ascii="Arial" w:cs="Arial" w:eastAsia="Arial" w:hAnsi="Arial"/>
          <w:sz w:val="20"/>
          <w:szCs w:val="20"/>
        </w:rPr>
        <w:t xml:space="preserve">Ses responsabilités spécifiques incluent :</w:t>
      </w:r>
    </w:p>
    <w:p>
      <w:pPr>
        <w:pStyle w:val="ListParagraph"/>
        <w:numPr>
          <w:ilvl w:val="0"/>
          <w:numId w:val="2"/>
        </w:numPr>
        <w:spacing w:before="40" w:after="40"/>
      </w:pPr>
      <w:r>
        <w:rPr>
          <w:rFonts w:ascii="Arial" w:cs="Arial" w:eastAsia="Arial" w:hAnsi="Arial"/>
          <w:sz w:val="20"/>
          <w:szCs w:val="20"/>
        </w:rPr>
        <w:t xml:space="preserve">Recevoir les notifications des saisies et modifications effectuées par les Agents Simples</w:t>
      </w:r>
    </w:p>
    <w:p>
      <w:pPr>
        <w:pStyle w:val="ListParagraph"/>
        <w:numPr>
          <w:ilvl w:val="0"/>
          <w:numId w:val="2"/>
        </w:numPr>
        <w:spacing w:before="40" w:after="40"/>
      </w:pPr>
      <w:r>
        <w:rPr>
          <w:rFonts w:ascii="Arial" w:cs="Arial" w:eastAsia="Arial" w:hAnsi="Arial"/>
          <w:sz w:val="20"/>
          <w:szCs w:val="20"/>
        </w:rPr>
        <w:t xml:space="preserve">Consulter le détail de chaque saisie en attente de validation (avec comparaison avant/après en cas de modification)</w:t>
      </w:r>
    </w:p>
    <w:p>
      <w:pPr>
        <w:pStyle w:val="ListParagraph"/>
        <w:numPr>
          <w:ilvl w:val="0"/>
          <w:numId w:val="2"/>
        </w:numPr>
        <w:spacing w:before="40" w:after="40"/>
      </w:pPr>
      <w:r>
        <w:rPr>
          <w:rFonts w:ascii="Arial" w:cs="Arial" w:eastAsia="Arial" w:hAnsi="Arial"/>
          <w:sz w:val="20"/>
          <w:szCs w:val="20"/>
        </w:rPr>
        <w:t xml:space="preserve">Valider une saisie telle quelle → elle est enregistrée définitivement en base de données</w:t>
      </w:r>
    </w:p>
    <w:p>
      <w:pPr>
        <w:pStyle w:val="ListParagraph"/>
        <w:numPr>
          <w:ilvl w:val="0"/>
          <w:numId w:val="2"/>
        </w:numPr>
        <w:spacing w:before="40" w:after="40"/>
      </w:pPr>
      <w:r>
        <w:rPr>
          <w:rFonts w:ascii="Arial" w:cs="Arial" w:eastAsia="Arial" w:hAnsi="Arial"/>
          <w:sz w:val="20"/>
          <w:szCs w:val="20"/>
        </w:rPr>
        <w:t xml:space="preserve">Modifier une saisie avant de la valider → la modification est tracée dans l'audit trail</w:t>
      </w:r>
    </w:p>
    <w:p>
      <w:pPr>
        <w:pStyle w:val="ListParagraph"/>
        <w:numPr>
          <w:ilvl w:val="0"/>
          <w:numId w:val="2"/>
        </w:numPr>
        <w:spacing w:before="40" w:after="40"/>
      </w:pPr>
      <w:r>
        <w:rPr>
          <w:rFonts w:ascii="Arial" w:cs="Arial" w:eastAsia="Arial" w:hAnsi="Arial"/>
          <w:sz w:val="20"/>
          <w:szCs w:val="20"/>
        </w:rPr>
        <w:t xml:space="preserve">Rejeter une saisie avec un motif → l'Agent Simple est notifié du rejet</w:t>
      </w:r>
    </w:p>
    <w:p>
      <w:pPr>
        <w:pStyle w:val="ListParagraph"/>
        <w:numPr>
          <w:ilvl w:val="0"/>
          <w:numId w:val="2"/>
        </w:numPr>
        <w:spacing w:before="40" w:after="40"/>
      </w:pPr>
      <w:r>
        <w:rPr>
          <w:rFonts w:ascii="Arial" w:cs="Arial" w:eastAsia="Arial" w:hAnsi="Arial"/>
          <w:sz w:val="20"/>
          <w:szCs w:val="20"/>
        </w:rPr>
        <w:t xml:space="preserve">Signer numériquement les documents réglementaires (bons, PV)</w:t>
      </w:r>
    </w:p>
    <w:p>
      <w:pPr>
        <w:pStyle w:val="ListParagraph"/>
        <w:numPr>
          <w:ilvl w:val="0"/>
          <w:numId w:val="2"/>
        </w:numPr>
        <w:spacing w:before="40" w:after="40"/>
      </w:pPr>
      <w:r>
        <w:rPr>
          <w:rFonts w:ascii="Arial" w:cs="Arial" w:eastAsia="Arial" w:hAnsi="Arial"/>
          <w:sz w:val="20"/>
          <w:szCs w:val="20"/>
        </w:rPr>
        <w:t xml:space="preserve">Générer et imprimer tous les documents PDF réglementaires</w:t>
      </w:r>
    </w:p>
    <w:p>
      <w:pPr>
        <w:pStyle w:val="ListParagraph"/>
        <w:numPr>
          <w:ilvl w:val="0"/>
          <w:numId w:val="2"/>
        </w:numPr>
        <w:spacing w:before="40" w:after="40"/>
      </w:pPr>
      <w:r>
        <w:rPr>
          <w:rFonts w:ascii="Arial" w:cs="Arial" w:eastAsia="Arial" w:hAnsi="Arial"/>
          <w:sz w:val="20"/>
          <w:szCs w:val="20"/>
        </w:rPr>
        <w:t xml:space="preserve">Accéder au tableau de bord analytique de son service</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3.3 Profil 3 — Agent Simple</w:t>
      </w:r>
    </w:p>
    <w:p>
      <w:pPr>
        <w:shd w:fill="E8F0F8" w:val="clear"/>
        <w:spacing w:before="80" w:after="80"/>
        <w:ind w:left="360" w:right="360"/>
      </w:pPr>
      <w:r>
        <w:rPr>
          <w:rFonts w:ascii="Arial" w:cs="Arial" w:eastAsia="Arial" w:hAnsi="Arial"/>
          <w:b/>
          <w:bCs/>
          <w:color w:val="2E75B6"/>
          <w:sz w:val="20"/>
          <w:szCs w:val="20"/>
        </w:rPr>
        <w:t xml:space="preserve">ℹ  </w:t>
      </w:r>
      <w:r>
        <w:rPr>
          <w:rFonts w:ascii="Arial" w:cs="Arial" w:eastAsia="Arial" w:hAnsi="Arial"/>
          <w:i/>
          <w:iCs/>
          <w:color w:val="444444"/>
          <w:sz w:val="20"/>
          <w:szCs w:val="20"/>
        </w:rPr>
        <w:t xml:space="preserve">Les Agents Simples sont les opérateurs de terrain qui saisissent les mouvements et mettent à jour les données. Leurs actions ne sont jamais directement enregistrées en base de données principale — elles transitent obligatoirement par la table tampon et requièrent la validation du Chef de Service.</w:t>
      </w:r>
    </w:p>
    <w:p>
      <w:pPr>
        <w:spacing w:before="60" w:after="0"/>
      </w:pPr>
      <w:r>
        <w:t xml:space="preserve"/>
      </w:r>
    </w:p>
    <w:p>
      <w:pPr>
        <w:spacing w:before="80" w:after="80" w:line="280"/>
      </w:pPr>
      <w:r>
        <w:rPr>
          <w:rFonts w:ascii="Arial" w:cs="Arial" w:eastAsia="Arial" w:hAnsi="Arial"/>
          <w:sz w:val="20"/>
          <w:szCs w:val="20"/>
        </w:rPr>
        <w:t xml:space="preserve">Un Agent Simple peut :</w:t>
      </w:r>
    </w:p>
    <w:p>
      <w:pPr>
        <w:pStyle w:val="ListParagraph"/>
        <w:numPr>
          <w:ilvl w:val="0"/>
          <w:numId w:val="2"/>
        </w:numPr>
        <w:spacing w:before="40" w:after="40"/>
      </w:pPr>
      <w:r>
        <w:rPr>
          <w:rFonts w:ascii="Arial" w:cs="Arial" w:eastAsia="Arial" w:hAnsi="Arial"/>
          <w:sz w:val="20"/>
          <w:szCs w:val="20"/>
        </w:rPr>
        <w:t xml:space="preserve">Consulter toutes les données de son service (lecture)</w:t>
      </w:r>
    </w:p>
    <w:p>
      <w:pPr>
        <w:pStyle w:val="ListParagraph"/>
        <w:numPr>
          <w:ilvl w:val="0"/>
          <w:numId w:val="2"/>
        </w:numPr>
        <w:spacing w:before="40" w:after="40"/>
      </w:pPr>
      <w:r>
        <w:rPr>
          <w:rFonts w:ascii="Arial" w:cs="Arial" w:eastAsia="Arial" w:hAnsi="Arial"/>
          <w:sz w:val="20"/>
          <w:szCs w:val="20"/>
        </w:rPr>
        <w:t xml:space="preserve">Imprimer tous les documents réglementaires générés</w:t>
      </w:r>
    </w:p>
    <w:p>
      <w:pPr>
        <w:pStyle w:val="ListParagraph"/>
        <w:numPr>
          <w:ilvl w:val="0"/>
          <w:numId w:val="2"/>
        </w:numPr>
        <w:spacing w:before="40" w:after="40"/>
      </w:pPr>
      <w:r>
        <w:rPr>
          <w:rFonts w:ascii="Arial" w:cs="Arial" w:eastAsia="Arial" w:hAnsi="Arial"/>
          <w:sz w:val="20"/>
          <w:szCs w:val="20"/>
        </w:rPr>
        <w:t xml:space="preserve">Créer un nouveau bon d'entrée, bon de sortie ou tout autre document — la saisie est stockée en table tampon, pas en base principale</w:t>
      </w:r>
    </w:p>
    <w:p>
      <w:pPr>
        <w:pStyle w:val="ListParagraph"/>
        <w:numPr>
          <w:ilvl w:val="0"/>
          <w:numId w:val="2"/>
        </w:numPr>
        <w:spacing w:before="40" w:after="40"/>
      </w:pPr>
      <w:r>
        <w:rPr>
          <w:rFonts w:ascii="Arial" w:cs="Arial" w:eastAsia="Arial" w:hAnsi="Arial"/>
          <w:sz w:val="20"/>
          <w:szCs w:val="20"/>
        </w:rPr>
        <w:t xml:space="preserve">Modifier une donnée existante — la modification est stockée en table tampon, pas en base principale</w:t>
      </w:r>
    </w:p>
    <w:p>
      <w:pPr>
        <w:pStyle w:val="ListParagraph"/>
        <w:numPr>
          <w:ilvl w:val="0"/>
          <w:numId w:val="2"/>
        </w:numPr>
        <w:spacing w:before="40" w:after="40"/>
      </w:pPr>
      <w:r>
        <w:rPr>
          <w:rFonts w:ascii="Arial" w:cs="Arial" w:eastAsia="Arial" w:hAnsi="Arial"/>
          <w:sz w:val="20"/>
          <w:szCs w:val="20"/>
        </w:rPr>
        <w:t xml:space="preserve">Consulter le statut de ses saisies en attente (en attente de validation, validée, modifiée et validée, rejetée)</w:t>
      </w:r>
    </w:p>
    <w:p>
      <w:pPr>
        <w:pStyle w:val="ListParagraph"/>
        <w:numPr>
          <w:ilvl w:val="0"/>
          <w:numId w:val="2"/>
        </w:numPr>
        <w:spacing w:before="40" w:after="40"/>
      </w:pPr>
      <w:r>
        <w:rPr>
          <w:rFonts w:ascii="Arial" w:cs="Arial" w:eastAsia="Arial" w:hAnsi="Arial"/>
          <w:sz w:val="20"/>
          <w:szCs w:val="20"/>
        </w:rPr>
        <w:t xml:space="preserve">Recevoir une notification si le Chef de Service rejette ou modifie sa saisie</w:t>
      </w:r>
    </w:p>
    <w:p>
      <w:pPr>
        <w:spacing w:before="60" w:after="0"/>
      </w:pPr>
      <w:r>
        <w:t xml:space="preserve"/>
      </w:r>
    </w:p>
    <w:p>
      <w:pPr>
        <w:spacing w:before="80" w:after="80" w:line="280"/>
      </w:pPr>
      <w:r>
        <w:rPr>
          <w:rFonts w:ascii="Arial" w:cs="Arial" w:eastAsia="Arial" w:hAnsi="Arial"/>
          <w:sz w:val="20"/>
          <w:szCs w:val="20"/>
        </w:rPr>
        <w:t xml:space="preserve">Un Agent Simple NE PEUT PAS :</w:t>
      </w:r>
    </w:p>
    <w:p>
      <w:pPr>
        <w:pStyle w:val="ListParagraph"/>
        <w:numPr>
          <w:ilvl w:val="0"/>
          <w:numId w:val="2"/>
        </w:numPr>
        <w:spacing w:before="40" w:after="40"/>
      </w:pPr>
      <w:r>
        <w:rPr>
          <w:rFonts w:ascii="Arial" w:cs="Arial" w:eastAsia="Arial" w:hAnsi="Arial"/>
          <w:sz w:val="20"/>
          <w:szCs w:val="20"/>
        </w:rPr>
        <w:t xml:space="preserve">Accéder aux données d'autres services</w:t>
      </w:r>
    </w:p>
    <w:p>
      <w:pPr>
        <w:pStyle w:val="ListParagraph"/>
        <w:numPr>
          <w:ilvl w:val="0"/>
          <w:numId w:val="2"/>
        </w:numPr>
        <w:spacing w:before="40" w:after="40"/>
      </w:pPr>
      <w:r>
        <w:rPr>
          <w:rFonts w:ascii="Arial" w:cs="Arial" w:eastAsia="Arial" w:hAnsi="Arial"/>
          <w:sz w:val="20"/>
          <w:szCs w:val="20"/>
        </w:rPr>
        <w:t xml:space="preserve">Valider lui-même ses propres saisies</w:t>
      </w:r>
    </w:p>
    <w:p>
      <w:pPr>
        <w:pStyle w:val="ListParagraph"/>
        <w:numPr>
          <w:ilvl w:val="0"/>
          <w:numId w:val="2"/>
        </w:numPr>
        <w:spacing w:before="40" w:after="40"/>
      </w:pPr>
      <w:r>
        <w:rPr>
          <w:rFonts w:ascii="Arial" w:cs="Arial" w:eastAsia="Arial" w:hAnsi="Arial"/>
          <w:sz w:val="20"/>
          <w:szCs w:val="20"/>
        </w:rPr>
        <w:t xml:space="preserve">Supprimer des données</w:t>
      </w:r>
    </w:p>
    <w:p>
      <w:pPr>
        <w:pStyle w:val="ListParagraph"/>
        <w:numPr>
          <w:ilvl w:val="0"/>
          <w:numId w:val="2"/>
        </w:numPr>
        <w:spacing w:before="40" w:after="40"/>
      </w:pPr>
      <w:r>
        <w:rPr>
          <w:rFonts w:ascii="Arial" w:cs="Arial" w:eastAsia="Arial" w:hAnsi="Arial"/>
          <w:sz w:val="20"/>
          <w:szCs w:val="20"/>
        </w:rPr>
        <w:t xml:space="preserve">Accéder au tableau de bord analytique avancé (accès lecture de base uniquement)</w:t>
      </w:r>
    </w:p>
    <w:p>
      <w:pPr>
        <w:pStyle w:val="ListParagraph"/>
        <w:numPr>
          <w:ilvl w:val="0"/>
          <w:numId w:val="2"/>
        </w:numPr>
        <w:spacing w:before="40" w:after="40"/>
      </w:pPr>
      <w:r>
        <w:rPr>
          <w:rFonts w:ascii="Arial" w:cs="Arial" w:eastAsia="Arial" w:hAnsi="Arial"/>
          <w:sz w:val="20"/>
          <w:szCs w:val="20"/>
        </w:rPr>
        <w:t xml:space="preserve">Voir d'autres comptes utilisateurs que le sien</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3.4 Matrice complète des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626"/>
      </w:tblGrid>
      <w:tr>
        <w:trPr>
          <w:tblHeader/>
        </w:trPr>
        <w:tc>
          <w:tcPr>
            <w:tcW w:type="dxa" w:w="3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 Fonctionnalité</w:t>
            </w:r>
          </w:p>
        </w:tc>
        <w:tc>
          <w:tcPr>
            <w:tcW w:type="dxa" w:w="1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Super Admin</w:t>
            </w:r>
          </w:p>
        </w:tc>
        <w:tc>
          <w:tcPr>
            <w:tcW w:type="dxa" w:w="1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Chef de Service</w:t>
            </w:r>
          </w:p>
        </w:tc>
        <w:tc>
          <w:tcPr>
            <w:tcW w:type="dxa" w:w="16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Agent Simple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Créer / Modifier / Supprimer un utilisateur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Voir tous les utilisateurs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Agents uniquement</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Soi uniquement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Configurer la nomenclature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Configurer les paramètres système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Créer un bon d'entrée / sortie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(direct)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(direct)</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(tampon)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Modifier une donnée existante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(direct)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(direct)</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(tampon)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Valider une saisie en attente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Rejeter une saisie en attente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Signer numériquement un document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Générer et imprimer les PDF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Consulter le livre journal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(son service)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(son service)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Consulter le grand livre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(son service)</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(son service)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Accéder au tableau de bord analytique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(tous services)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(son service)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Lecture basique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Accéder au journal d'audit complet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Ouvrir / Clôturer une gestion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Recevoir les notifications de validation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(ses saisies)</w:t>
            </w:r>
          </w:p>
        </w:tc>
      </w:tr>
    </w:tbl>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4. MÉCANISME DE LA TABLE TAMPON ET CIRCUIT DE VALIDATION</w:t>
      </w:r>
    </w:p>
    <w:p>
      <w:pPr>
        <w:spacing w:before="80" w:after="0"/>
      </w:pPr>
      <w:r>
        <w:t xml:space="preserve"/>
      </w:r>
    </w:p>
    <w:p>
      <w:pPr>
        <w:spacing w:before="80" w:after="80" w:line="280"/>
      </w:pPr>
      <w:r>
        <w:rPr>
          <w:rFonts w:ascii="Arial" w:cs="Arial" w:eastAsia="Arial" w:hAnsi="Arial"/>
          <w:sz w:val="20"/>
          <w:szCs w:val="20"/>
        </w:rPr>
        <w:t xml:space="preserve">Le mécanisme de la table tampon est le cœur du dispositif de contrôle interne de l'application. Il garantit qu'aucune donnée saisie par un Agent Simple n'est enregistrée définitivement sans avoir été validée par le Chef de Service.</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4.1 Principe général</w:t>
      </w:r>
    </w:p>
    <w:p>
      <w:pPr>
        <w:spacing w:before="80" w:after="80" w:line="280"/>
      </w:pPr>
      <w:r>
        <w:rPr>
          <w:rFonts w:ascii="Arial" w:cs="Arial" w:eastAsia="Arial" w:hAnsi="Arial"/>
          <w:sz w:val="20"/>
          <w:szCs w:val="20"/>
        </w:rPr>
        <w:t xml:space="preserve">Il existe deux niveaux de persistance des données dans l'application :</w:t>
      </w:r>
    </w:p>
    <w:p>
      <w:pPr>
        <w:pStyle w:val="ListParagraph"/>
        <w:numPr>
          <w:ilvl w:val="0"/>
          <w:numId w:val="2"/>
        </w:numPr>
        <w:spacing w:before="40" w:after="40"/>
      </w:pPr>
      <w:r>
        <w:rPr>
          <w:rFonts w:ascii="Arial" w:cs="Arial" w:eastAsia="Arial" w:hAnsi="Arial"/>
          <w:sz w:val="20"/>
          <w:szCs w:val="20"/>
        </w:rPr>
        <w:t xml:space="preserve">La base de données principale (BDD principale) : contient uniquement les données validées, fiables et définitives. Elle est la source de vérité pour tous les registres, états et documents officiels.</w:t>
      </w:r>
    </w:p>
    <w:p>
      <w:pPr>
        <w:pStyle w:val="ListParagraph"/>
        <w:numPr>
          <w:ilvl w:val="0"/>
          <w:numId w:val="2"/>
        </w:numPr>
        <w:spacing w:before="40" w:after="40"/>
      </w:pPr>
      <w:r>
        <w:rPr>
          <w:rFonts w:ascii="Arial" w:cs="Arial" w:eastAsia="Arial" w:hAnsi="Arial"/>
          <w:sz w:val="20"/>
          <w:szCs w:val="20"/>
        </w:rPr>
        <w:t xml:space="preserve">La table tampon (staging) : table intermédiaire contenant les saisies et modifications des Agents Simples en attente de validation. Ces données ne sont PAS visibles dans les registres officiels tant qu'elles ne sont pas validées.</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4.2 Circuit d'une nouvelle saisie (création)</w:t>
      </w:r>
    </w:p>
    <w:p>
      <w:pPr>
        <w:spacing w:before="60" w:after="0"/>
      </w:pPr>
      <w:r>
        <w:t xml:space="preserve"/>
      </w:r>
    </w:p>
    <w:p>
      <w:pPr>
        <w:spacing w:before="160" w:after="60"/>
      </w:pPr>
      <w:r>
        <w:rPr>
          <w:rFonts w:ascii="Arial" w:cs="Arial" w:eastAsia="Arial" w:hAnsi="Arial"/>
          <w:b/>
          <w:bCs/>
          <w:color w:val="BF5700"/>
          <w:sz w:val="20"/>
          <w:szCs w:val="20"/>
          <w:u w:val="single"/>
        </w:rPr>
        <w:t xml:space="preserve">Étape 1 — Saisie par l'Agent Simple</w:t>
      </w:r>
    </w:p>
    <w:p>
      <w:pPr>
        <w:pStyle w:val="ListParagraph"/>
        <w:numPr>
          <w:ilvl w:val="0"/>
          <w:numId w:val="2"/>
        </w:numPr>
        <w:spacing w:before="40" w:after="40"/>
      </w:pPr>
      <w:r>
        <w:rPr>
          <w:rFonts w:ascii="Arial" w:cs="Arial" w:eastAsia="Arial" w:hAnsi="Arial"/>
          <w:sz w:val="20"/>
          <w:szCs w:val="20"/>
        </w:rPr>
        <w:t xml:space="preserve">L'Agent Simple remplit le formulaire de création (bon d'entrée, bon de sortie, etc.)</w:t>
      </w:r>
    </w:p>
    <w:p>
      <w:pPr>
        <w:pStyle w:val="ListParagraph"/>
        <w:numPr>
          <w:ilvl w:val="0"/>
          <w:numId w:val="2"/>
        </w:numPr>
        <w:spacing w:before="40" w:after="40"/>
      </w:pPr>
      <w:r>
        <w:rPr>
          <w:rFonts w:ascii="Arial" w:cs="Arial" w:eastAsia="Arial" w:hAnsi="Arial"/>
          <w:sz w:val="20"/>
          <w:szCs w:val="20"/>
        </w:rPr>
        <w:t xml:space="preserve">Il soumet le formulaire</w:t>
      </w:r>
    </w:p>
    <w:p>
      <w:pPr>
        <w:pStyle w:val="ListParagraph"/>
        <w:numPr>
          <w:ilvl w:val="0"/>
          <w:numId w:val="2"/>
        </w:numPr>
        <w:spacing w:before="40" w:after="40"/>
      </w:pPr>
      <w:r>
        <w:rPr>
          <w:rFonts w:ascii="Arial" w:cs="Arial" w:eastAsia="Arial" w:hAnsi="Arial"/>
          <w:sz w:val="20"/>
          <w:szCs w:val="20"/>
        </w:rPr>
        <w:t xml:space="preserve">L'enregistrement est créé dans la table tampon avec le statut EN_ATTENTE</w:t>
      </w:r>
    </w:p>
    <w:p>
      <w:pPr>
        <w:pStyle w:val="ListParagraph"/>
        <w:numPr>
          <w:ilvl w:val="0"/>
          <w:numId w:val="2"/>
        </w:numPr>
        <w:spacing w:before="40" w:after="40"/>
      </w:pPr>
      <w:r>
        <w:rPr>
          <w:rFonts w:ascii="Arial" w:cs="Arial" w:eastAsia="Arial" w:hAnsi="Arial"/>
          <w:sz w:val="20"/>
          <w:szCs w:val="20"/>
        </w:rPr>
        <w:t xml:space="preserve">L'Agent Simple voit sa saisie dans son interface avec le badge « En attente de validation »</w:t>
      </w:r>
    </w:p>
    <w:p>
      <w:pPr>
        <w:spacing w:before="60" w:after="0"/>
      </w:pPr>
      <w:r>
        <w:t xml:space="preserve"/>
      </w:r>
    </w:p>
    <w:p>
      <w:pPr>
        <w:spacing w:before="160" w:after="60"/>
      </w:pPr>
      <w:r>
        <w:rPr>
          <w:rFonts w:ascii="Arial" w:cs="Arial" w:eastAsia="Arial" w:hAnsi="Arial"/>
          <w:b/>
          <w:bCs/>
          <w:color w:val="BF5700"/>
          <w:sz w:val="20"/>
          <w:szCs w:val="20"/>
          <w:u w:val="single"/>
        </w:rPr>
        <w:t xml:space="preserve">Étape 2 — Notification du Chef de Service</w:t>
      </w:r>
    </w:p>
    <w:p>
      <w:pPr>
        <w:pStyle w:val="ListParagraph"/>
        <w:numPr>
          <w:ilvl w:val="0"/>
          <w:numId w:val="2"/>
        </w:numPr>
        <w:spacing w:before="40" w:after="40"/>
      </w:pPr>
      <w:r>
        <w:rPr>
          <w:rFonts w:ascii="Arial" w:cs="Arial" w:eastAsia="Arial" w:hAnsi="Arial"/>
          <w:sz w:val="20"/>
          <w:szCs w:val="20"/>
        </w:rPr>
        <w:t xml:space="preserve">Une notification in-app est envoyée immédiatement au Chef de Service</w:t>
      </w:r>
    </w:p>
    <w:p>
      <w:pPr>
        <w:pStyle w:val="ListParagraph"/>
        <w:numPr>
          <w:ilvl w:val="0"/>
          <w:numId w:val="2"/>
        </w:numPr>
        <w:spacing w:before="40" w:after="40"/>
      </w:pPr>
      <w:r>
        <w:rPr>
          <w:rFonts w:ascii="Arial" w:cs="Arial" w:eastAsia="Arial" w:hAnsi="Arial"/>
          <w:sz w:val="20"/>
          <w:szCs w:val="20"/>
        </w:rPr>
        <w:t xml:space="preserve">Un email récapitulatif lui est envoyé (paramétrable : immédiat ou digest quotidien)</w:t>
      </w:r>
    </w:p>
    <w:p>
      <w:pPr>
        <w:pStyle w:val="ListParagraph"/>
        <w:numPr>
          <w:ilvl w:val="0"/>
          <w:numId w:val="2"/>
        </w:numPr>
        <w:spacing w:before="40" w:after="40"/>
      </w:pPr>
      <w:r>
        <w:rPr>
          <w:rFonts w:ascii="Arial" w:cs="Arial" w:eastAsia="Arial" w:hAnsi="Arial"/>
          <w:sz w:val="20"/>
          <w:szCs w:val="20"/>
        </w:rPr>
        <w:t xml:space="preserve">La notification indique : qui a saisi, quel type de document, date/heure</w:t>
      </w:r>
    </w:p>
    <w:p>
      <w:pPr>
        <w:spacing w:before="60" w:after="0"/>
      </w:pPr>
      <w:r>
        <w:t xml:space="preserve"/>
      </w:r>
    </w:p>
    <w:p>
      <w:pPr>
        <w:spacing w:before="160" w:after="60"/>
      </w:pPr>
      <w:r>
        <w:rPr>
          <w:rFonts w:ascii="Arial" w:cs="Arial" w:eastAsia="Arial" w:hAnsi="Arial"/>
          <w:b/>
          <w:bCs/>
          <w:color w:val="BF5700"/>
          <w:sz w:val="20"/>
          <w:szCs w:val="20"/>
          <w:u w:val="single"/>
        </w:rPr>
        <w:t xml:space="preserve">Étape 3 — Revue par le Chef de Service</w:t>
      </w:r>
    </w:p>
    <w:p>
      <w:pPr>
        <w:pStyle w:val="ListParagraph"/>
        <w:numPr>
          <w:ilvl w:val="0"/>
          <w:numId w:val="2"/>
        </w:numPr>
        <w:spacing w:before="40" w:after="40"/>
      </w:pPr>
      <w:r>
        <w:rPr>
          <w:rFonts w:ascii="Arial" w:cs="Arial" w:eastAsia="Arial" w:hAnsi="Arial"/>
          <w:sz w:val="20"/>
          <w:szCs w:val="20"/>
        </w:rPr>
        <w:t xml:space="preserve">Le Chef de Service consulte la saisie en attente dans sa file de validation</w:t>
      </w:r>
    </w:p>
    <w:p>
      <w:pPr>
        <w:pStyle w:val="ListParagraph"/>
        <w:numPr>
          <w:ilvl w:val="0"/>
          <w:numId w:val="2"/>
        </w:numPr>
        <w:spacing w:before="40" w:after="40"/>
      </w:pPr>
      <w:r>
        <w:rPr>
          <w:rFonts w:ascii="Arial" w:cs="Arial" w:eastAsia="Arial" w:hAnsi="Arial"/>
          <w:sz w:val="20"/>
          <w:szCs w:val="20"/>
        </w:rPr>
        <w:t xml:space="preserve">Il voit tous les détails de la saisie</w:t>
      </w:r>
    </w:p>
    <w:p>
      <w:pPr>
        <w:pStyle w:val="ListParagraph"/>
        <w:numPr>
          <w:ilvl w:val="0"/>
          <w:numId w:val="2"/>
        </w:numPr>
        <w:spacing w:before="40" w:after="40"/>
      </w:pPr>
      <w:r>
        <w:rPr>
          <w:rFonts w:ascii="Arial" w:cs="Arial" w:eastAsia="Arial" w:hAnsi="Arial"/>
          <w:sz w:val="20"/>
          <w:szCs w:val="20"/>
        </w:rPr>
        <w:t xml:space="preserve">Il dispose de trois actions : Valider, Modifier puis valider, ou Rejeter</w:t>
      </w:r>
    </w:p>
    <w:p>
      <w:pPr>
        <w:spacing w:before="60" w:after="0"/>
      </w:pPr>
      <w:r>
        <w:t xml:space="preserve"/>
      </w:r>
    </w:p>
    <w:p>
      <w:pPr>
        <w:spacing w:before="160" w:after="60"/>
      </w:pPr>
      <w:r>
        <w:rPr>
          <w:rFonts w:ascii="Arial" w:cs="Arial" w:eastAsia="Arial" w:hAnsi="Arial"/>
          <w:b/>
          <w:bCs/>
          <w:color w:val="BF5700"/>
          <w:sz w:val="20"/>
          <w:szCs w:val="20"/>
          <w:u w:val="single"/>
        </w:rPr>
        <w:t xml:space="preserve">Étape 4A — Validation sans modification</w:t>
      </w:r>
    </w:p>
    <w:p>
      <w:pPr>
        <w:pStyle w:val="ListParagraph"/>
        <w:numPr>
          <w:ilvl w:val="0"/>
          <w:numId w:val="2"/>
        </w:numPr>
        <w:spacing w:before="40" w:after="40"/>
      </w:pPr>
      <w:r>
        <w:rPr>
          <w:rFonts w:ascii="Arial" w:cs="Arial" w:eastAsia="Arial" w:hAnsi="Arial"/>
          <w:sz w:val="20"/>
          <w:szCs w:val="20"/>
        </w:rPr>
        <w:t xml:space="preserve">Le Chef clique sur « Valider »</w:t>
      </w:r>
    </w:p>
    <w:p>
      <w:pPr>
        <w:pStyle w:val="ListParagraph"/>
        <w:numPr>
          <w:ilvl w:val="0"/>
          <w:numId w:val="2"/>
        </w:numPr>
        <w:spacing w:before="40" w:after="40"/>
      </w:pPr>
      <w:r>
        <w:rPr>
          <w:rFonts w:ascii="Arial" w:cs="Arial" w:eastAsia="Arial" w:hAnsi="Arial"/>
          <w:sz w:val="20"/>
          <w:szCs w:val="20"/>
        </w:rPr>
        <w:t xml:space="preserve">L'enregistrement est copié de la table tampon vers la BDD principale</w:t>
      </w:r>
    </w:p>
    <w:p>
      <w:pPr>
        <w:pStyle w:val="ListParagraph"/>
        <w:numPr>
          <w:ilvl w:val="0"/>
          <w:numId w:val="2"/>
        </w:numPr>
        <w:spacing w:before="40" w:after="40"/>
      </w:pPr>
      <w:r>
        <w:rPr>
          <w:rFonts w:ascii="Arial" w:cs="Arial" w:eastAsia="Arial" w:hAnsi="Arial"/>
          <w:sz w:val="20"/>
          <w:szCs w:val="20"/>
        </w:rPr>
        <w:t xml:space="preserve">L'entrée dans la table tampon passe au statut VALIDEE et est archivée</w:t>
      </w:r>
    </w:p>
    <w:p>
      <w:pPr>
        <w:pStyle w:val="ListParagraph"/>
        <w:numPr>
          <w:ilvl w:val="0"/>
          <w:numId w:val="2"/>
        </w:numPr>
        <w:spacing w:before="40" w:after="40"/>
      </w:pPr>
      <w:r>
        <w:rPr>
          <w:rFonts w:ascii="Arial" w:cs="Arial" w:eastAsia="Arial" w:hAnsi="Arial"/>
          <w:sz w:val="20"/>
          <w:szCs w:val="20"/>
        </w:rPr>
        <w:t xml:space="preserve">L'audit trail enregistre : « Créé par [Agent] le [date] — Validé par [Chef] le [date] »</w:t>
      </w:r>
    </w:p>
    <w:p>
      <w:pPr>
        <w:pStyle w:val="ListParagraph"/>
        <w:numPr>
          <w:ilvl w:val="0"/>
          <w:numId w:val="2"/>
        </w:numPr>
        <w:spacing w:before="40" w:after="40"/>
      </w:pPr>
      <w:r>
        <w:rPr>
          <w:rFonts w:ascii="Arial" w:cs="Arial" w:eastAsia="Arial" w:hAnsi="Arial"/>
          <w:sz w:val="20"/>
          <w:szCs w:val="20"/>
        </w:rPr>
        <w:t xml:space="preserve">L'Agent Simple reçoit une notification : « Votre saisie a été validée »</w:t>
      </w:r>
    </w:p>
    <w:p>
      <w:pPr>
        <w:spacing w:before="60" w:after="0"/>
      </w:pPr>
      <w:r>
        <w:t xml:space="preserve"/>
      </w:r>
    </w:p>
    <w:p>
      <w:pPr>
        <w:spacing w:before="160" w:after="60"/>
      </w:pPr>
      <w:r>
        <w:rPr>
          <w:rFonts w:ascii="Arial" w:cs="Arial" w:eastAsia="Arial" w:hAnsi="Arial"/>
          <w:b/>
          <w:bCs/>
          <w:color w:val="BF5700"/>
          <w:sz w:val="20"/>
          <w:szCs w:val="20"/>
          <w:u w:val="single"/>
        </w:rPr>
        <w:t xml:space="preserve">Étape 4B — Modification par le Chef avant validation</w:t>
      </w:r>
    </w:p>
    <w:p>
      <w:pPr>
        <w:pStyle w:val="ListParagraph"/>
        <w:numPr>
          <w:ilvl w:val="0"/>
          <w:numId w:val="2"/>
        </w:numPr>
        <w:spacing w:before="40" w:after="40"/>
      </w:pPr>
      <w:r>
        <w:rPr>
          <w:rFonts w:ascii="Arial" w:cs="Arial" w:eastAsia="Arial" w:hAnsi="Arial"/>
          <w:sz w:val="20"/>
          <w:szCs w:val="20"/>
        </w:rPr>
        <w:t xml:space="preserve">Le Chef modifie un ou plusieurs champs de la saisie</w:t>
      </w:r>
    </w:p>
    <w:p>
      <w:pPr>
        <w:pStyle w:val="ListParagraph"/>
        <w:numPr>
          <w:ilvl w:val="0"/>
          <w:numId w:val="2"/>
        </w:numPr>
        <w:spacing w:before="40" w:after="40"/>
      </w:pPr>
      <w:r>
        <w:rPr>
          <w:rFonts w:ascii="Arial" w:cs="Arial" w:eastAsia="Arial" w:hAnsi="Arial"/>
          <w:sz w:val="20"/>
          <w:szCs w:val="20"/>
        </w:rPr>
        <w:t xml:space="preserve">Il clique sur « Modifier et valider »</w:t>
      </w:r>
    </w:p>
    <w:p>
      <w:pPr>
        <w:pStyle w:val="ListParagraph"/>
        <w:numPr>
          <w:ilvl w:val="0"/>
          <w:numId w:val="2"/>
        </w:numPr>
        <w:spacing w:before="40" w:after="40"/>
      </w:pPr>
      <w:r>
        <w:rPr>
          <w:rFonts w:ascii="Arial" w:cs="Arial" w:eastAsia="Arial" w:hAnsi="Arial"/>
          <w:sz w:val="20"/>
          <w:szCs w:val="20"/>
        </w:rPr>
        <w:t xml:space="preserve">L'enregistrement est copié en BDD principale avec les valeurs modifiées par le Chef</w:t>
      </w:r>
    </w:p>
    <w:p>
      <w:pPr>
        <w:pStyle w:val="ListParagraph"/>
        <w:numPr>
          <w:ilvl w:val="0"/>
          <w:numId w:val="2"/>
        </w:numPr>
        <w:spacing w:before="40" w:after="40"/>
      </w:pPr>
      <w:r>
        <w:rPr>
          <w:rFonts w:ascii="Arial" w:cs="Arial" w:eastAsia="Arial" w:hAnsi="Arial"/>
          <w:sz w:val="20"/>
          <w:szCs w:val="20"/>
        </w:rPr>
        <w:t xml:space="preserve">L'audit trail enregistre en détail :</w:t>
      </w:r>
    </w:p>
    <w:p>
      <w:pPr>
        <w:shd w:fill="E8F0F8" w:val="clear"/>
        <w:spacing w:before="40" w:after="40"/>
        <w:ind w:left="1440"/>
      </w:pPr>
      <w:r>
        <w:rPr>
          <w:rFonts w:ascii="Arial" w:cs="Arial" w:eastAsia="Arial" w:hAnsi="Arial"/>
          <w:i/>
          <w:iCs/>
          <w:sz w:val="18"/>
          <w:szCs w:val="18"/>
        </w:rPr>
        <w:t xml:space="preserve">« Saisie initiale par </w:t>
      </w:r>
      <w:r>
        <w:rPr>
          <w:rFonts w:ascii="Arial" w:cs="Arial" w:eastAsia="Arial" w:hAnsi="Arial"/>
          <w:b/>
          <w:bCs/>
          <w:i/>
          <w:iCs/>
          <w:sz w:val="18"/>
          <w:szCs w:val="18"/>
        </w:rPr>
        <w:t xml:space="preserve">[Agent]</w:t>
      </w:r>
      <w:r>
        <w:rPr>
          <w:rFonts w:ascii="Arial" w:cs="Arial" w:eastAsia="Arial" w:hAnsi="Arial"/>
          <w:i/>
          <w:iCs/>
          <w:sz w:val="18"/>
          <w:szCs w:val="18"/>
        </w:rPr>
        <w:t xml:space="preserve"> le [date/heure] — Champs modifiés par </w:t>
      </w:r>
      <w:r>
        <w:rPr>
          <w:rFonts w:ascii="Arial" w:cs="Arial" w:eastAsia="Arial" w:hAnsi="Arial"/>
          <w:b/>
          <w:bCs/>
          <w:i/>
          <w:iCs/>
          <w:sz w:val="18"/>
          <w:szCs w:val="18"/>
        </w:rPr>
        <w:t xml:space="preserve">[Chef]</w:t>
      </w:r>
      <w:r>
        <w:rPr>
          <w:rFonts w:ascii="Arial" w:cs="Arial" w:eastAsia="Arial" w:hAnsi="Arial"/>
          <w:i/>
          <w:iCs/>
          <w:sz w:val="18"/>
          <w:szCs w:val="18"/>
        </w:rPr>
        <w:t xml:space="preserve"> le [date/heure] avant validation : [liste des champs modifiés avec valeur originale → valeur finale] »</w:t>
      </w:r>
    </w:p>
    <w:p>
      <w:pPr>
        <w:pStyle w:val="ListParagraph"/>
        <w:numPr>
          <w:ilvl w:val="0"/>
          <w:numId w:val="2"/>
        </w:numPr>
        <w:spacing w:before="40" w:after="40"/>
      </w:pPr>
      <w:r>
        <w:rPr>
          <w:rFonts w:ascii="Arial" w:cs="Arial" w:eastAsia="Arial" w:hAnsi="Arial"/>
          <w:sz w:val="20"/>
          <w:szCs w:val="20"/>
        </w:rPr>
        <w:t xml:space="preserve">L'Agent Simple reçoit une notification : « Votre saisie a été modifiée et validée par [Chef] »</w:t>
      </w:r>
    </w:p>
    <w:p>
      <w:pPr>
        <w:spacing w:before="60" w:after="0"/>
      </w:pPr>
      <w:r>
        <w:t xml:space="preserve"/>
      </w:r>
    </w:p>
    <w:p>
      <w:pPr>
        <w:spacing w:before="160" w:after="60"/>
      </w:pPr>
      <w:r>
        <w:rPr>
          <w:rFonts w:ascii="Arial" w:cs="Arial" w:eastAsia="Arial" w:hAnsi="Arial"/>
          <w:b/>
          <w:bCs/>
          <w:color w:val="BF5700"/>
          <w:sz w:val="20"/>
          <w:szCs w:val="20"/>
          <w:u w:val="single"/>
        </w:rPr>
        <w:t xml:space="preserve">Étape 4C — Rejet</w:t>
      </w:r>
    </w:p>
    <w:p>
      <w:pPr>
        <w:pStyle w:val="ListParagraph"/>
        <w:numPr>
          <w:ilvl w:val="0"/>
          <w:numId w:val="2"/>
        </w:numPr>
        <w:spacing w:before="40" w:after="40"/>
      </w:pPr>
      <w:r>
        <w:rPr>
          <w:rFonts w:ascii="Arial" w:cs="Arial" w:eastAsia="Arial" w:hAnsi="Arial"/>
          <w:sz w:val="20"/>
          <w:szCs w:val="20"/>
        </w:rPr>
        <w:t xml:space="preserve">Le Chef clique sur « Rejeter » et saisit obligatoirement un motif</w:t>
      </w:r>
    </w:p>
    <w:p>
      <w:pPr>
        <w:pStyle w:val="ListParagraph"/>
        <w:numPr>
          <w:ilvl w:val="0"/>
          <w:numId w:val="2"/>
        </w:numPr>
        <w:spacing w:before="40" w:after="40"/>
      </w:pPr>
      <w:r>
        <w:rPr>
          <w:rFonts w:ascii="Arial" w:cs="Arial" w:eastAsia="Arial" w:hAnsi="Arial"/>
          <w:sz w:val="20"/>
          <w:szCs w:val="20"/>
        </w:rPr>
        <w:t xml:space="preserve">L'entrée dans la table tampon passe au statut REJETEE</w:t>
      </w:r>
    </w:p>
    <w:p>
      <w:pPr>
        <w:pStyle w:val="ListParagraph"/>
        <w:numPr>
          <w:ilvl w:val="0"/>
          <w:numId w:val="2"/>
        </w:numPr>
        <w:spacing w:before="40" w:after="40"/>
      </w:pPr>
      <w:r>
        <w:rPr>
          <w:rFonts w:ascii="Arial" w:cs="Arial" w:eastAsia="Arial" w:hAnsi="Arial"/>
          <w:sz w:val="20"/>
          <w:szCs w:val="20"/>
        </w:rPr>
        <w:t xml:space="preserve">L'Agent Simple reçoit une notification avec le motif de rejet</w:t>
      </w:r>
    </w:p>
    <w:p>
      <w:pPr>
        <w:pStyle w:val="ListParagraph"/>
        <w:numPr>
          <w:ilvl w:val="0"/>
          <w:numId w:val="2"/>
        </w:numPr>
        <w:spacing w:before="40" w:after="40"/>
      </w:pPr>
      <w:r>
        <w:rPr>
          <w:rFonts w:ascii="Arial" w:cs="Arial" w:eastAsia="Arial" w:hAnsi="Arial"/>
          <w:sz w:val="20"/>
          <w:szCs w:val="20"/>
        </w:rPr>
        <w:t xml:space="preserve">L'Agent peut corriger et resoumettre une nouvelle saisie</w:t>
      </w:r>
    </w:p>
    <w:p>
      <w:pPr>
        <w:pStyle w:val="ListParagraph"/>
        <w:numPr>
          <w:ilvl w:val="0"/>
          <w:numId w:val="2"/>
        </w:numPr>
        <w:spacing w:before="40" w:after="40"/>
      </w:pPr>
      <w:r>
        <w:rPr>
          <w:rFonts w:ascii="Arial" w:cs="Arial" w:eastAsia="Arial" w:hAnsi="Arial"/>
          <w:sz w:val="20"/>
          <w:szCs w:val="20"/>
        </w:rPr>
        <w:t xml:space="preserve">L'audit trail enregistre : « Saisie de [Agent] rejetée par [Chef] le [date] — Motif : [motif] »</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4.3 Circuit d'une modification (mise à jour)</w:t>
      </w:r>
    </w:p>
    <w:p>
      <w:pPr>
        <w:spacing w:before="80" w:after="80" w:line="280"/>
      </w:pPr>
      <w:r>
        <w:rPr>
          <w:rFonts w:ascii="Arial" w:cs="Arial" w:eastAsia="Arial" w:hAnsi="Arial"/>
          <w:sz w:val="20"/>
          <w:szCs w:val="20"/>
        </w:rPr>
        <w:t xml:space="preserve">Lorsqu'un Agent Simple modifie une donnée déjà validée et présente en BDD principale :</w:t>
      </w:r>
    </w:p>
    <w:p>
      <w:pPr>
        <w:pStyle w:val="ListParagraph"/>
        <w:numPr>
          <w:ilvl w:val="0"/>
          <w:numId w:val="2"/>
        </w:numPr>
        <w:spacing w:before="40" w:after="40"/>
      </w:pPr>
      <w:r>
        <w:rPr>
          <w:rFonts w:ascii="Arial" w:cs="Arial" w:eastAsia="Arial" w:hAnsi="Arial"/>
          <w:sz w:val="20"/>
          <w:szCs w:val="20"/>
        </w:rPr>
        <w:t xml:space="preserve">La donnée originale en BDD principale est inchangée</w:t>
      </w:r>
    </w:p>
    <w:p>
      <w:pPr>
        <w:pStyle w:val="ListParagraph"/>
        <w:numPr>
          <w:ilvl w:val="0"/>
          <w:numId w:val="2"/>
        </w:numPr>
        <w:spacing w:before="40" w:after="40"/>
      </w:pPr>
      <w:r>
        <w:rPr>
          <w:rFonts w:ascii="Arial" w:cs="Arial" w:eastAsia="Arial" w:hAnsi="Arial"/>
          <w:sz w:val="20"/>
          <w:szCs w:val="20"/>
        </w:rPr>
        <w:t xml:space="preserve">La table tampon crée une entrée de type MODIFICATION avec : référence à l'enregistrement original, champs modifiés, nouvelles valeurs proposées</w:t>
      </w:r>
    </w:p>
    <w:p>
      <w:pPr>
        <w:pStyle w:val="ListParagraph"/>
        <w:numPr>
          <w:ilvl w:val="0"/>
          <w:numId w:val="2"/>
        </w:numPr>
        <w:spacing w:before="40" w:after="40"/>
      </w:pPr>
      <w:r>
        <w:rPr>
          <w:rFonts w:ascii="Arial" w:cs="Arial" w:eastAsia="Arial" w:hAnsi="Arial"/>
          <w:sz w:val="20"/>
          <w:szCs w:val="20"/>
        </w:rPr>
        <w:t xml:space="preserve">Le Chef de Service voit en parallèle la valeur actuelle et la valeur proposée pour chaque champ modifié</w:t>
      </w:r>
    </w:p>
    <w:p>
      <w:pPr>
        <w:pStyle w:val="ListParagraph"/>
        <w:numPr>
          <w:ilvl w:val="0"/>
          <w:numId w:val="2"/>
        </w:numPr>
        <w:spacing w:before="40" w:after="40"/>
      </w:pPr>
      <w:r>
        <w:rPr>
          <w:rFonts w:ascii="Arial" w:cs="Arial" w:eastAsia="Arial" w:hAnsi="Arial"/>
          <w:sz w:val="20"/>
          <w:szCs w:val="20"/>
        </w:rPr>
        <w:t xml:space="preserve">Le mécanisme de validation suit les mêmes étapes 4A, 4B, 4C décrites ci-dessus</w:t>
      </w:r>
    </w:p>
    <w:p>
      <w:pPr>
        <w:pStyle w:val="ListParagraph"/>
        <w:numPr>
          <w:ilvl w:val="0"/>
          <w:numId w:val="2"/>
        </w:numPr>
        <w:spacing w:before="40" w:after="40"/>
      </w:pPr>
      <w:r>
        <w:rPr>
          <w:rFonts w:ascii="Arial" w:cs="Arial" w:eastAsia="Arial" w:hAnsi="Arial"/>
          <w:sz w:val="20"/>
          <w:szCs w:val="20"/>
        </w:rPr>
        <w:t xml:space="preserve">En cas de validation, la BDD principale est mise à jour avec les nouvelles valeurs</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4.4 Structure de la table tampon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Champ</w:t>
            </w:r>
          </w:p>
        </w:tc>
        <w:tc>
          <w:tcPr>
            <w:tcW w:type="dxa" w:w="1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48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Identifiant unique de l'entrée tampon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type_operation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CREATION ou MODIFICATION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type_document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VARCHAR</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BON_ENTREE, BON_SORTIE, PV_RECEPTION, etc.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reference_originale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UUID (nullable)</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Référence en BDD principale (pour les modifications)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donnees_saisies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JSONB</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Snapshot complet des données saisies par l'Agent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donnees_originales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JSONB (nullable)</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Snapshot de la donnée originale (pour diff visuel)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auteur_saisie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FK User</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Agent Simple ayant effectué la saisie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date_saisie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TIMESTAMP</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Date et heure de la saisie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ENUM</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EN_ATTENTE, VALIDEE, MODIFIEE_VALIDEE, REJETEE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validateur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FK User (nullable)</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Chef de Service ayant traité la saisie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date_validation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TIMESTAMP (nullable)</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 et heure de la validation/rejet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donnees_apres_modif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JSONB (nullable)</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Données finales si le Chef a modifié avant validation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motif_rejet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TEXT (nullable)</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Motif saisi par le Chef en cas de rejet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diff_champs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JSONB (nullable)</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Détail champ par champ des modifications du Chef</w:t>
            </w:r>
          </w:p>
        </w:tc>
      </w:tr>
    </w:tbl>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4.5 Système d'audit trail</w:t>
      </w:r>
    </w:p>
    <w:p>
      <w:pPr>
        <w:spacing w:before="80" w:after="80" w:line="280"/>
      </w:pPr>
      <w:r>
        <w:rPr>
          <w:rFonts w:ascii="Arial" w:cs="Arial" w:eastAsia="Arial" w:hAnsi="Arial"/>
          <w:sz w:val="20"/>
          <w:szCs w:val="20"/>
        </w:rPr>
        <w:t xml:space="preserve">Le journal d'audit est inaltérable. Chaque événement est horodaté et signé. Voici les entrées générées selon les scénarios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Scénario</w:t>
            </w:r>
          </w:p>
        </w:tc>
        <w:tc>
          <w:tcPr>
            <w:tcW w:type="dxa" w:w="60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Entrée dans l'audit trail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Saisie validée telle quelle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[CREATION] Document: [type] #[ref] | Saisi par: [Agent] le [datetime] | Validé par: [Chef] le [datetime] | Aucune modification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Saisie modifiée puis validée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[CREATION] Document: [type] #[ref] | Saisi par: [Agent] le [datetime] | Modifié par: [Chef] le [datetime] (champs: [liste]) | Validé par: [Chef] le [datetime]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Saisie rejetée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[REJET] Document: [type] | Saisi par: [Agent] le [datetime] | Rejeté par: [Chef] le [datetime] | Motif: [motif]</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Modification d'une donnée existante validée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[MODIFICATION] Document: [type] #[ref] | Modif. proposée par: [Agent] le [datetime] | Validé par: [Chef] le [datetime] | Champs modifiés: [liste avec avant/après]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Action directe du Chef ou Super Admin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[ACTION DIRECTE] Document: [type] #[ref] | Action par: [Chef/Admin] le [datetime] | Sans passage par tampon</w:t>
            </w:r>
          </w:p>
        </w:tc>
      </w:tr>
    </w:tbl>
    <w:p>
      <w:pPr>
        <w:shd w:fill="FFF0F0" w:val="clear"/>
        <w:spacing w:before="80" w:after="80"/>
        <w:ind w:left="360" w:right="360"/>
      </w:pPr>
      <w:r>
        <w:rPr>
          <w:rFonts w:ascii="Arial" w:cs="Arial" w:eastAsia="Arial" w:hAnsi="Arial"/>
          <w:b/>
          <w:bCs/>
          <w:color w:val="C00000"/>
          <w:sz w:val="20"/>
          <w:szCs w:val="20"/>
        </w:rPr>
        <w:t xml:space="preserve">ℹ  </w:t>
      </w:r>
      <w:r>
        <w:rPr>
          <w:rFonts w:ascii="Arial" w:cs="Arial" w:eastAsia="Arial" w:hAnsi="Arial"/>
          <w:i/>
          <w:iCs/>
          <w:color w:val="444444"/>
          <w:sz w:val="20"/>
          <w:szCs w:val="20"/>
        </w:rPr>
        <w:t xml:space="preserve">⚠  Le journal d'audit est en lecture seule pour tous les profils, y compris le Super Administrateur. Aucun enregistrement ne peut être modifié ou supprimé. Seul un accès direct au serveur de base de données (hors application) permettrait une altération, ce qui constituerait une violation de la réglementation.</w:t>
      </w:r>
    </w:p>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5. LISTE COMPLÈTE DES DOCUMENTS PDF GÉNÉRÉS</w:t>
      </w:r>
    </w:p>
    <w:p>
      <w:pPr>
        <w:spacing w:before="80" w:after="0"/>
      </w:pPr>
      <w:r>
        <w:t xml:space="preserve"/>
      </w:r>
    </w:p>
    <w:p>
      <w:pPr>
        <w:spacing w:before="80" w:after="80" w:line="280"/>
      </w:pPr>
      <w:r>
        <w:rPr>
          <w:rFonts w:ascii="Arial" w:cs="Arial" w:eastAsia="Arial" w:hAnsi="Arial"/>
          <w:sz w:val="20"/>
          <w:szCs w:val="20"/>
        </w:rPr>
        <w:t xml:space="preserve">L'application génère automatiquement l'ensemble des documents officiels prévus par la réglementation. Chaque PDF généré est horodaté, porte un code de vérification unique et est archivé dans le système. Voici la liste exhaustive :</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5.1 Documents de mouvement d'entrée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2000"/>
        <w:gridCol w:w="1026"/>
      </w:tblGrid>
      <w:tr>
        <w:trPr>
          <w:tblHeader/>
        </w:trPr>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1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Modèle Régl.</w:t>
            </w:r>
          </w:p>
        </w:tc>
        <w:tc>
          <w:tcPr>
            <w:tcW w:type="dxa" w:w="22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Déclencheur</w:t>
            </w:r>
          </w:p>
        </w:tc>
        <w:tc>
          <w:tcPr>
            <w:tcW w:type="dxa" w:w="2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Signataires requis</w:t>
            </w:r>
          </w:p>
        </w:tc>
        <w:tc>
          <w:tcPr>
            <w:tcW w:type="dxa" w:w="10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Bon d'Entrée dans l'Existant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Modèle n°1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Validation d'un achat ou d'une dotation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Administrateur + Comptable</w:t>
            </w:r>
          </w:p>
        </w:tc>
        <w:tc>
          <w:tcPr>
            <w:tcW w:type="dxa" w:w="1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Numéroté séquentiellement par gestion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Procès-Verbal de Réception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Achat &gt; 300 000 FCFA ou donation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Commission de réception + Administrateur</w:t>
            </w:r>
          </w:p>
        </w:tc>
        <w:tc>
          <w:tcPr>
            <w:tcW w:type="dxa" w:w="1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Obligatoire avant l'édition du BE pour les achats &gt; seuil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Balance d'Entrée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Modèle n°1 (type bal.)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Ouverture de la nouvelle gestion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Comptable sortant + Comptable entrant</w:t>
            </w:r>
          </w:p>
        </w:tc>
        <w:tc>
          <w:tcPr>
            <w:tcW w:type="dxa" w:w="1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Premier BE de la gestion, reprend l'existant</w:t>
            </w:r>
          </w:p>
        </w:tc>
      </w:tr>
    </w:tbl>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5.2 Documents de mouvement de sortie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2000"/>
        <w:gridCol w:w="1026"/>
      </w:tblGrid>
      <w:tr>
        <w:trPr>
          <w:tblHeader/>
        </w:trPr>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1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Modèle Régl.</w:t>
            </w:r>
          </w:p>
        </w:tc>
        <w:tc>
          <w:tcPr>
            <w:tcW w:type="dxa" w:w="22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Déclencheur</w:t>
            </w:r>
          </w:p>
        </w:tc>
        <w:tc>
          <w:tcPr>
            <w:tcW w:type="dxa" w:w="2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Signataires requis</w:t>
            </w:r>
          </w:p>
        </w:tc>
        <w:tc>
          <w:tcPr>
            <w:tcW w:type="dxa" w:w="10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Bon de Sortie Définitive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Modèle n°2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Réforme, consommation Gr.2, sortie définitive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Administrateur + Comptable</w:t>
            </w:r>
          </w:p>
        </w:tc>
        <w:tc>
          <w:tcPr>
            <w:tcW w:type="dxa" w:w="1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Entraîne diminution des prises en charge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Bon de Sortie Provisoire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Modèle n°3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Transfert temporaire inter-services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Administrateur + Comptable</w:t>
            </w:r>
          </w:p>
        </w:tc>
        <w:tc>
          <w:tcPr>
            <w:tcW w:type="dxa" w:w="1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Lié à un BSP correspondant dans le service bénéficiaire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Procès-Verbal de Réforme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Décision de mise en réforme d'un bien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Commission + Administrateur + Ordonnateur</w:t>
            </w:r>
          </w:p>
        </w:tc>
        <w:tc>
          <w:tcPr>
            <w:tcW w:type="dxa" w:w="1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Précède obligatoirement le BSD pour réforme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Procès-Verbal de Vente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Cession d'un bien réformé</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Commission + Ordonnateur</w:t>
            </w:r>
          </w:p>
        </w:tc>
        <w:tc>
          <w:tcPr>
            <w:tcW w:type="dxa" w:w="1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Avec prix de cession et identité de l'acquéreur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Procès-Verbal de Destruction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Destruction d'un bien réformé</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Commission + Ordonnateur</w:t>
            </w:r>
          </w:p>
        </w:tc>
        <w:tc>
          <w:tcPr>
            <w:tcW w:type="dxa" w:w="1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Avec mode de destruction et témoins</w:t>
            </w:r>
          </w:p>
        </w:tc>
      </w:tr>
    </w:tbl>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5.3 Registres comptables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2826"/>
      </w:tblGrid>
      <w:tr>
        <w:trPr>
          <w:tblHeader/>
        </w:trPr>
        <w:tc>
          <w:tcPr>
            <w:tcW w:type="dxa" w:w="2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1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Modèle Régl.</w:t>
            </w:r>
          </w:p>
        </w:tc>
        <w:tc>
          <w:tcPr>
            <w:tcW w:type="dxa" w:w="2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Fréquence de génération</w:t>
            </w:r>
          </w:p>
        </w:tc>
        <w:tc>
          <w:tcPr>
            <w:tcW w:type="dxa" w:w="28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Livre Journal des Matières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Modèle n°6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À la demande / clôture de gestion</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Tous les mouvements chronologiques de la gestion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Grand Livre des Matières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Modèle n°7</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À la demande / clôture de gestion</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Solde par article de la nomenclature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Relevé Récapitulatif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Modèle n°8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Fin de gestion</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Synthèse des entrées et sorties par catégorie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Compte de Gestion des Matières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Clôture de gestion</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État complet de la gestion par le comptable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Compte Principal des Matières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Clôture de gestion</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Synthèse multi-services (niveau direction)</w:t>
            </w:r>
          </w:p>
        </w:tc>
      </w:tr>
    </w:tbl>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5.4 Fiches d'inventaire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2626"/>
      </w:tblGrid>
      <w:tr>
        <w:trPr>
          <w:tblHeader/>
        </w:trPr>
        <w:tc>
          <w:tcPr>
            <w:tcW w:type="dxa" w:w="32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1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Modèle Régl.</w:t>
            </w:r>
          </w:p>
        </w:tc>
        <w:tc>
          <w:tcPr>
            <w:tcW w:type="dxa" w:w="1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Pour qui</w:t>
            </w:r>
          </w:p>
        </w:tc>
        <w:tc>
          <w:tcPr>
            <w:tcW w:type="dxa" w:w="26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Contenu</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Fiche d'Inventaire Individuel Contradictoire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Modèle n°4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Groupe 1 (biens durables)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Historique complet d'un bien : désignation, valeur, affectation, état, mouvements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Fiche de Consommation de Stock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Modèle n°5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Groupe 2 (consommables)</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Entrées, sorties et solde d'un article consommable sur une période</w:t>
            </w:r>
          </w:p>
        </w:tc>
      </w:tr>
    </w:tbl>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5.5 Documents de recensement et régularisation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400"/>
        <w:gridCol w:w="2226"/>
      </w:tblGrid>
      <w:tr>
        <w:trPr>
          <w:tblHeader/>
        </w:trPr>
        <w:tc>
          <w:tcPr>
            <w:tcW w:type="dxa" w:w="3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1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Modèle Régl.</w:t>
            </w:r>
          </w:p>
        </w:tc>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Déclencheur</w:t>
            </w:r>
          </w:p>
        </w:tc>
        <w:tc>
          <w:tcPr>
            <w:tcW w:type="dxa" w:w="22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Signataires requis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Procès-Verbal de Recensement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Modèle n°10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Lancement d'un inventaire physique</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Commission + Comptable + Vérificateur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Certificat Administratif portant Autorisation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Modèle n°9</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Régularisation suite à écart d'inventaire, dislocation, perte</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Administrateur + Ordonnateur</w:t>
            </w:r>
          </w:p>
        </w:tc>
      </w:tr>
    </w:tbl>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5.6 Documents de gestion des comptables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3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Déclencheur</w:t>
            </w:r>
          </w:p>
        </w:tc>
        <w:tc>
          <w:tcPr>
            <w:tcW w:type="dxa" w:w="28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Signataires requis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Procès-Verbal de Prise de Service d'un Comptable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Arrivée d'un nouveau comptable des matières</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Comptable sortant + Comptable entrant + Administrateur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Procès-Verbal de Remise et Reprise (Groupe 1)</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Changement de comptable avec biens Groupe 1</w:t>
            </w:r>
          </w:p>
        </w:tc>
        <w:tc>
          <w:tcPr>
            <w:tcW w:type="dxa" w:w="2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Comptable sortant + Comptable entrant + Commission</w:t>
            </w:r>
          </w:p>
        </w:tc>
      </w:tr>
    </w:tbl>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5.7 Documents de la fiche de vie des biens (Groupe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Déclencheur</w:t>
            </w:r>
          </w:p>
        </w:tc>
        <w:tc>
          <w:tcPr>
            <w:tcW w:type="dxa" w:w="38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Fiche de Vie Complète d'un Bien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À la demande ou lors d'une réforme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Timeline complète : acquisition, affectations, maintenances, valeur résiduelle, réforme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Étiquette QR Code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Création du bien en base</w:t>
            </w:r>
          </w:p>
        </w:tc>
        <w:tc>
          <w:tcPr>
            <w:tcW w:type="dxa" w:w="3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QR code unique + désignation abrégée + numéro d'inventaire — format A6 pour impression adhésive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Fiche Signalétique du Bien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À la demande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Photo + caractéristiques + affectation actuelle + valeur résiduelle estimée</w:t>
            </w:r>
          </w:p>
        </w:tc>
      </w:tr>
    </w:tbl>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5.8 Rapports analytiques (hors documents réglementaires)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026"/>
      </w:tblGrid>
      <w:tr>
        <w:trPr>
          <w:tblHeader/>
        </w:trPr>
        <w:tc>
          <w:tcPr>
            <w:tcW w:type="dxa" w:w="2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Rapport</w:t>
            </w:r>
          </w:p>
        </w:tc>
        <w:tc>
          <w:tcPr>
            <w:tcW w:type="dxa" w:w="20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Profils autorisés</w:t>
            </w:r>
          </w:p>
        </w:tc>
        <w:tc>
          <w:tcPr>
            <w:tcW w:type="dxa" w:w="12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c>
          <w:tcPr>
            <w:tcW w:type="dxa" w:w="30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Tableau de bord synthétique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Tous profils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PDF A4</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KPIs, graphiques de stock, alertes actives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Rapport de consommation mensuelle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Chef de Service, Super Admin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PDF A4</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Détail des sorties du mois par catégorie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État des alertes actives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Chef de Service, Super Admin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PDF A4</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Liste des matières sous le seuil d'alerte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Rapport de validation (file tampon)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Chef de Service, Super Admin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PDF A4</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Historique des validations / rejets sur une période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Export registres pour auditeurs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Super Admin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Excel + PDF</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Livre journal et grand livre en format auditeur</w:t>
            </w:r>
          </w:p>
        </w:tc>
      </w:tr>
    </w:tbl>
    <w:p>
      <w:pPr>
        <w:shd w:fill="E8F0F8" w:val="clear"/>
        <w:spacing w:before="80" w:after="80"/>
        <w:ind w:left="360" w:right="360"/>
      </w:pPr>
      <w:r>
        <w:rPr>
          <w:rFonts w:ascii="Arial" w:cs="Arial" w:eastAsia="Arial" w:hAnsi="Arial"/>
          <w:b/>
          <w:bCs/>
          <w:color w:val="2E75B6"/>
          <w:sz w:val="20"/>
          <w:szCs w:val="20"/>
        </w:rPr>
        <w:t xml:space="preserve">ℹ  </w:t>
      </w:r>
      <w:r>
        <w:rPr>
          <w:rFonts w:ascii="Arial" w:cs="Arial" w:eastAsia="Arial" w:hAnsi="Arial"/>
          <w:i/>
          <w:iCs/>
          <w:color w:val="444444"/>
          <w:sz w:val="20"/>
          <w:szCs w:val="20"/>
        </w:rPr>
        <w:t xml:space="preserve">Tous les documents PDF générés portent en pied de page : le nom de l'établissement, la date et l'heure de génération, le nom de l'utilisateur qui a généré le document, et un code de vérification unique permettant de confirmer l'authenticité du document.</w:t>
      </w:r>
    </w:p>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6. DESCRIPTION FONCTIONNELLE DES MODULES</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MODULE A — Socle réglementaire</w:t>
      </w:r>
    </w:p>
    <w:p>
      <w:pPr>
        <w:spacing w:before="60" w:after="0"/>
      </w:pPr>
      <w:r>
        <w:t xml:space="preserve"/>
      </w:r>
    </w:p>
    <w:p>
      <w:pPr>
        <w:pStyle w:val="Heading3"/>
        <w:spacing w:before="200" w:after="80"/>
      </w:pPr>
      <w:r>
        <w:rPr>
          <w:rFonts w:ascii="Arial" w:cs="Arial" w:eastAsia="Arial" w:hAnsi="Arial"/>
          <w:b/>
          <w:bCs/>
          <w:color w:val="2E75B6"/>
          <w:sz w:val="22"/>
          <w:szCs w:val="22"/>
        </w:rPr>
        <w:t xml:space="preserve">A.1 Nomenclature des matières</w:t>
      </w:r>
    </w:p>
    <w:p>
      <w:pPr>
        <w:spacing w:before="80" w:after="80" w:line="280"/>
      </w:pPr>
      <w:r>
        <w:rPr>
          <w:rFonts w:ascii="Arial" w:cs="Arial" w:eastAsia="Arial" w:hAnsi="Arial"/>
          <w:sz w:val="20"/>
          <w:szCs w:val="20"/>
        </w:rPr>
        <w:t xml:space="preserve">Arborescence hiérarchique à 3 niveaux (Catégorie → Sous-catégorie → Article). Chaque article porte : code nomenclature, désignation, groupe (1 ou 2), unité de mesure, prix unitaire. Seul le Super Administrateur peut gérer la nomenclature.</w:t>
      </w:r>
    </w:p>
    <w:p>
      <w:pPr>
        <w:spacing w:before="60" w:after="0"/>
      </w:pPr>
      <w:r>
        <w:t xml:space="preserve"/>
      </w:r>
    </w:p>
    <w:p>
      <w:pPr>
        <w:pStyle w:val="Heading3"/>
        <w:spacing w:before="200" w:after="80"/>
      </w:pPr>
      <w:r>
        <w:rPr>
          <w:rFonts w:ascii="Arial" w:cs="Arial" w:eastAsia="Arial" w:hAnsi="Arial"/>
          <w:b/>
          <w:bCs/>
          <w:color w:val="2E75B6"/>
          <w:sz w:val="22"/>
          <w:szCs w:val="22"/>
        </w:rPr>
        <w:t xml:space="preserve">A.2 Gestion des entrées</w:t>
      </w:r>
    </w:p>
    <w:p>
      <w:pPr>
        <w:spacing w:before="80" w:after="80" w:line="280"/>
      </w:pPr>
      <w:r>
        <w:rPr>
          <w:rFonts w:ascii="Arial" w:cs="Arial" w:eastAsia="Arial" w:hAnsi="Arial"/>
          <w:sz w:val="20"/>
          <w:szCs w:val="20"/>
        </w:rPr>
        <w:t xml:space="preserve">Trois circuits selon la nature et le montant (≤ 300 000 FCFA, &gt; 300 000 FCFA, certificat administratif). Les Agents Simples créent les bons via le formulaire de saisie → table tampon → validation Chef. Les Chefs de Service créent directement en BDD principale.</w:t>
      </w:r>
    </w:p>
    <w:p>
      <w:pPr>
        <w:spacing w:before="60" w:after="0"/>
      </w:pPr>
      <w:r>
        <w:t xml:space="preserve"/>
      </w:r>
    </w:p>
    <w:p>
      <w:pPr>
        <w:pStyle w:val="Heading3"/>
        <w:spacing w:before="200" w:after="80"/>
      </w:pPr>
      <w:r>
        <w:rPr>
          <w:rFonts w:ascii="Arial" w:cs="Arial" w:eastAsia="Arial" w:hAnsi="Arial"/>
          <w:b/>
          <w:bCs/>
          <w:color w:val="2E75B6"/>
          <w:sz w:val="22"/>
          <w:szCs w:val="22"/>
        </w:rPr>
        <w:t xml:space="preserve">A.3 Gestion des sorties</w:t>
      </w:r>
    </w:p>
    <w:p>
      <w:pPr>
        <w:spacing w:before="80" w:after="80" w:line="280"/>
      </w:pPr>
      <w:r>
        <w:rPr>
          <w:rFonts w:ascii="Arial" w:cs="Arial" w:eastAsia="Arial" w:hAnsi="Arial"/>
          <w:sz w:val="20"/>
          <w:szCs w:val="20"/>
        </w:rPr>
        <w:t xml:space="preserve">Quatre types : réforme conservée, réforme remise aux Domaines, consommation Groupe 2, sortie sur certificat administratif. Même mécanisme tampon pour les Agents.</w:t>
      </w:r>
    </w:p>
    <w:p>
      <w:pPr>
        <w:spacing w:before="60" w:after="0"/>
      </w:pPr>
      <w:r>
        <w:t xml:space="preserve"/>
      </w:r>
    </w:p>
    <w:p>
      <w:pPr>
        <w:pStyle w:val="Heading3"/>
        <w:spacing w:before="200" w:after="80"/>
      </w:pPr>
      <w:r>
        <w:rPr>
          <w:rFonts w:ascii="Arial" w:cs="Arial" w:eastAsia="Arial" w:hAnsi="Arial"/>
          <w:b/>
          <w:bCs/>
          <w:color w:val="2E75B6"/>
          <w:sz w:val="22"/>
          <w:szCs w:val="22"/>
        </w:rPr>
        <w:t xml:space="preserve">A.4 Registres comptables</w:t>
      </w:r>
    </w:p>
    <w:p>
      <w:pPr>
        <w:spacing w:before="80" w:after="80" w:line="280"/>
      </w:pPr>
      <w:r>
        <w:rPr>
          <w:rFonts w:ascii="Arial" w:cs="Arial" w:eastAsia="Arial" w:hAnsi="Arial"/>
          <w:sz w:val="20"/>
          <w:szCs w:val="20"/>
        </w:rPr>
        <w:t xml:space="preserve">Générés automatiquement à chaque validation de mouvement. Inaltérables. L'équation comptable est vérifiée par trigger PostgreSQL à chaque écriture.</w:t>
      </w:r>
    </w:p>
    <w:p>
      <w:pPr>
        <w:spacing w:before="60" w:after="0"/>
      </w:pPr>
      <w:r>
        <w:t xml:space="preserve"/>
      </w:r>
    </w:p>
    <w:p>
      <w:pPr>
        <w:pStyle w:val="Heading3"/>
        <w:spacing w:before="200" w:after="80"/>
      </w:pPr>
      <w:r>
        <w:rPr>
          <w:rFonts w:ascii="Arial" w:cs="Arial" w:eastAsia="Arial" w:hAnsi="Arial"/>
          <w:b/>
          <w:bCs/>
          <w:color w:val="2E75B6"/>
          <w:sz w:val="22"/>
          <w:szCs w:val="22"/>
        </w:rPr>
        <w:t xml:space="preserve">A.5 Gestion des exercices</w:t>
      </w:r>
    </w:p>
    <w:p>
      <w:pPr>
        <w:spacing w:before="80" w:after="80" w:line="280"/>
      </w:pPr>
      <w:r>
        <w:rPr>
          <w:rFonts w:ascii="Arial" w:cs="Arial" w:eastAsia="Arial" w:hAnsi="Arial"/>
          <w:sz w:val="20"/>
          <w:szCs w:val="20"/>
        </w:rPr>
        <w:t xml:space="preserve">Ouverture d'une nouvelle gestion avec balance d'entrée automatique, clôture avec vérification de l'équation, archivage. Réservé au Super Administrateur.</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MODULE B — Table tampon et workflow de validation</w:t>
      </w:r>
    </w:p>
    <w:p>
      <w:pPr>
        <w:spacing w:before="80" w:after="80" w:line="280"/>
      </w:pPr>
      <w:r>
        <w:rPr>
          <w:rFonts w:ascii="Arial" w:cs="Arial" w:eastAsia="Arial" w:hAnsi="Arial"/>
          <w:sz w:val="20"/>
          <w:szCs w:val="20"/>
        </w:rPr>
        <w:t xml:space="preserve">Décrit en détail dans la Section 4. Ce module est transversal et s'applique à toutes les opérations de saisie des Agents Simples.</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MODULE C — Alertes et seuils de stock</w:t>
      </w:r>
    </w:p>
    <w:p>
      <w:pPr>
        <w:spacing w:before="80" w:after="80" w:line="280"/>
      </w:pPr>
      <w:r>
        <w:rPr>
          <w:rFonts w:ascii="Arial" w:cs="Arial" w:eastAsia="Arial" w:hAnsi="Arial"/>
          <w:sz w:val="20"/>
          <w:szCs w:val="20"/>
        </w:rPr>
        <w:t xml:space="preserve">Seuil d'alerte et seuil critique configurables par matière du Groupe 2. Notifications in-app et email. Tableau des alertes actives dans le dashboard. Acquittement avec traçabilité.</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MODULE D — Tableau de bord analytique</w:t>
      </w:r>
    </w:p>
    <w:p>
      <w:pPr>
        <w:spacing w:before="80" w:after="80" w:line="280"/>
      </w:pPr>
      <w:r>
        <w:rPr>
          <w:rFonts w:ascii="Arial" w:cs="Arial" w:eastAsia="Arial" w:hAnsi="Arial"/>
          <w:sz w:val="20"/>
          <w:szCs w:val="20"/>
        </w:rPr>
        <w:t xml:space="preserve">KPIs temps réel : valeur totale de l'existant, mouvements du jour, alertes actives, documents en attente de validation. Graphiques : évolution des stocks sur 12 mois, top consommations, répartition par catégorie. Filtrable par période et par catégorie.</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MODULE E — Fiche de vie des biens (Groupe 1)</w:t>
      </w:r>
    </w:p>
    <w:p>
      <w:pPr>
        <w:spacing w:before="80" w:after="80" w:line="280"/>
      </w:pPr>
      <w:r>
        <w:rPr>
          <w:rFonts w:ascii="Arial" w:cs="Arial" w:eastAsia="Arial" w:hAnsi="Arial"/>
          <w:sz w:val="20"/>
          <w:szCs w:val="20"/>
        </w:rPr>
        <w:t xml:space="preserve">Timeline complète par bien : acquisition, affectations, maintenances, valeur résiduelle calculée par amortissement, réforme. QR code individuel généré à la création. Exportable en PDF.</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MODULE F — Signatures numériques</w:t>
      </w:r>
    </w:p>
    <w:p>
      <w:pPr>
        <w:spacing w:before="80" w:after="80" w:line="280"/>
      </w:pPr>
      <w:r>
        <w:rPr>
          <w:rFonts w:ascii="Arial" w:cs="Arial" w:eastAsia="Arial" w:hAnsi="Arial"/>
          <w:sz w:val="20"/>
          <w:szCs w:val="20"/>
        </w:rPr>
        <w:t xml:space="preserve">Circuit de signature multi-étapes selon le type de document. Chaque signature est horodatée, liée à l'utilisateur et à son IP. QR code de vérification imprimé sur chaque PDF. Page publique de vérification accessible sans authentification.</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MODULE G — Inventaire mobile (PWA)</w:t>
      </w:r>
    </w:p>
    <w:p>
      <w:pPr>
        <w:spacing w:before="80" w:after="80" w:line="280"/>
      </w:pPr>
      <w:r>
        <w:rPr>
          <w:rFonts w:ascii="Arial" w:cs="Arial" w:eastAsia="Arial" w:hAnsi="Arial"/>
          <w:sz w:val="20"/>
          <w:szCs w:val="20"/>
        </w:rPr>
        <w:t xml:space="preserve">Progressive Web App optimisée pour le terrain. Scan de QR code pour identifier un bien. Confirmation de présence ou signalement d'écart. Fonctionne en mode offline avec synchronisation différée. Alimente le PV de recensement en temps réel.</w:t>
      </w:r>
    </w:p>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7. ARCHITECTURE TECHNIQUE</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7.1 Règles d'intégrité (niveau PostgreSQL)</w:t>
      </w:r>
    </w:p>
    <w:p>
      <w:pPr>
        <w:shd w:fill="FFF0F0" w:val="clear"/>
        <w:spacing w:before="80" w:after="80"/>
        <w:ind w:left="360" w:right="360"/>
      </w:pPr>
      <w:r>
        <w:rPr>
          <w:rFonts w:ascii="Arial" w:cs="Arial" w:eastAsia="Arial" w:hAnsi="Arial"/>
          <w:b/>
          <w:bCs/>
          <w:color w:val="C00000"/>
          <w:sz w:val="20"/>
          <w:szCs w:val="20"/>
        </w:rPr>
        <w:t xml:space="preserve">ℹ  </w:t>
      </w:r>
      <w:r>
        <w:rPr>
          <w:rFonts w:ascii="Arial" w:cs="Arial" w:eastAsia="Arial" w:hAnsi="Arial"/>
          <w:i/>
          <w:iCs/>
          <w:color w:val="444444"/>
          <w:sz w:val="20"/>
          <w:szCs w:val="20"/>
        </w:rPr>
        <w:t xml:space="preserve">⚠  Ces contraintes sont implémentées au niveau de la base de données (triggers et contraintes CHECK) et non uniquement dans le code Django. Elles sont inviolables même en cas d'accès direct à la BDD.</w:t>
      </w:r>
    </w:p>
    <w:p>
      <w:pPr>
        <w:spacing w:before="60" w:after="0"/>
      </w:pPr>
      <w:r>
        <w:t xml:space="preserve"/>
      </w:r>
    </w:p>
    <w:p>
      <w:pPr>
        <w:pStyle w:val="ListParagraph"/>
        <w:numPr>
          <w:ilvl w:val="0"/>
          <w:numId w:val="2"/>
        </w:numPr>
        <w:spacing w:before="40" w:after="40"/>
      </w:pPr>
      <w:r>
        <w:rPr>
          <w:rFonts w:ascii="Arial" w:cs="Arial" w:eastAsia="Arial" w:hAnsi="Arial"/>
          <w:sz w:val="20"/>
          <w:szCs w:val="20"/>
        </w:rPr>
        <w:t xml:space="preserve">R1 — Immuabilité des écritures : aucune UPDATE ni DELETE sur la table des écritures du livre journal après INSERT</w:t>
      </w:r>
    </w:p>
    <w:p>
      <w:pPr>
        <w:pStyle w:val="ListParagraph"/>
        <w:numPr>
          <w:ilvl w:val="0"/>
          <w:numId w:val="2"/>
        </w:numPr>
        <w:spacing w:before="40" w:after="40"/>
      </w:pPr>
      <w:r>
        <w:rPr>
          <w:rFonts w:ascii="Arial" w:cs="Arial" w:eastAsia="Arial" w:hAnsi="Arial"/>
          <w:sz w:val="20"/>
          <w:szCs w:val="20"/>
        </w:rPr>
        <w:t xml:space="preserve">R2 — Équation comptable : trigger vérifiant après chaque écriture que Existant_début + Entrées - Sorties = Existant_courant</w:t>
      </w:r>
    </w:p>
    <w:p>
      <w:pPr>
        <w:pStyle w:val="ListParagraph"/>
        <w:numPr>
          <w:ilvl w:val="0"/>
          <w:numId w:val="2"/>
        </w:numPr>
        <w:spacing w:before="40" w:after="40"/>
      </w:pPr>
      <w:r>
        <w:rPr>
          <w:rFonts w:ascii="Arial" w:cs="Arial" w:eastAsia="Arial" w:hAnsi="Arial"/>
          <w:sz w:val="20"/>
          <w:szCs w:val="20"/>
        </w:rPr>
        <w:t xml:space="preserve">R3 — Seules les données validées alimentent le livre journal (constraint sur la colonne statut)</w:t>
      </w:r>
    </w:p>
    <w:p>
      <w:pPr>
        <w:pStyle w:val="ListParagraph"/>
        <w:numPr>
          <w:ilvl w:val="0"/>
          <w:numId w:val="2"/>
        </w:numPr>
        <w:spacing w:before="40" w:after="40"/>
      </w:pPr>
      <w:r>
        <w:rPr>
          <w:rFonts w:ascii="Arial" w:cs="Arial" w:eastAsia="Arial" w:hAnsi="Arial"/>
          <w:sz w:val="20"/>
          <w:szCs w:val="20"/>
        </w:rPr>
        <w:t xml:space="preserve">R4 — Journal d'audit : table append-only, aucune UPDATE ou DELETE autorisée</w:t>
      </w:r>
    </w:p>
    <w:p>
      <w:pPr>
        <w:pStyle w:val="ListParagraph"/>
        <w:numPr>
          <w:ilvl w:val="0"/>
          <w:numId w:val="2"/>
        </w:numPr>
        <w:spacing w:before="40" w:after="40"/>
      </w:pPr>
      <w:r>
        <w:rPr>
          <w:rFonts w:ascii="Arial" w:cs="Arial" w:eastAsia="Arial" w:hAnsi="Arial"/>
          <w:sz w:val="20"/>
          <w:szCs w:val="20"/>
        </w:rPr>
        <w:t xml:space="preserve">R5 — Numérotation des bons : séquence PostgreSQL ininterrompue par gestion et par service</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7.2 Sécurité et contrôle d'accès</w:t>
      </w:r>
    </w:p>
    <w:p>
      <w:pPr>
        <w:spacing w:before="80" w:after="80" w:line="280"/>
      </w:pPr>
      <w:r>
        <w:rPr>
          <w:rFonts w:ascii="Arial" w:cs="Arial" w:eastAsia="Arial" w:hAnsi="Arial"/>
          <w:sz w:val="20"/>
          <w:szCs w:val="20"/>
        </w:rPr>
        <w:t xml:space="preserve">L'application est strictement réservée à deux entités au sein de l'établissement : le Super Administrateur (responsable SI) et le Service de la Comptabilité des Matières. Aucun autre service de l'ENSMG ou de l'UCAD n'a accès à l'application, que ce soit en lecture ou en écriture. Cette restriction est appliquée à plusieurs niveaux :</w:t>
      </w:r>
    </w:p>
    <w:p>
      <w:pPr>
        <w:pStyle w:val="ListParagraph"/>
        <w:numPr>
          <w:ilvl w:val="0"/>
          <w:numId w:val="2"/>
        </w:numPr>
        <w:spacing w:before="40" w:after="40"/>
      </w:pPr>
      <w:r>
        <w:rPr>
          <w:rFonts w:ascii="Arial" w:cs="Arial" w:eastAsia="Arial" w:hAnsi="Arial"/>
          <w:sz w:val="20"/>
          <w:szCs w:val="20"/>
        </w:rPr>
        <w:t xml:space="preserve">Réseau : l'application n'est accessible que depuis le réseau interne de l'établissement (ou via VPN). Aucun accès depuis l'extérieur sans authentification VPN préalable.</w:t>
      </w:r>
    </w:p>
    <w:p>
      <w:pPr>
        <w:pStyle w:val="ListParagraph"/>
        <w:numPr>
          <w:ilvl w:val="0"/>
          <w:numId w:val="2"/>
        </w:numPr>
        <w:spacing w:before="40" w:after="40"/>
      </w:pPr>
      <w:r>
        <w:rPr>
          <w:rFonts w:ascii="Arial" w:cs="Arial" w:eastAsia="Arial" w:hAnsi="Arial"/>
          <w:sz w:val="20"/>
          <w:szCs w:val="20"/>
        </w:rPr>
        <w:t xml:space="preserve">Applicatif : la création de comptes est exclusivement réservée au Super Administrateur. Il n'existe pas de formulaire d'inscription libre. Tout utilisateur doit être explicitement créé et activé.</w:t>
      </w:r>
    </w:p>
    <w:p>
      <w:pPr>
        <w:pStyle w:val="ListParagraph"/>
        <w:numPr>
          <w:ilvl w:val="0"/>
          <w:numId w:val="2"/>
        </w:numPr>
        <w:spacing w:before="40" w:after="40"/>
      </w:pPr>
      <w:r>
        <w:rPr>
          <w:rFonts w:ascii="Arial" w:cs="Arial" w:eastAsia="Arial" w:hAnsi="Arial"/>
          <w:sz w:val="20"/>
          <w:szCs w:val="20"/>
        </w:rPr>
        <w:t xml:space="preserve">Authentification : identifiant + mot de passe (8 caractères minimum, complexité obligatoire). Sessions expirées après 30 minutes d'inactivité.</w:t>
      </w:r>
    </w:p>
    <w:p>
      <w:pPr>
        <w:pStyle w:val="ListParagraph"/>
        <w:numPr>
          <w:ilvl w:val="0"/>
          <w:numId w:val="2"/>
        </w:numPr>
        <w:spacing w:before="40" w:after="40"/>
      </w:pPr>
      <w:r>
        <w:rPr>
          <w:rFonts w:ascii="Arial" w:cs="Arial" w:eastAsia="Arial" w:hAnsi="Arial"/>
          <w:sz w:val="20"/>
          <w:szCs w:val="20"/>
        </w:rPr>
        <w:t xml:space="preserve">HTTPS obligatoire pour toutes les communications (TLS 1.2 minimum).</w:t>
      </w:r>
    </w:p>
    <w:p>
      <w:pPr>
        <w:pStyle w:val="ListParagraph"/>
        <w:numPr>
          <w:ilvl w:val="0"/>
          <w:numId w:val="2"/>
        </w:numPr>
        <w:spacing w:before="40" w:after="40"/>
      </w:pPr>
      <w:r>
        <w:rPr>
          <w:rFonts w:ascii="Arial" w:cs="Arial" w:eastAsia="Arial" w:hAnsi="Arial"/>
          <w:sz w:val="20"/>
          <w:szCs w:val="20"/>
        </w:rPr>
        <w:t xml:space="preserve">Isolation des données par service : les requêtes sont filtrées automatiquement en fonction du service de l'utilisateur connecté — un Agent Simple ne peut pas accéder aux données d'un autre service, même en modifiant l'URL.</w:t>
      </w:r>
    </w:p>
    <w:p>
      <w:pPr>
        <w:pStyle w:val="ListParagraph"/>
        <w:numPr>
          <w:ilvl w:val="0"/>
          <w:numId w:val="2"/>
        </w:numPr>
        <w:spacing w:before="40" w:after="40"/>
      </w:pPr>
      <w:r>
        <w:rPr>
          <w:rFonts w:ascii="Arial" w:cs="Arial" w:eastAsia="Arial" w:hAnsi="Arial"/>
          <w:sz w:val="20"/>
          <w:szCs w:val="20"/>
        </w:rPr>
        <w:t xml:space="preserve">Aucun accès direct à la base de données depuis l'interface — toutes les actions passent par le backend Django.</w:t>
      </w:r>
    </w:p>
    <w:p>
      <w:pPr>
        <w:pStyle w:val="ListParagraph"/>
        <w:numPr>
          <w:ilvl w:val="0"/>
          <w:numId w:val="2"/>
        </w:numPr>
        <w:spacing w:before="40" w:after="40"/>
      </w:pPr>
      <w:r>
        <w:rPr>
          <w:rFonts w:ascii="Arial" w:cs="Arial" w:eastAsia="Arial" w:hAnsi="Arial"/>
          <w:sz w:val="20"/>
          <w:szCs w:val="20"/>
        </w:rPr>
        <w:t xml:space="preserve">Sauvegardes automatiques quotidiennes avec rétention de 30 jours.</w:t>
      </w:r>
    </w:p>
    <w:p>
      <w:pPr>
        <w:shd w:fill="E8F0F8" w:val="clear"/>
        <w:spacing w:before="80" w:after="80"/>
        <w:ind w:left="360" w:right="360"/>
      </w:pPr>
      <w:r>
        <w:rPr>
          <w:rFonts w:ascii="Arial" w:cs="Arial" w:eastAsia="Arial" w:hAnsi="Arial"/>
          <w:b/>
          <w:bCs/>
          <w:color w:val="2E75B6"/>
          <w:sz w:val="20"/>
          <w:szCs w:val="20"/>
        </w:rPr>
        <w:t xml:space="preserve">ℹ  </w:t>
      </w:r>
      <w:r>
        <w:rPr>
          <w:rFonts w:ascii="Arial" w:cs="Arial" w:eastAsia="Arial" w:hAnsi="Arial"/>
          <w:i/>
          <w:iCs/>
          <w:color w:val="444444"/>
          <w:sz w:val="20"/>
          <w:szCs w:val="20"/>
        </w:rPr>
        <w:t xml:space="preserve">En cas de tentative d'accès non autorisé (URL directe, manipulation de paramètres), l'application retourne une erreur 403 et l'événement est consigné dans le journal d'audit avec l'identité de l'utilisateur et l'IP source.</w:t>
      </w:r>
    </w:p>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8. PLAN DE DÉVELOPPEMENT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4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52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Livrables principaux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Sprint 1 — Fondations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 semaines</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Modèles de données complets (incl. table tampon), authentification 3 profils, nomenclature, triggers PostgreSQL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Sprint 2 — Cœur métier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 semaines</w:t>
            </w:r>
          </w:p>
        </w:tc>
        <w:tc>
          <w:tcPr>
            <w:tcW w:type="dxa" w:w="5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Formulaires de saisie, workflow tampon complet, livre journal, grand livre, génération PDF des 15 documents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Sprint 3 — Intelligence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 semaines</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Dashboard analytique, alertes/seuils, fiches de vie, signatures numériques, QR codes de vérification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Sprint 4 — Terrain et finitions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 semaines</w:t>
            </w:r>
          </w:p>
        </w:tc>
        <w:tc>
          <w:tcPr>
            <w:tcW w:type="dxa" w:w="5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PWA mobile, inventaire QR code, export Excel, tests fonctionnels, documentation utilisateur</w:t>
            </w:r>
          </w:p>
        </w:tc>
      </w:tr>
    </w:tbl>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8.1 Détail Sprint 1</w:t>
      </w:r>
    </w:p>
    <w:p>
      <w:pPr>
        <w:pStyle w:val="ListParagraph"/>
        <w:numPr>
          <w:ilvl w:val="0"/>
          <w:numId w:val="2"/>
        </w:numPr>
        <w:spacing w:before="40" w:after="40"/>
      </w:pPr>
      <w:r>
        <w:rPr>
          <w:rFonts w:ascii="Arial" w:cs="Arial" w:eastAsia="Arial" w:hAnsi="Arial"/>
          <w:sz w:val="20"/>
          <w:szCs w:val="20"/>
        </w:rPr>
        <w:t xml:space="preserve">Initialisation projet Django avec structure modulaire</w:t>
      </w:r>
    </w:p>
    <w:p>
      <w:pPr>
        <w:pStyle w:val="ListParagraph"/>
        <w:numPr>
          <w:ilvl w:val="0"/>
          <w:numId w:val="2"/>
        </w:numPr>
        <w:spacing w:before="40" w:after="40"/>
      </w:pPr>
      <w:r>
        <w:rPr>
          <w:rFonts w:ascii="Arial" w:cs="Arial" w:eastAsia="Arial" w:hAnsi="Arial"/>
          <w:sz w:val="20"/>
          <w:szCs w:val="20"/>
        </w:rPr>
        <w:t xml:space="preserve">Modèles : Site, User (3 profils), Gestion, CategorieMatiere, Matiere, MatiereInstance</w:t>
      </w:r>
    </w:p>
    <w:p>
      <w:pPr>
        <w:pStyle w:val="ListParagraph"/>
        <w:numPr>
          <w:ilvl w:val="0"/>
          <w:numId w:val="2"/>
        </w:numPr>
        <w:spacing w:before="40" w:after="40"/>
      </w:pPr>
      <w:r>
        <w:rPr>
          <w:rFonts w:ascii="Arial" w:cs="Arial" w:eastAsia="Arial" w:hAnsi="Arial"/>
          <w:sz w:val="20"/>
          <w:szCs w:val="20"/>
        </w:rPr>
        <w:t xml:space="preserve">Table tampon : modèle TamponSaisie avec tous les champs JSONB</w:t>
      </w:r>
    </w:p>
    <w:p>
      <w:pPr>
        <w:pStyle w:val="ListParagraph"/>
        <w:numPr>
          <w:ilvl w:val="0"/>
          <w:numId w:val="2"/>
        </w:numPr>
        <w:spacing w:before="40" w:after="40"/>
      </w:pPr>
      <w:r>
        <w:rPr>
          <w:rFonts w:ascii="Arial" w:cs="Arial" w:eastAsia="Arial" w:hAnsi="Arial"/>
          <w:sz w:val="20"/>
          <w:szCs w:val="20"/>
        </w:rPr>
        <w:t xml:space="preserve">Triggers PostgreSQL (R1 à R5)</w:t>
      </w:r>
    </w:p>
    <w:p>
      <w:pPr>
        <w:pStyle w:val="ListParagraph"/>
        <w:numPr>
          <w:ilvl w:val="0"/>
          <w:numId w:val="2"/>
        </w:numPr>
        <w:spacing w:before="40" w:after="40"/>
      </w:pPr>
      <w:r>
        <w:rPr>
          <w:rFonts w:ascii="Arial" w:cs="Arial" w:eastAsia="Arial" w:hAnsi="Arial"/>
          <w:sz w:val="20"/>
          <w:szCs w:val="20"/>
        </w:rPr>
        <w:t xml:space="preserve">Authentification, sessions, gestion des mots de passe</w:t>
      </w:r>
    </w:p>
    <w:p>
      <w:pPr>
        <w:pStyle w:val="ListParagraph"/>
        <w:numPr>
          <w:ilvl w:val="0"/>
          <w:numId w:val="2"/>
        </w:numPr>
        <w:spacing w:before="40" w:after="40"/>
      </w:pPr>
      <w:r>
        <w:rPr>
          <w:rFonts w:ascii="Arial" w:cs="Arial" w:eastAsia="Arial" w:hAnsi="Arial"/>
          <w:sz w:val="20"/>
          <w:szCs w:val="20"/>
        </w:rPr>
        <w:t xml:space="preserve">CRUD nomenclature (Super Admin uniquement)</w:t>
      </w:r>
    </w:p>
    <w:p>
      <w:pPr>
        <w:pStyle w:val="ListParagraph"/>
        <w:numPr>
          <w:ilvl w:val="0"/>
          <w:numId w:val="2"/>
        </w:numPr>
        <w:spacing w:before="40" w:after="40"/>
      </w:pPr>
      <w:r>
        <w:rPr>
          <w:rFonts w:ascii="Arial" w:cs="Arial" w:eastAsia="Arial" w:hAnsi="Arial"/>
          <w:sz w:val="20"/>
          <w:szCs w:val="20"/>
        </w:rPr>
        <w:t xml:space="preserve">Interface de gestion des utilisateurs avec les restrictions de visibilité par profil</w:t>
      </w:r>
    </w:p>
    <w:p>
      <w:pPr>
        <w:pStyle w:val="ListParagraph"/>
        <w:numPr>
          <w:ilvl w:val="0"/>
          <w:numId w:val="2"/>
        </w:numPr>
        <w:spacing w:before="40" w:after="40"/>
      </w:pPr>
      <w:r>
        <w:rPr>
          <w:rFonts w:ascii="Arial" w:cs="Arial" w:eastAsia="Arial" w:hAnsi="Arial"/>
          <w:sz w:val="20"/>
          <w:szCs w:val="20"/>
        </w:rPr>
        <w:t xml:space="preserve">Journal d'audit (table append-only + signals Django)</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8.2 Détail Sprint 2</w:t>
      </w:r>
    </w:p>
    <w:p>
      <w:pPr>
        <w:pStyle w:val="ListParagraph"/>
        <w:numPr>
          <w:ilvl w:val="0"/>
          <w:numId w:val="2"/>
        </w:numPr>
        <w:spacing w:before="40" w:after="40"/>
      </w:pPr>
      <w:r>
        <w:rPr>
          <w:rFonts w:ascii="Arial" w:cs="Arial" w:eastAsia="Arial" w:hAnsi="Arial"/>
          <w:sz w:val="20"/>
          <w:szCs w:val="20"/>
        </w:rPr>
        <w:t xml:space="preserve">Formulaires de saisie pour tous les types de bons et PV</w:t>
      </w:r>
    </w:p>
    <w:p>
      <w:pPr>
        <w:pStyle w:val="ListParagraph"/>
        <w:numPr>
          <w:ilvl w:val="0"/>
          <w:numId w:val="2"/>
        </w:numPr>
        <w:spacing w:before="40" w:after="40"/>
      </w:pPr>
      <w:r>
        <w:rPr>
          <w:rFonts w:ascii="Arial" w:cs="Arial" w:eastAsia="Arial" w:hAnsi="Arial"/>
          <w:sz w:val="20"/>
          <w:szCs w:val="20"/>
        </w:rPr>
        <w:t xml:space="preserve">Logique de routage tampon vs BDD principale selon le profil</w:t>
      </w:r>
    </w:p>
    <w:p>
      <w:pPr>
        <w:pStyle w:val="ListParagraph"/>
        <w:numPr>
          <w:ilvl w:val="0"/>
          <w:numId w:val="2"/>
        </w:numPr>
        <w:spacing w:before="40" w:after="40"/>
      </w:pPr>
      <w:r>
        <w:rPr>
          <w:rFonts w:ascii="Arial" w:cs="Arial" w:eastAsia="Arial" w:hAnsi="Arial"/>
          <w:sz w:val="20"/>
          <w:szCs w:val="20"/>
        </w:rPr>
        <w:t xml:space="preserve">Interface de validation du Chef de Service (file de validation, diff avant/après, actions)</w:t>
      </w:r>
    </w:p>
    <w:p>
      <w:pPr>
        <w:pStyle w:val="ListParagraph"/>
        <w:numPr>
          <w:ilvl w:val="0"/>
          <w:numId w:val="2"/>
        </w:numPr>
        <w:spacing w:before="40" w:after="40"/>
      </w:pPr>
      <w:r>
        <w:rPr>
          <w:rFonts w:ascii="Arial" w:cs="Arial" w:eastAsia="Arial" w:hAnsi="Arial"/>
          <w:sz w:val="20"/>
          <w:szCs w:val="20"/>
        </w:rPr>
        <w:t xml:space="preserve">Système de notifications in-app et email (Celery + Redis)</w:t>
      </w:r>
    </w:p>
    <w:p>
      <w:pPr>
        <w:pStyle w:val="ListParagraph"/>
        <w:numPr>
          <w:ilvl w:val="0"/>
          <w:numId w:val="2"/>
        </w:numPr>
        <w:spacing w:before="40" w:after="40"/>
      </w:pPr>
      <w:r>
        <w:rPr>
          <w:rFonts w:ascii="Arial" w:cs="Arial" w:eastAsia="Arial" w:hAnsi="Arial"/>
          <w:sz w:val="20"/>
          <w:szCs w:val="20"/>
        </w:rPr>
        <w:t xml:space="preserve">Génération automatique des écritures en livre journal et grand livre à la validation</w:t>
      </w:r>
    </w:p>
    <w:p>
      <w:pPr>
        <w:pStyle w:val="ListParagraph"/>
        <w:numPr>
          <w:ilvl w:val="0"/>
          <w:numId w:val="2"/>
        </w:numPr>
        <w:spacing w:before="40" w:after="40"/>
      </w:pPr>
      <w:r>
        <w:rPr>
          <w:rFonts w:ascii="Arial" w:cs="Arial" w:eastAsia="Arial" w:hAnsi="Arial"/>
          <w:sz w:val="20"/>
          <w:szCs w:val="20"/>
        </w:rPr>
        <w:t xml:space="preserve">Génération WeasyPrint de tous les 15 documents PDF listés en Section 5</w:t>
      </w:r>
    </w:p>
    <w:p>
      <w:pPr>
        <w:pStyle w:val="ListParagraph"/>
        <w:numPr>
          <w:ilvl w:val="0"/>
          <w:numId w:val="2"/>
        </w:numPr>
        <w:spacing w:before="40" w:after="40"/>
      </w:pPr>
      <w:r>
        <w:rPr>
          <w:rFonts w:ascii="Arial" w:cs="Arial" w:eastAsia="Arial" w:hAnsi="Arial"/>
          <w:sz w:val="20"/>
          <w:szCs w:val="20"/>
        </w:rPr>
        <w:t xml:space="preserve">Templates HTML/CSS fidèles aux modèles officiels pour chaque document</w:t>
      </w:r>
    </w:p>
    <w:p>
      <w:pPr>
        <w:pStyle w:val="ListParagraph"/>
        <w:numPr>
          <w:ilvl w:val="0"/>
          <w:numId w:val="2"/>
        </w:numPr>
        <w:spacing w:before="40" w:after="40"/>
      </w:pPr>
      <w:r>
        <w:rPr>
          <w:rFonts w:ascii="Arial" w:cs="Arial" w:eastAsia="Arial" w:hAnsi="Arial"/>
          <w:sz w:val="20"/>
          <w:szCs w:val="20"/>
        </w:rPr>
        <w:t xml:space="preserve">Gestion des exercices (ouverture, balance d'entrée, clôture)</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8.3 Détail Sprint 3</w:t>
      </w:r>
    </w:p>
    <w:p>
      <w:pPr>
        <w:pStyle w:val="ListParagraph"/>
        <w:numPr>
          <w:ilvl w:val="0"/>
          <w:numId w:val="2"/>
        </w:numPr>
        <w:spacing w:before="40" w:after="40"/>
      </w:pPr>
      <w:r>
        <w:rPr>
          <w:rFonts w:ascii="Arial" w:cs="Arial" w:eastAsia="Arial" w:hAnsi="Arial"/>
          <w:sz w:val="20"/>
          <w:szCs w:val="20"/>
        </w:rPr>
        <w:t xml:space="preserve">Dashboard : KPIs temps réel, graphiques Chart.js</w:t>
      </w:r>
    </w:p>
    <w:p>
      <w:pPr>
        <w:pStyle w:val="ListParagraph"/>
        <w:numPr>
          <w:ilvl w:val="0"/>
          <w:numId w:val="2"/>
        </w:numPr>
        <w:spacing w:before="40" w:after="40"/>
      </w:pPr>
      <w:r>
        <w:rPr>
          <w:rFonts w:ascii="Arial" w:cs="Arial" w:eastAsia="Arial" w:hAnsi="Arial"/>
          <w:sz w:val="20"/>
          <w:szCs w:val="20"/>
        </w:rPr>
        <w:t xml:space="preserve">Modèles SeuilMatiere et Alerte</w:t>
      </w:r>
    </w:p>
    <w:p>
      <w:pPr>
        <w:pStyle w:val="ListParagraph"/>
        <w:numPr>
          <w:ilvl w:val="0"/>
          <w:numId w:val="2"/>
        </w:numPr>
        <w:spacing w:before="40" w:after="40"/>
      </w:pPr>
      <w:r>
        <w:rPr>
          <w:rFonts w:ascii="Arial" w:cs="Arial" w:eastAsia="Arial" w:hAnsi="Arial"/>
          <w:sz w:val="20"/>
          <w:szCs w:val="20"/>
        </w:rPr>
        <w:t xml:space="preserve">Tâche Celery de surveillance des seuils (toutes les heures)</w:t>
      </w:r>
    </w:p>
    <w:p>
      <w:pPr>
        <w:pStyle w:val="ListParagraph"/>
        <w:numPr>
          <w:ilvl w:val="0"/>
          <w:numId w:val="2"/>
        </w:numPr>
        <w:spacing w:before="40" w:after="40"/>
      </w:pPr>
      <w:r>
        <w:rPr>
          <w:rFonts w:ascii="Arial" w:cs="Arial" w:eastAsia="Arial" w:hAnsi="Arial"/>
          <w:sz w:val="20"/>
          <w:szCs w:val="20"/>
        </w:rPr>
        <w:t xml:space="preserve">Fiches de vie : modèle EvenementBien, timeline, calcul amortissement</w:t>
      </w:r>
    </w:p>
    <w:p>
      <w:pPr>
        <w:pStyle w:val="ListParagraph"/>
        <w:numPr>
          <w:ilvl w:val="0"/>
          <w:numId w:val="2"/>
        </w:numPr>
        <w:spacing w:before="40" w:after="40"/>
      </w:pPr>
      <w:r>
        <w:rPr>
          <w:rFonts w:ascii="Arial" w:cs="Arial" w:eastAsia="Arial" w:hAnsi="Arial"/>
          <w:sz w:val="20"/>
          <w:szCs w:val="20"/>
        </w:rPr>
        <w:t xml:space="preserve">Génération QR codes (qrcode), export batch étiquettes</w:t>
      </w:r>
    </w:p>
    <w:p>
      <w:pPr>
        <w:pStyle w:val="ListParagraph"/>
        <w:numPr>
          <w:ilvl w:val="0"/>
          <w:numId w:val="2"/>
        </w:numPr>
        <w:spacing w:before="40" w:after="40"/>
      </w:pPr>
      <w:r>
        <w:rPr>
          <w:rFonts w:ascii="Arial" w:cs="Arial" w:eastAsia="Arial" w:hAnsi="Arial"/>
          <w:sz w:val="20"/>
          <w:szCs w:val="20"/>
        </w:rPr>
        <w:t xml:space="preserve">SignatureDocument : modèle, circuit multi-étapes, QR vérification</w:t>
      </w:r>
    </w:p>
    <w:p>
      <w:pPr>
        <w:pStyle w:val="ListParagraph"/>
        <w:numPr>
          <w:ilvl w:val="0"/>
          <w:numId w:val="2"/>
        </w:numPr>
        <w:spacing w:before="40" w:after="40"/>
      </w:pPr>
      <w:r>
        <w:rPr>
          <w:rFonts w:ascii="Arial" w:cs="Arial" w:eastAsia="Arial" w:hAnsi="Arial"/>
          <w:sz w:val="20"/>
          <w:szCs w:val="20"/>
        </w:rPr>
        <w:t xml:space="preserve">Page publique de vérification des documents</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8.4 Détail Sprint 4</w:t>
      </w:r>
    </w:p>
    <w:p>
      <w:pPr>
        <w:pStyle w:val="ListParagraph"/>
        <w:numPr>
          <w:ilvl w:val="0"/>
          <w:numId w:val="2"/>
        </w:numPr>
        <w:spacing w:before="40" w:after="40"/>
      </w:pPr>
      <w:r>
        <w:rPr>
          <w:rFonts w:ascii="Arial" w:cs="Arial" w:eastAsia="Arial" w:hAnsi="Arial"/>
          <w:sz w:val="20"/>
          <w:szCs w:val="20"/>
        </w:rPr>
        <w:t xml:space="preserve">PWA : manifest, Service Worker, cache offline</w:t>
      </w:r>
    </w:p>
    <w:p>
      <w:pPr>
        <w:pStyle w:val="ListParagraph"/>
        <w:numPr>
          <w:ilvl w:val="0"/>
          <w:numId w:val="2"/>
        </w:numPr>
        <w:spacing w:before="40" w:after="40"/>
      </w:pPr>
      <w:r>
        <w:rPr>
          <w:rFonts w:ascii="Arial" w:cs="Arial" w:eastAsia="Arial" w:hAnsi="Arial"/>
          <w:sz w:val="20"/>
          <w:szCs w:val="20"/>
        </w:rPr>
        <w:t xml:space="preserve">Interface mobile de recensement (scan QR + confirmation/écart)</w:t>
      </w:r>
    </w:p>
    <w:p>
      <w:pPr>
        <w:pStyle w:val="ListParagraph"/>
        <w:numPr>
          <w:ilvl w:val="0"/>
          <w:numId w:val="2"/>
        </w:numPr>
        <w:spacing w:before="40" w:after="40"/>
      </w:pPr>
      <w:r>
        <w:rPr>
          <w:rFonts w:ascii="Arial" w:cs="Arial" w:eastAsia="Arial" w:hAnsi="Arial"/>
          <w:sz w:val="20"/>
          <w:szCs w:val="20"/>
        </w:rPr>
        <w:t xml:space="preserve">Synchronisation offline → online</w:t>
      </w:r>
    </w:p>
    <w:p>
      <w:pPr>
        <w:pStyle w:val="ListParagraph"/>
        <w:numPr>
          <w:ilvl w:val="0"/>
          <w:numId w:val="2"/>
        </w:numPr>
        <w:spacing w:before="40" w:after="40"/>
      </w:pPr>
      <w:r>
        <w:rPr>
          <w:rFonts w:ascii="Arial" w:cs="Arial" w:eastAsia="Arial" w:hAnsi="Arial"/>
          <w:sz w:val="20"/>
          <w:szCs w:val="20"/>
        </w:rPr>
        <w:t xml:space="preserve">Import Excel pour migration des données historiques</w:t>
      </w:r>
    </w:p>
    <w:p>
      <w:pPr>
        <w:pStyle w:val="ListParagraph"/>
        <w:numPr>
          <w:ilvl w:val="0"/>
          <w:numId w:val="2"/>
        </w:numPr>
        <w:spacing w:before="40" w:after="40"/>
      </w:pPr>
      <w:r>
        <w:rPr>
          <w:rFonts w:ascii="Arial" w:cs="Arial" w:eastAsia="Arial" w:hAnsi="Arial"/>
          <w:sz w:val="20"/>
          <w:szCs w:val="20"/>
        </w:rPr>
        <w:t xml:space="preserve">Export Excel des registres pour auditeurs</w:t>
      </w:r>
    </w:p>
    <w:p>
      <w:pPr>
        <w:pStyle w:val="ListParagraph"/>
        <w:numPr>
          <w:ilvl w:val="0"/>
          <w:numId w:val="2"/>
        </w:numPr>
        <w:spacing w:before="40" w:after="40"/>
      </w:pPr>
      <w:r>
        <w:rPr>
          <w:rFonts w:ascii="Arial" w:cs="Arial" w:eastAsia="Arial" w:hAnsi="Arial"/>
          <w:sz w:val="20"/>
          <w:szCs w:val="20"/>
        </w:rPr>
        <w:t xml:space="preserve">Tests fonctionnels complets (scénarios par profil)</w:t>
      </w:r>
    </w:p>
    <w:p>
      <w:pPr>
        <w:pStyle w:val="ListParagraph"/>
        <w:numPr>
          <w:ilvl w:val="0"/>
          <w:numId w:val="2"/>
        </w:numPr>
        <w:spacing w:before="40" w:after="40"/>
      </w:pPr>
      <w:r>
        <w:rPr>
          <w:rFonts w:ascii="Arial" w:cs="Arial" w:eastAsia="Arial" w:hAnsi="Arial"/>
          <w:sz w:val="20"/>
          <w:szCs w:val="20"/>
        </w:rPr>
        <w:t xml:space="preserve">Tests de performance (50 utilisateurs simultanés)</w:t>
      </w:r>
    </w:p>
    <w:p>
      <w:pPr>
        <w:pStyle w:val="ListParagraph"/>
        <w:numPr>
          <w:ilvl w:val="0"/>
          <w:numId w:val="2"/>
        </w:numPr>
        <w:spacing w:before="40" w:after="40"/>
      </w:pPr>
      <w:r>
        <w:rPr>
          <w:rFonts w:ascii="Arial" w:cs="Arial" w:eastAsia="Arial" w:hAnsi="Arial"/>
          <w:sz w:val="20"/>
          <w:szCs w:val="20"/>
        </w:rPr>
        <w:t xml:space="preserve">Documentation utilisateur (3 guides distincts : Super Admin, Chef de Service, Agent Simple)</w:t>
      </w:r>
    </w:p>
    <w:p>
      <w:pPr>
        <w:pStyle w:val="ListParagraph"/>
        <w:numPr>
          <w:ilvl w:val="0"/>
          <w:numId w:val="2"/>
        </w:numPr>
        <w:spacing w:before="40" w:after="40"/>
      </w:pPr>
      <w:r>
        <w:rPr>
          <w:rFonts w:ascii="Arial" w:cs="Arial" w:eastAsia="Arial" w:hAnsi="Arial"/>
          <w:sz w:val="20"/>
          <w:szCs w:val="20"/>
        </w:rPr>
        <w:t xml:space="preserve">Documentation technique (architecture, API, déploiement)</w:t>
      </w:r>
    </w:p>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9. RECETTE ET CRITÈRES D'ACCEPTATION</w:t>
      </w:r>
    </w:p>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9.1 Critères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32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de validation</w:t>
            </w:r>
          </w:p>
        </w:tc>
        <w:tc>
          <w:tcPr>
            <w:tcW w:type="dxa" w:w="30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Résultat attendu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Workflow tampon — validation sans modification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Agent saisit un bon d'entrée → Chef valide → vérification BDD principale</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Enregistrement présent en BDD, absent de la table tampon. Audit : saisi par Agent, validé par Chef</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Workflow tampon — modification avant validation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Agent saisit → Chef modifie 2 champs puis valide → vérification audit</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BDD contient les valeurs modifiées par le Chef. Audit détaille les 2 champs modifiés avec valeurs originales et finales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Workflow tampon — rejet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Agent saisit → Chef rejette avec motif → vérification</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BDD inchangée. Agent notifié. Audit enregistre le rejet et le motif</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Équation comptable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100 mouvements simulés → vérification solde</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Zéro écart entre solde calculé et solde registre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Génération des 15 documents PDF</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Déclenchement de chaque type de document</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Chaque PDF est conforme au modèle réglementaire correspondant, horodaté et signé</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Restrictions de visibilité par profil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Connexion avec profil Chef → liste des utilisateurs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Seuls les Agents Simples apparaissent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Immuabilité des écritures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Tentative de modification d'une écriture via Django shell</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Trigger PostgreSQL rejette l'opération avec erreur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Journal d'audit inaltérable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Tentative de suppression d'un log via admin</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Opération rejetée par contrainte DB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Alertes de seuil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Stock d'une matière passe sous le seuil → attente 5 min</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Notification in-app et email reçus par le Chef de Service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PWA offline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Scan QR en mode avion → synchronisation au retour réseau</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Données synchronisées correctement après reconnexion</w:t>
            </w:r>
          </w:p>
        </w:tc>
      </w:tr>
    </w:tbl>
    <w:p>
      <w:pPr>
        <w:spacing w:before="80" w:after="0"/>
      </w:pPr>
      <w:r>
        <w:t xml:space="preserve"/>
      </w:r>
    </w:p>
    <w:p>
      <w:pPr>
        <w:pStyle w:val="Heading2"/>
        <w:pBdr>
          <w:bottom w:val="single" w:color="2E75B6" w:sz="4" w:space="2"/>
        </w:pBdr>
        <w:spacing w:before="300" w:after="120"/>
      </w:pPr>
      <w:r>
        <w:rPr>
          <w:rFonts w:ascii="Arial" w:cs="Arial" w:eastAsia="Arial" w:hAnsi="Arial"/>
          <w:b/>
          <w:bCs/>
          <w:color w:val="1A3C6B"/>
          <w:sz w:val="26"/>
          <w:szCs w:val="26"/>
        </w:rPr>
        <w:t xml:space="preserve">9.2 Livrables de fin de projet</w:t>
      </w:r>
    </w:p>
    <w:p>
      <w:pPr>
        <w:pStyle w:val="ListParagraph"/>
        <w:numPr>
          <w:ilvl w:val="0"/>
          <w:numId w:val="2"/>
        </w:numPr>
        <w:spacing w:before="40" w:after="40"/>
      </w:pPr>
      <w:r>
        <w:rPr>
          <w:rFonts w:ascii="Arial" w:cs="Arial" w:eastAsia="Arial" w:hAnsi="Arial"/>
          <w:sz w:val="20"/>
          <w:szCs w:val="20"/>
        </w:rPr>
        <w:t xml:space="preserve">Code source complet versionné (Git) avec README de déploiement</w:t>
      </w:r>
    </w:p>
    <w:p>
      <w:pPr>
        <w:pStyle w:val="ListParagraph"/>
        <w:numPr>
          <w:ilvl w:val="0"/>
          <w:numId w:val="2"/>
        </w:numPr>
        <w:spacing w:before="40" w:after="40"/>
      </w:pPr>
      <w:r>
        <w:rPr>
          <w:rFonts w:ascii="Arial" w:cs="Arial" w:eastAsia="Arial" w:hAnsi="Arial"/>
          <w:sz w:val="20"/>
          <w:szCs w:val="20"/>
        </w:rPr>
        <w:t xml:space="preserve">Scripts de migration et de déploiement (Ubuntu 24.04)</w:t>
      </w:r>
    </w:p>
    <w:p>
      <w:pPr>
        <w:pStyle w:val="ListParagraph"/>
        <w:numPr>
          <w:ilvl w:val="0"/>
          <w:numId w:val="2"/>
        </w:numPr>
        <w:spacing w:before="40" w:after="40"/>
      </w:pPr>
      <w:r>
        <w:rPr>
          <w:rFonts w:ascii="Arial" w:cs="Arial" w:eastAsia="Arial" w:hAnsi="Arial"/>
          <w:sz w:val="20"/>
          <w:szCs w:val="20"/>
        </w:rPr>
        <w:t xml:space="preserve">Jeu de données de test représentatif (1 gestion complète simulée)</w:t>
      </w:r>
    </w:p>
    <w:p>
      <w:pPr>
        <w:pStyle w:val="ListParagraph"/>
        <w:numPr>
          <w:ilvl w:val="0"/>
          <w:numId w:val="2"/>
        </w:numPr>
        <w:spacing w:before="40" w:after="40"/>
      </w:pPr>
      <w:r>
        <w:rPr>
          <w:rFonts w:ascii="Arial" w:cs="Arial" w:eastAsia="Arial" w:hAnsi="Arial"/>
          <w:sz w:val="20"/>
          <w:szCs w:val="20"/>
        </w:rPr>
        <w:t xml:space="preserve">Guide utilisateur Super Administrateur</w:t>
      </w:r>
    </w:p>
    <w:p>
      <w:pPr>
        <w:pStyle w:val="ListParagraph"/>
        <w:numPr>
          <w:ilvl w:val="0"/>
          <w:numId w:val="2"/>
        </w:numPr>
        <w:spacing w:before="40" w:after="40"/>
      </w:pPr>
      <w:r>
        <w:rPr>
          <w:rFonts w:ascii="Arial" w:cs="Arial" w:eastAsia="Arial" w:hAnsi="Arial"/>
          <w:sz w:val="20"/>
          <w:szCs w:val="20"/>
        </w:rPr>
        <w:t xml:space="preserve">Guide utilisateur Chef de Service</w:t>
      </w:r>
    </w:p>
    <w:p>
      <w:pPr>
        <w:pStyle w:val="ListParagraph"/>
        <w:numPr>
          <w:ilvl w:val="0"/>
          <w:numId w:val="2"/>
        </w:numPr>
        <w:spacing w:before="40" w:after="40"/>
      </w:pPr>
      <w:r>
        <w:rPr>
          <w:rFonts w:ascii="Arial" w:cs="Arial" w:eastAsia="Arial" w:hAnsi="Arial"/>
          <w:sz w:val="20"/>
          <w:szCs w:val="20"/>
        </w:rPr>
        <w:t xml:space="preserve">Guide utilisateur Agent Simple</w:t>
      </w:r>
    </w:p>
    <w:p>
      <w:pPr>
        <w:pStyle w:val="ListParagraph"/>
        <w:numPr>
          <w:ilvl w:val="0"/>
          <w:numId w:val="2"/>
        </w:numPr>
        <w:spacing w:before="40" w:after="40"/>
      </w:pPr>
      <w:r>
        <w:rPr>
          <w:rFonts w:ascii="Arial" w:cs="Arial" w:eastAsia="Arial" w:hAnsi="Arial"/>
          <w:sz w:val="20"/>
          <w:szCs w:val="20"/>
        </w:rPr>
        <w:t xml:space="preserve">Documentation technique (architecture, modèles de données, API REST)</w:t>
      </w:r>
    </w:p>
    <w:p>
      <w:pPr>
        <w:pStyle w:val="ListParagraph"/>
        <w:numPr>
          <w:ilvl w:val="0"/>
          <w:numId w:val="2"/>
        </w:numPr>
        <w:spacing w:before="40" w:after="40"/>
      </w:pPr>
      <w:r>
        <w:rPr>
          <w:rFonts w:ascii="Arial" w:cs="Arial" w:eastAsia="Arial" w:hAnsi="Arial"/>
          <w:sz w:val="20"/>
          <w:szCs w:val="20"/>
        </w:rPr>
        <w:t xml:space="preserve">Rapport de tests fonctionnels et de performance</w:t>
      </w:r>
    </w:p>
    <w:p>
      <w:pPr>
        <w:pStyle w:val="ListParagraph"/>
        <w:numPr>
          <w:ilvl w:val="0"/>
          <w:numId w:val="2"/>
        </w:numPr>
        <w:spacing w:before="40" w:after="40"/>
      </w:pPr>
      <w:r>
        <w:rPr>
          <w:rFonts w:ascii="Arial" w:cs="Arial" w:eastAsia="Arial" w:hAnsi="Arial"/>
          <w:sz w:val="20"/>
          <w:szCs w:val="20"/>
        </w:rPr>
        <w:t xml:space="preserve">Procédure de sauvegarde et de restauration</w:t>
      </w:r>
    </w:p>
    <w:p>
      <w:r>
        <w:br w:type="page"/>
      </w:r>
    </w:p>
    <w:p>
      <w:pPr>
        <w:pStyle w:val="Heading1"/>
        <w:shd w:fill="1A3C6B" w:val="clear"/>
        <w:spacing w:before="400" w:after="200"/>
        <w:ind w:left="240" w:right="240"/>
      </w:pPr>
      <w:r>
        <w:rPr>
          <w:rFonts w:ascii="Arial" w:cs="Arial" w:eastAsia="Arial" w:hAnsi="Arial"/>
          <w:b/>
          <w:bCs/>
          <w:caps/>
          <w:color w:val="FFFFFF"/>
          <w:sz w:val="30"/>
          <w:szCs w:val="30"/>
        </w:rPr>
        <w:t xml:space="preserve">10. GLOSSAIRE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Terme</w:t>
            </w:r>
          </w:p>
        </w:tc>
        <w:tc>
          <w:tcPr>
            <w:tcW w:type="dxa" w:w="6226"/>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Agent Simple</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Opérateur de saisie dont les actions transitent par la table tampon avant validation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Balance d'entrée</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Premier bon d'entrée d'une gestion, reprenant l'existant de la gestion précédente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BDD Principale</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Base de données contenant uniquement les données validées et définitives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Bon d'Entrée (BE)</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Document comptable constatant l'arrivée de matières dans l'existant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Bon de Sortie Définitif (BSD)</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Document comptable constatant la sortie définitive de matières de l'existant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Bon de Sortie Provisoire (BSP)</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Document comptable constatant une sortie temporaire (transfert inter-services)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Certificat Administratif</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Document signé par l'Ordonnateur autorisant des opérations exceptionnelles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Chef de Service</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Responsable opérationnel, validateur des saisies des Agents, signataire des documents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Compte de gestion</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Synthèse annuelle des opérations d'un comptable des matières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Diff</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Représentation visuelle des différences entre la saisie originale de l'Agent et la version modifiée par le Chef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Grand Livre</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Registre comptable présentant le solde de chaque article de la nomenclature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Groupe 1</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Matières durables comptabilisées individuellement (mobilier, équipements, véhicules)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Groupe 2</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Matières consommables suivies en stock (fournitures, carburant, réactifs)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Gestion</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Exercice comptable annuel (1er janvier au 31 décembre)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Livre Journal</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Registre chronologique de tous les mouvements de matières validés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PWA</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Progressive Web App — application web accessible sur mobile sans installation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QR Code</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Code à barres 2D apposé sur chaque bien du Groupe 1 pour identification rapide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Super Administrateur</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Seul profil avec accès total à l'application, y compris la gestion des utilisateurs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Table tampon</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Table intermédiaire (staging) stockant les saisies des Agents en attente de validation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Valeur résiduelle</w:t>
            </w:r>
          </w:p>
        </w:tc>
        <w:tc>
          <w:tcPr>
            <w:tcW w:type="dxa" w:w="6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Valeur estimée d'un bien après application du taux d'amortissement annuel</w:t>
            </w:r>
          </w:p>
        </w:tc>
      </w:tr>
    </w:tbl>
    <w:p>
      <w:r>
        <w:br w:type="page"/>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6"/>
        <w:szCs w:val="16"/>
      </w:rPr>
      <w:t xml:space="preserve">CDM-UCAD — Cahier des Charges v1.0  |  ENSMG / UCAD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0"/>
      <w:szCs w:val="30"/>
    </w:rPr>
  </w:style>
  <w:style w:type="paragraph" w:styleId="Heading2">
    <w:name w:val="Heading 2"/>
    <w:basedOn w:val="Normal"/>
    <w:next w:val="Normal"/>
    <w:qFormat/>
    <w:pPr>
      <w:spacing w:before="300" w:after="120"/>
      <w:outlineLvl w:val="1"/>
    </w:pPr>
    <w:rPr>
      <w:rFonts w:ascii="Arial" w:cs="Arial" w:eastAsia="Arial" w:hAnsi="Arial"/>
      <w:b/>
      <w:bCs/>
      <w:color w:val="1A3C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2026-02-27T08:50:58.031Z</dcterms:created>
  <dcterms:modified xsi:type="dcterms:W3CDTF">2026-02-27T08:50:58.031Z</dcterms:modified>
</cp:coreProperties>
</file>

<file path=docProps/custom.xml><?xml version="1.0" encoding="utf-8"?>
<Properties xmlns="http://schemas.openxmlformats.org/officeDocument/2006/custom-properties" xmlns:vt="http://schemas.openxmlformats.org/officeDocument/2006/docPropsVTypes"/>
</file>