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0"/>
        <w:jc w:val="center"/>
      </w:pPr>
      <w:r>
        <w:rPr>
          <w:rFonts w:ascii="Arial" w:cs="Arial" w:eastAsia="Arial" w:hAnsi="Arial"/>
          <w:b/>
          <w:bCs/>
          <w:color w:val="C8A951"/>
          <w:sz w:val="72"/>
          <w:szCs w:val="72"/>
        </w:rPr>
        <w:t xml:space="preserve">LAMANE</w:t>
      </w:r>
    </w:p>
    <w:p>
      <w:pPr>
        <w:spacing w:after="40"/>
        <w:jc w:val="center"/>
      </w:pPr>
      <w:r>
        <w:rPr>
          <w:rFonts w:ascii="Arial" w:cs="Arial" w:eastAsia="Arial" w:hAnsi="Arial"/>
          <w:b/>
          <w:bCs/>
          <w:color w:val="1A1A2E"/>
          <w:sz w:val="72"/>
          <w:szCs w:val="72"/>
        </w:rPr>
        <w:t xml:space="preserve">BTP</w:t>
      </w:r>
    </w:p>
    <w:p>
      <w:pPr>
        <w:spacing w:after="80"/>
      </w:pPr>
    </w:p>
    <w:p>
      <w:pPr>
        <w:pBdr>
          <w:bottom w:val="single" w:color="C8A951" w:sz="6" w:space="8"/>
        </w:pBdr>
        <w:spacing w:after="200"/>
        <w:jc w:val="center"/>
      </w:pPr>
    </w:p>
    <w:p>
      <w:pPr>
        <w:spacing w:after="80"/>
      </w:pPr>
    </w:p>
    <w:p>
      <w:pPr>
        <w:spacing w:after="120"/>
        <w:jc w:val="center"/>
      </w:pPr>
      <w:r>
        <w:rPr>
          <w:rFonts w:ascii="Arial" w:cs="Arial" w:eastAsia="Arial" w:hAnsi="Arial"/>
          <w:b/>
          <w:bCs/>
          <w:color w:val="1A1A2E"/>
          <w:sz w:val="40"/>
          <w:szCs w:val="40"/>
        </w:rPr>
        <w:t xml:space="preserve">MANUEL D’UTILISATION</w:t>
      </w:r>
    </w:p>
    <w:p>
      <w:pPr>
        <w:spacing w:after="80"/>
        <w:jc w:val="center"/>
      </w:pPr>
      <w:r>
        <w:rPr>
          <w:rFonts w:ascii="Arial" w:cs="Arial" w:eastAsia="Arial" w:hAnsi="Arial"/>
          <w:color w:val="666666"/>
          <w:sz w:val="24"/>
          <w:szCs w:val="24"/>
        </w:rPr>
        <w:t xml:space="preserve">Guide complet de l’application de gestion BTP</w:t>
      </w:r>
    </w:p>
    <w:p>
      <w:pPr>
        <w:spacing w:after="80"/>
      </w:pPr>
    </w:p>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color w:val="666666"/>
          <w:sz w:val="22"/>
          <w:szCs w:val="22"/>
        </w:rPr>
        <w:t xml:space="preserve">Version 1.0 — Mars 2026</w:t>
      </w:r>
    </w:p>
    <w:p>
      <w:pPr>
        <w:spacing w:after="80"/>
        <w:jc w:val="center"/>
      </w:pPr>
      <w:r>
        <w:rPr>
          <w:rFonts w:ascii="Arial" w:cs="Arial" w:eastAsia="Arial" w:hAnsi="Arial"/>
          <w:color w:val="666666"/>
          <w:sz w:val="22"/>
          <w:szCs w:val="22"/>
        </w:rPr>
        <w:t xml:space="preserve">LAMANE GROUPE BTP — Sénégal</w:t>
      </w:r>
    </w:p>
    <w:p>
      <w:r>
        <w:br w:type="page"/>
      </w:r>
    </w:p>
    <w:p>
      <w:pPr>
        <w:pStyle w:val="Heading1"/>
        <w:spacing w:after="200" w:before="360"/>
      </w:pPr>
      <w:r>
        <w:rPr>
          <w:rFonts w:ascii="Arial" w:cs="Arial" w:eastAsia="Arial" w:hAnsi="Arial"/>
          <w:b/>
          <w:bCs/>
          <w:color w:val="1A1A2E"/>
          <w:sz w:val="36"/>
          <w:szCs w:val="36"/>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A1A2E"/>
          <w:sz w:val="36"/>
          <w:szCs w:val="36"/>
        </w:rPr>
        <w:t xml:space="preserve">1. Introduction</w:t>
      </w:r>
    </w:p>
    <w:p>
      <w:pPr>
        <w:pStyle w:val="Heading2"/>
        <w:spacing w:after="160" w:before="280"/>
      </w:pPr>
      <w:r>
        <w:rPr>
          <w:rFonts w:ascii="Arial" w:cs="Arial" w:eastAsia="Arial" w:hAnsi="Arial"/>
          <w:b/>
          <w:bCs/>
          <w:color w:val="C8A951"/>
          <w:sz w:val="28"/>
          <w:szCs w:val="28"/>
        </w:rPr>
        <w:t xml:space="preserve">1.1 Présentation de LAMANE BTP</w:t>
      </w:r>
    </w:p>
    <w:p>
      <w:pPr>
        <w:spacing w:after="120"/>
        <w:jc w:val="both"/>
      </w:pPr>
      <w:r>
        <w:rPr>
          <w:rFonts w:ascii="Arial" w:cs="Arial" w:eastAsia="Arial" w:hAnsi="Arial"/>
          <w:color w:val="333333"/>
          <w:sz w:val="22"/>
          <w:szCs w:val="22"/>
        </w:rPr>
        <w:t xml:space="preserve">LAMANE BTP est une application web de gestion intégrée conçue spécifiquement pour les entreprises du bâtiment et des travaux publics au Sénégal et en Afrique de l’Ouest. Elle couvre l’ensemble du cycle de vie d’un projet de construction, de la création du dossier client à la livraison finale, en passant par la gestion financière, la comptabilité SYSCOHADA, le suivi de chantier, la gestion des stocks et des ressources humaines.</w:t>
      </w:r>
    </w:p>
    <w:p>
      <w:pPr>
        <w:spacing w:after="80"/>
      </w:pPr>
    </w:p>
    <w:p>
      <w:pPr>
        <w:pStyle w:val="Heading2"/>
        <w:spacing w:after="160" w:before="280"/>
      </w:pPr>
      <w:r>
        <w:rPr>
          <w:rFonts w:ascii="Arial" w:cs="Arial" w:eastAsia="Arial" w:hAnsi="Arial"/>
          <w:b/>
          <w:bCs/>
          <w:color w:val="C8A951"/>
          <w:sz w:val="28"/>
          <w:szCs w:val="28"/>
        </w:rPr>
        <w:t xml:space="preserve">1.2 Modules principaux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Tableau de bord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Vue synthétique de l’activité : KPIs, projets, finances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Projets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Création, suivi et gestion complète des projets de construction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Chantiers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Suivi d’avancement des étapes de construction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Marchés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Gestion des marchés de travaux liés aux projets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Sous-traitants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Répertoire et contrats des sous-traitants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Finances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Achats, versements, trésorerie, bilans financiers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Comptabilité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Journal, grand livre, balance, plan comptable SYSCOHADA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Stock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Matériaux, bons de sortie, catégories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Documents BTP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Documents projets, bordereaux de prix, DGD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Employés, clients, fournisseurs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Configuration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 projets, étapes, phases, utilisateurs</w:t>
            </w:r>
          </w:p>
        </w:tc>
      </w:tr>
    </w:tbl>
    <w:p>
      <w:pPr>
        <w:spacing w:after="80"/>
      </w:pPr>
    </w:p>
    <w:p>
      <w:pPr>
        <w:pStyle w:val="Heading2"/>
        <w:spacing w:after="160" w:before="280"/>
      </w:pPr>
      <w:r>
        <w:rPr>
          <w:rFonts w:ascii="Arial" w:cs="Arial" w:eastAsia="Arial" w:hAnsi="Arial"/>
          <w:b/>
          <w:bCs/>
          <w:color w:val="C8A951"/>
          <w:sz w:val="28"/>
          <w:szCs w:val="28"/>
        </w:rPr>
        <w:t xml:space="preserve">1.3 Rôles utilisateurs</w:t>
      </w:r>
    </w:p>
    <w:p>
      <w:pPr>
        <w:spacing w:after="120"/>
        <w:jc w:val="both"/>
      </w:pPr>
      <w:r>
        <w:rPr>
          <w:rFonts w:ascii="Arial" w:cs="Arial" w:eastAsia="Arial" w:hAnsi="Arial"/>
          <w:color w:val="333333"/>
          <w:sz w:val="22"/>
          <w:szCs w:val="22"/>
        </w:rPr>
        <w:t xml:space="preserve">L’application définit quatre rôles principaux, chacun ayant des droits d’accès spécifiques :</w:t>
      </w:r>
    </w:p>
    <w:p>
      <w:pPr>
        <w:pStyle w:val="ListParagraph"/>
        <w:numPr>
          <w:ilvl w:val="0"/>
          <w:numId w:val="2"/>
        </w:numPr>
        <w:spacing w:after="80"/>
      </w:pPr>
      <w:r>
        <w:rPr>
          <w:rFonts w:ascii="Arial" w:cs="Arial" w:eastAsia="Arial" w:hAnsi="Arial"/>
          <w:color w:val="333333"/>
          <w:sz w:val="22"/>
          <w:szCs w:val="22"/>
        </w:rPr>
        <w:t xml:space="preserve">Direction : accès complet à toutes les fonctionnalités de l’application</w:t>
      </w:r>
    </w:p>
    <w:p>
      <w:pPr>
        <w:pStyle w:val="ListParagraph"/>
        <w:numPr>
          <w:ilvl w:val="0"/>
          <w:numId w:val="2"/>
        </w:numPr>
        <w:spacing w:after="80"/>
      </w:pPr>
      <w:r>
        <w:rPr>
          <w:rFonts w:ascii="Arial" w:cs="Arial" w:eastAsia="Arial" w:hAnsi="Arial"/>
          <w:color w:val="333333"/>
          <w:sz w:val="22"/>
          <w:szCs w:val="22"/>
        </w:rPr>
        <w:t xml:space="preserve">Comptable : comptabilité, trésorerie, achats, versements et bilans</w:t>
      </w:r>
    </w:p>
    <w:p>
      <w:pPr>
        <w:pStyle w:val="ListParagraph"/>
        <w:numPr>
          <w:ilvl w:val="0"/>
          <w:numId w:val="2"/>
        </w:numPr>
        <w:spacing w:after="80"/>
      </w:pPr>
      <w:r>
        <w:rPr>
          <w:rFonts w:ascii="Arial" w:cs="Arial" w:eastAsia="Arial" w:hAnsi="Arial"/>
          <w:color w:val="333333"/>
          <w:sz w:val="22"/>
          <w:szCs w:val="22"/>
        </w:rPr>
        <w:t xml:space="preserve">Chef de chantier : avancement des chantiers, bons de sortie, documents BTP</w:t>
      </w:r>
    </w:p>
    <w:p>
      <w:pPr>
        <w:pStyle w:val="ListParagraph"/>
        <w:numPr>
          <w:ilvl w:val="0"/>
          <w:numId w:val="2"/>
        </w:numPr>
        <w:spacing w:after="80"/>
      </w:pPr>
      <w:r>
        <w:rPr>
          <w:rFonts w:ascii="Arial" w:cs="Arial" w:eastAsia="Arial" w:hAnsi="Arial"/>
          <w:color w:val="333333"/>
          <w:sz w:val="22"/>
          <w:szCs w:val="22"/>
        </w:rPr>
        <w:t xml:space="preserve">Gestionnaire de stock : matériaux, achats, bons de sortie, catégories</w:t>
      </w:r>
    </w:p>
    <w:p>
      <w:pPr>
        <w:spacing w:after="80"/>
      </w:pPr>
    </w:p>
    <w:p>
      <w:pPr>
        <w:pStyle w:val="Heading2"/>
        <w:spacing w:after="160" w:before="280"/>
      </w:pPr>
      <w:r>
        <w:rPr>
          <w:rFonts w:ascii="Arial" w:cs="Arial" w:eastAsia="Arial" w:hAnsi="Arial"/>
          <w:b/>
          <w:bCs/>
          <w:color w:val="C8A951"/>
          <w:sz w:val="28"/>
          <w:szCs w:val="28"/>
        </w:rPr>
        <w:t xml:space="preserve">1.4 Connexion à l’application</w:t>
      </w:r>
    </w:p>
    <w:p>
      <w:pPr>
        <w:pStyle w:val="ListParagraph"/>
        <w:numPr>
          <w:ilvl w:val="0"/>
          <w:numId w:val="3"/>
        </w:numPr>
        <w:spacing w:after="80"/>
      </w:pPr>
      <w:r>
        <w:rPr>
          <w:rFonts w:ascii="Arial" w:cs="Arial" w:eastAsia="Arial" w:hAnsi="Arial"/>
          <w:color w:val="333333"/>
          <w:sz w:val="22"/>
          <w:szCs w:val="22"/>
        </w:rPr>
        <w:t xml:space="preserve">Ouvrir le navigateur et accéder à l’adresse de l’application.</w:t>
      </w:r>
    </w:p>
    <w:p>
      <w:pPr>
        <w:pStyle w:val="ListParagraph"/>
        <w:numPr>
          <w:ilvl w:val="0"/>
          <w:numId w:val="3"/>
        </w:numPr>
        <w:spacing w:after="80"/>
      </w:pPr>
      <w:r>
        <w:rPr>
          <w:rFonts w:ascii="Arial" w:cs="Arial" w:eastAsia="Arial" w:hAnsi="Arial"/>
          <w:color w:val="333333"/>
          <w:sz w:val="22"/>
          <w:szCs w:val="22"/>
        </w:rPr>
        <w:t xml:space="preserve">Saisir votre nom d’utilisateur et votre mot de passe sur la page de connexion.</w:t>
      </w:r>
    </w:p>
    <w:p>
      <w:pPr>
        <w:pStyle w:val="ListParagraph"/>
        <w:numPr>
          <w:ilvl w:val="0"/>
          <w:numId w:val="3"/>
        </w:numPr>
        <w:spacing w:after="80"/>
      </w:pPr>
      <w:r>
        <w:rPr>
          <w:rFonts w:ascii="Arial" w:cs="Arial" w:eastAsia="Arial" w:hAnsi="Arial"/>
          <w:color w:val="333333"/>
          <w:sz w:val="22"/>
          <w:szCs w:val="22"/>
        </w:rPr>
        <w:t xml:space="preserve">Cliquer sur « Se connecter ».</w:t>
      </w:r>
    </w:p>
    <w:p>
      <w:pPr>
        <w:pStyle w:val="ListParagraph"/>
        <w:numPr>
          <w:ilvl w:val="0"/>
          <w:numId w:val="3"/>
        </w:numPr>
        <w:spacing w:after="80"/>
      </w:pPr>
      <w:r>
        <w:rPr>
          <w:rFonts w:ascii="Arial" w:cs="Arial" w:eastAsia="Arial" w:hAnsi="Arial"/>
          <w:color w:val="333333"/>
          <w:sz w:val="22"/>
          <w:szCs w:val="22"/>
        </w:rPr>
        <w:t xml:space="preserve">Vous êtes redirigé vers le tableau de bord.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48C" w:sz="1"/>
              <w:left w:val="single" w:color="00C48C" w:sz="6"/>
              <w:bottom w:val="single" w:color="00C48C" w:sz="1"/>
              <w:right w:val="single" w:color="00C48C" w:sz="1"/>
            </w:tcBorders>
            <w:shd w:fill="E8F8F0" w:val="clear"/>
            <w:tcMar>
              <w:top w:type="dxa" w:w="100"/>
              <w:left w:type="dxa" w:w="200"/>
              <w:bottom w:type="dxa" w:w="100"/>
              <w:right w:type="dxa" w:w="200"/>
            </w:tcMar>
          </w:tcPr>
          <w:p>
            <w:r>
              <w:rPr>
                <w:rFonts w:ascii="Arial" w:cs="Arial" w:eastAsia="Arial" w:hAnsi="Arial"/>
                <w:b/>
                <w:bCs/>
                <w:color w:val="00C48C"/>
                <w:sz w:val="20"/>
                <w:szCs w:val="20"/>
              </w:rPr>
              <w:t xml:space="preserve">Astuce : </w:t>
            </w:r>
            <w:r>
              <w:rPr>
                <w:rFonts w:ascii="Arial" w:cs="Arial" w:eastAsia="Arial" w:hAnsi="Arial"/>
                <w:color w:val="333333"/>
                <w:sz w:val="20"/>
                <w:szCs w:val="20"/>
              </w:rPr>
              <w:t xml:space="preserve">Les identifiants par défaut sont créés par l’administrateur. Changez votre mot de passe dès la première connexion.</w:t>
            </w:r>
          </w:p>
        </w:tc>
      </w:tr>
    </w:tbl>
    <w:p>
      <w:pPr>
        <w:spacing w:after="80"/>
      </w:pPr>
    </w:p>
    <w:p>
      <w:pPr>
        <w:pStyle w:val="Heading2"/>
        <w:spacing w:after="160" w:before="280"/>
      </w:pPr>
      <w:r>
        <w:rPr>
          <w:rFonts w:ascii="Arial" w:cs="Arial" w:eastAsia="Arial" w:hAnsi="Arial"/>
          <w:b/>
          <w:bCs/>
          <w:color w:val="C8A951"/>
          <w:sz w:val="28"/>
          <w:szCs w:val="28"/>
        </w:rPr>
        <w:t xml:space="preserve">1.5 Navigation</w:t>
      </w:r>
    </w:p>
    <w:p>
      <w:pPr>
        <w:spacing w:after="120"/>
        <w:jc w:val="both"/>
      </w:pPr>
      <w:r>
        <w:rPr>
          <w:rFonts w:ascii="Arial" w:cs="Arial" w:eastAsia="Arial" w:hAnsi="Arial"/>
          <w:color w:val="333333"/>
          <w:sz w:val="22"/>
          <w:szCs w:val="22"/>
        </w:rPr>
        <w:t xml:space="preserve">L’interface est organisée autour d’une barre latérale (sidebar) à gauche qui regroupe tous les modules. Chaque section est accessible en un clic. Le thème sombre/clair peut être basculé via l’icône en haut de la barre latérale.</w:t>
      </w:r>
    </w:p>
    <w:p>
      <w:r>
        <w:br w:type="page"/>
      </w:r>
    </w:p>
    <w:p>
      <w:pPr>
        <w:pStyle w:val="Heading1"/>
        <w:spacing w:after="200" w:before="360"/>
      </w:pPr>
      <w:r>
        <w:rPr>
          <w:rFonts w:ascii="Arial" w:cs="Arial" w:eastAsia="Arial" w:hAnsi="Arial"/>
          <w:b/>
          <w:bCs/>
          <w:color w:val="1A1A2E"/>
          <w:sz w:val="36"/>
          <w:szCs w:val="36"/>
        </w:rPr>
        <w:t xml:space="preserve">2. Tableau de bord</w:t>
      </w:r>
    </w:p>
    <w:p>
      <w:pPr>
        <w:spacing w:after="120"/>
        <w:jc w:val="both"/>
      </w:pPr>
      <w:r>
        <w:rPr>
          <w:rFonts w:ascii="Arial" w:cs="Arial" w:eastAsia="Arial" w:hAnsi="Arial"/>
          <w:color w:val="333333"/>
          <w:sz w:val="22"/>
          <w:szCs w:val="22"/>
        </w:rPr>
        <w:t xml:space="preserve">Le tableau de bord est la page d’accueil de l’application. Il offre une vue synthétique de l’activité de l’entreprise en temps réel.</w:t>
      </w:r>
    </w:p>
    <w:p>
      <w:pPr>
        <w:spacing w:after="80"/>
      </w:pPr>
    </w:p>
    <w:p>
      <w:pPr>
        <w:pStyle w:val="Heading2"/>
        <w:spacing w:after="160" w:before="280"/>
      </w:pPr>
      <w:r>
        <w:rPr>
          <w:rFonts w:ascii="Arial" w:cs="Arial" w:eastAsia="Arial" w:hAnsi="Arial"/>
          <w:b/>
          <w:bCs/>
          <w:color w:val="C8A951"/>
          <w:sz w:val="28"/>
          <w:szCs w:val="28"/>
        </w:rPr>
        <w:t xml:space="preserve">2.1 Indicateurs clés (KPIs)</w:t>
      </w:r>
    </w:p>
    <w:p>
      <w:pPr>
        <w:spacing w:after="120"/>
        <w:jc w:val="both"/>
      </w:pPr>
      <w:r>
        <w:rPr>
          <w:rFonts w:ascii="Arial" w:cs="Arial" w:eastAsia="Arial" w:hAnsi="Arial"/>
          <w:color w:val="333333"/>
          <w:sz w:val="22"/>
          <w:szCs w:val="22"/>
        </w:rPr>
        <w:t xml:space="preserve">Quatre indicateurs principaux sont affichés en haut de page :</w:t>
      </w:r>
    </w:p>
    <w:p>
      <w:pPr>
        <w:pStyle w:val="ListParagraph"/>
        <w:numPr>
          <w:ilvl w:val="0"/>
          <w:numId w:val="2"/>
        </w:numPr>
        <w:spacing w:after="80"/>
      </w:pPr>
      <w:r>
        <w:rPr>
          <w:rFonts w:ascii="Arial" w:cs="Arial" w:eastAsia="Arial" w:hAnsi="Arial"/>
          <w:color w:val="333333"/>
          <w:sz w:val="22"/>
          <w:szCs w:val="22"/>
        </w:rPr>
        <w:t xml:space="preserve">Projets actifs : nombre de projets en cours d’exécution</w:t>
      </w:r>
    </w:p>
    <w:p>
      <w:pPr>
        <w:pStyle w:val="ListParagraph"/>
        <w:numPr>
          <w:ilvl w:val="0"/>
          <w:numId w:val="2"/>
        </w:numPr>
        <w:spacing w:after="80"/>
      </w:pPr>
      <w:r>
        <w:rPr>
          <w:rFonts w:ascii="Arial" w:cs="Arial" w:eastAsia="Arial" w:hAnsi="Arial"/>
          <w:color w:val="333333"/>
          <w:sz w:val="22"/>
          <w:szCs w:val="22"/>
        </w:rPr>
        <w:t xml:space="preserve">Montant total des marchés : somme de tous les marchés de travaux signés</w:t>
      </w:r>
    </w:p>
    <w:p>
      <w:pPr>
        <w:pStyle w:val="ListParagraph"/>
        <w:numPr>
          <w:ilvl w:val="0"/>
          <w:numId w:val="2"/>
        </w:numPr>
        <w:spacing w:after="80"/>
      </w:pPr>
      <w:r>
        <w:rPr>
          <w:rFonts w:ascii="Arial" w:cs="Arial" w:eastAsia="Arial" w:hAnsi="Arial"/>
          <w:color w:val="333333"/>
          <w:sz w:val="22"/>
          <w:szCs w:val="22"/>
        </w:rPr>
        <w:t xml:space="preserve">Versements reçus : total des paiements clients encaissés</w:t>
      </w:r>
    </w:p>
    <w:p>
      <w:pPr>
        <w:pStyle w:val="ListParagraph"/>
        <w:numPr>
          <w:ilvl w:val="0"/>
          <w:numId w:val="2"/>
        </w:numPr>
        <w:spacing w:after="80"/>
      </w:pPr>
      <w:r>
        <w:rPr>
          <w:rFonts w:ascii="Arial" w:cs="Arial" w:eastAsia="Arial" w:hAnsi="Arial"/>
          <w:color w:val="333333"/>
          <w:sz w:val="22"/>
          <w:szCs w:val="22"/>
        </w:rPr>
        <w:t xml:space="preserve">Chiffre d’affaires : indicateur global de performance financière</w:t>
      </w:r>
    </w:p>
    <w:p>
      <w:pPr>
        <w:spacing w:after="80"/>
      </w:pPr>
    </w:p>
    <w:p>
      <w:pPr>
        <w:pStyle w:val="Heading2"/>
        <w:spacing w:after="160" w:before="280"/>
      </w:pPr>
      <w:r>
        <w:rPr>
          <w:rFonts w:ascii="Arial" w:cs="Arial" w:eastAsia="Arial" w:hAnsi="Arial"/>
          <w:b/>
          <w:bCs/>
          <w:color w:val="C8A951"/>
          <w:sz w:val="28"/>
          <w:szCs w:val="28"/>
        </w:rPr>
        <w:t xml:space="preserve">2.2 Projets récents</w:t>
      </w:r>
    </w:p>
    <w:p>
      <w:pPr>
        <w:spacing w:after="120"/>
        <w:jc w:val="both"/>
      </w:pPr>
      <w:r>
        <w:rPr>
          <w:rFonts w:ascii="Arial" w:cs="Arial" w:eastAsia="Arial" w:hAnsi="Arial"/>
          <w:color w:val="333333"/>
          <w:sz w:val="22"/>
          <w:szCs w:val="22"/>
        </w:rPr>
        <w:t xml:space="preserve">Un tableau affiche les derniers projets avec leur statut, leur taux d’avancement et le montant du marché associé. Cliquez sur un projet pour accéder à sa fiche détaillée.</w:t>
      </w:r>
    </w:p>
    <w:p>
      <w:pPr>
        <w:spacing w:after="80"/>
      </w:pPr>
    </w:p>
    <w:p>
      <w:pPr>
        <w:pStyle w:val="Heading2"/>
        <w:spacing w:after="160" w:before="280"/>
      </w:pPr>
      <w:r>
        <w:rPr>
          <w:rFonts w:ascii="Arial" w:cs="Arial" w:eastAsia="Arial" w:hAnsi="Arial"/>
          <w:b/>
          <w:bCs/>
          <w:color w:val="C8A951"/>
          <w:sz w:val="28"/>
          <w:szCs w:val="28"/>
        </w:rPr>
        <w:t xml:space="preserve">2.3 Graphiques</w:t>
      </w:r>
    </w:p>
    <w:p>
      <w:pPr>
        <w:spacing w:after="120"/>
        <w:jc w:val="both"/>
      </w:pPr>
      <w:r>
        <w:rPr>
          <w:rFonts w:ascii="Arial" w:cs="Arial" w:eastAsia="Arial" w:hAnsi="Arial"/>
          <w:color w:val="333333"/>
          <w:sz w:val="22"/>
          <w:szCs w:val="22"/>
        </w:rPr>
        <w:t xml:space="preserve">Des graphiques interactifs présentent la répartition des projets par statut, l’évolution des versements mensuels et la ventilation des dépenses par catégorie.</w:t>
      </w:r>
    </w:p>
    <w:p>
      <w:r>
        <w:br w:type="page"/>
      </w:r>
    </w:p>
    <w:p>
      <w:pPr>
        <w:pStyle w:val="Heading1"/>
        <w:spacing w:after="200" w:before="360"/>
      </w:pPr>
      <w:r>
        <w:rPr>
          <w:rFonts w:ascii="Arial" w:cs="Arial" w:eastAsia="Arial" w:hAnsi="Arial"/>
          <w:b/>
          <w:bCs/>
          <w:color w:val="1A1A2E"/>
          <w:sz w:val="36"/>
          <w:szCs w:val="36"/>
        </w:rPr>
        <w:t xml:space="preserve">3. Gestion des projets</w:t>
      </w:r>
    </w:p>
    <w:p>
      <w:pPr>
        <w:spacing w:after="120"/>
        <w:jc w:val="both"/>
      </w:pPr>
      <w:r>
        <w:rPr>
          <w:rFonts w:ascii="Arial" w:cs="Arial" w:eastAsia="Arial" w:hAnsi="Arial"/>
          <w:color w:val="333333"/>
          <w:sz w:val="22"/>
          <w:szCs w:val="22"/>
        </w:rPr>
        <w:t xml:space="preserve">Le module Projets est le cœur de LAMANE BTP. Il permet de créer, suivre et gérer l’ensemble des projets de construction de l’entreprise.</w:t>
      </w:r>
    </w:p>
    <w:p>
      <w:pPr>
        <w:spacing w:after="80"/>
      </w:pPr>
    </w:p>
    <w:p>
      <w:pPr>
        <w:pStyle w:val="Heading2"/>
        <w:spacing w:after="160" w:before="280"/>
      </w:pPr>
      <w:r>
        <w:rPr>
          <w:rFonts w:ascii="Arial" w:cs="Arial" w:eastAsia="Arial" w:hAnsi="Arial"/>
          <w:b/>
          <w:bCs/>
          <w:color w:val="C8A951"/>
          <w:sz w:val="28"/>
          <w:szCs w:val="28"/>
        </w:rPr>
        <w:t xml:space="preserve">3.1 Liste des projets</w:t>
      </w:r>
    </w:p>
    <w:p>
      <w:pPr>
        <w:spacing w:after="120"/>
        <w:jc w:val="both"/>
      </w:pPr>
      <w:r>
        <w:rPr>
          <w:rFonts w:ascii="Arial" w:cs="Arial" w:eastAsia="Arial" w:hAnsi="Arial"/>
          <w:color w:val="333333"/>
          <w:sz w:val="22"/>
          <w:szCs w:val="22"/>
        </w:rPr>
        <w:t xml:space="preserve">La page « Projets » affiche tous les projets sous forme de tableau avec les colonnes suivantes :</w:t>
      </w:r>
    </w:p>
    <w:p>
      <w:pPr>
        <w:pStyle w:val="ListParagraph"/>
        <w:numPr>
          <w:ilvl w:val="0"/>
          <w:numId w:val="2"/>
        </w:numPr>
        <w:spacing w:after="80"/>
      </w:pPr>
      <w:r>
        <w:rPr>
          <w:rFonts w:ascii="Arial" w:cs="Arial" w:eastAsia="Arial" w:hAnsi="Arial"/>
          <w:color w:val="333333"/>
          <w:sz w:val="22"/>
          <w:szCs w:val="22"/>
        </w:rPr>
        <w:t xml:space="preserve">Référence du projet</w:t>
      </w:r>
    </w:p>
    <w:p>
      <w:pPr>
        <w:pStyle w:val="ListParagraph"/>
        <w:numPr>
          <w:ilvl w:val="0"/>
          <w:numId w:val="2"/>
        </w:numPr>
        <w:spacing w:after="80"/>
      </w:pPr>
      <w:r>
        <w:rPr>
          <w:rFonts w:ascii="Arial" w:cs="Arial" w:eastAsia="Arial" w:hAnsi="Arial"/>
          <w:color w:val="333333"/>
          <w:sz w:val="22"/>
          <w:szCs w:val="22"/>
        </w:rPr>
        <w:t xml:space="preserve">Nom du projet</w:t>
      </w:r>
    </w:p>
    <w:p>
      <w:pPr>
        <w:pStyle w:val="ListParagraph"/>
        <w:numPr>
          <w:ilvl w:val="0"/>
          <w:numId w:val="2"/>
        </w:numPr>
        <w:spacing w:after="80"/>
      </w:pPr>
      <w:r>
        <w:rPr>
          <w:rFonts w:ascii="Arial" w:cs="Arial" w:eastAsia="Arial" w:hAnsi="Arial"/>
          <w:color w:val="333333"/>
          <w:sz w:val="22"/>
          <w:szCs w:val="22"/>
        </w:rPr>
        <w:t xml:space="preserve">Client (propriétaire)</w:t>
      </w:r>
    </w:p>
    <w:p>
      <w:pPr>
        <w:pStyle w:val="ListParagraph"/>
        <w:numPr>
          <w:ilvl w:val="0"/>
          <w:numId w:val="2"/>
        </w:numPr>
        <w:spacing w:after="80"/>
      </w:pPr>
      <w:r>
        <w:rPr>
          <w:rFonts w:ascii="Arial" w:cs="Arial" w:eastAsia="Arial" w:hAnsi="Arial"/>
          <w:color w:val="333333"/>
          <w:sz w:val="22"/>
          <w:szCs w:val="22"/>
        </w:rPr>
        <w:t xml:space="preserve">Type de projet (villa, immeuble, etc.)</w:t>
      </w:r>
    </w:p>
    <w:p>
      <w:pPr>
        <w:pStyle w:val="ListParagraph"/>
        <w:numPr>
          <w:ilvl w:val="0"/>
          <w:numId w:val="2"/>
        </w:numPr>
        <w:spacing w:after="80"/>
      </w:pPr>
      <w:r>
        <w:rPr>
          <w:rFonts w:ascii="Arial" w:cs="Arial" w:eastAsia="Arial" w:hAnsi="Arial"/>
          <w:color w:val="333333"/>
          <w:sz w:val="22"/>
          <w:szCs w:val="22"/>
        </w:rPr>
        <w:t xml:space="preserve">Statut (prospect, en cours, terminé, suspendu, annulé)</w:t>
      </w:r>
    </w:p>
    <w:p>
      <w:pPr>
        <w:pStyle w:val="ListParagraph"/>
        <w:numPr>
          <w:ilvl w:val="0"/>
          <w:numId w:val="2"/>
        </w:numPr>
        <w:spacing w:after="80"/>
      </w:pPr>
      <w:r>
        <w:rPr>
          <w:rFonts w:ascii="Arial" w:cs="Arial" w:eastAsia="Arial" w:hAnsi="Arial"/>
          <w:color w:val="333333"/>
          <w:sz w:val="22"/>
          <w:szCs w:val="22"/>
        </w:rPr>
        <w:t xml:space="preserve">Budget / Montant du marché</w:t>
      </w:r>
    </w:p>
    <w:p>
      <w:pPr>
        <w:spacing w:after="80"/>
      </w:pPr>
    </w:p>
    <w:p>
      <w:pPr>
        <w:pStyle w:val="Heading2"/>
        <w:spacing w:after="160" w:before="280"/>
      </w:pPr>
      <w:r>
        <w:rPr>
          <w:rFonts w:ascii="Arial" w:cs="Arial" w:eastAsia="Arial" w:hAnsi="Arial"/>
          <w:b/>
          <w:bCs/>
          <w:color w:val="C8A951"/>
          <w:sz w:val="28"/>
          <w:szCs w:val="28"/>
        </w:rPr>
        <w:t xml:space="preserve">3.2 Créer un projet</w:t>
      </w:r>
    </w:p>
    <w:p>
      <w:pPr>
        <w:pStyle w:val="ListParagraph"/>
        <w:numPr>
          <w:ilvl w:val="0"/>
          <w:numId w:val="4"/>
        </w:numPr>
        <w:spacing w:after="80"/>
      </w:pPr>
      <w:r>
        <w:rPr>
          <w:rFonts w:ascii="Arial" w:cs="Arial" w:eastAsia="Arial" w:hAnsi="Arial"/>
          <w:color w:val="333333"/>
          <w:sz w:val="22"/>
          <w:szCs w:val="22"/>
        </w:rPr>
        <w:t xml:space="preserve">Cliquer sur « Nouveau projet » depuis la liste des projets.</w:t>
      </w:r>
    </w:p>
    <w:p>
      <w:pPr>
        <w:pStyle w:val="ListParagraph"/>
        <w:numPr>
          <w:ilvl w:val="0"/>
          <w:numId w:val="4"/>
        </w:numPr>
        <w:spacing w:after="80"/>
      </w:pPr>
      <w:r>
        <w:rPr>
          <w:rFonts w:ascii="Arial" w:cs="Arial" w:eastAsia="Arial" w:hAnsi="Arial"/>
          <w:color w:val="333333"/>
          <w:sz w:val="22"/>
          <w:szCs w:val="22"/>
        </w:rPr>
        <w:t xml:space="preserve">Remplir le formulaire : nom, client, type de projet, adresse du chantier, superficie, nombre de niveaux.</w:t>
      </w:r>
    </w:p>
    <w:p>
      <w:pPr>
        <w:pStyle w:val="ListParagraph"/>
        <w:numPr>
          <w:ilvl w:val="0"/>
          <w:numId w:val="4"/>
        </w:numPr>
        <w:spacing w:after="80"/>
      </w:pPr>
      <w:r>
        <w:rPr>
          <w:rFonts w:ascii="Arial" w:cs="Arial" w:eastAsia="Arial" w:hAnsi="Arial"/>
          <w:color w:val="333333"/>
          <w:sz w:val="22"/>
          <w:szCs w:val="22"/>
        </w:rPr>
        <w:t xml:space="preserve">Préciser les options (piscine, ascenseur, sous-sol) si nécessaire.</w:t>
      </w:r>
    </w:p>
    <w:p>
      <w:pPr>
        <w:pStyle w:val="ListParagraph"/>
        <w:numPr>
          <w:ilvl w:val="0"/>
          <w:numId w:val="4"/>
        </w:numPr>
        <w:spacing w:after="80"/>
      </w:pPr>
      <w:r>
        <w:rPr>
          <w:rFonts w:ascii="Arial" w:cs="Arial" w:eastAsia="Arial" w:hAnsi="Arial"/>
          <w:color w:val="333333"/>
          <w:sz w:val="22"/>
          <w:szCs w:val="22"/>
        </w:rPr>
        <w:t xml:space="preserve">Cliquer sur « Enregistrer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FFF" w:sz="1"/>
              <w:left w:val="single" w:color="1E6FFF" w:sz="6"/>
              <w:bottom w:val="single" w:color="1E6FFF" w:sz="1"/>
              <w:right w:val="single" w:color="1E6FFF" w:sz="1"/>
            </w:tcBorders>
            <w:shd w:fill="EBF3FF" w:val="clear"/>
            <w:tcMar>
              <w:top w:type="dxa" w:w="100"/>
              <w:left w:type="dxa" w:w="200"/>
              <w:bottom w:type="dxa" w:w="100"/>
              <w:right w:type="dxa" w:w="200"/>
            </w:tcMar>
          </w:tcPr>
          <w:p>
            <w:r>
              <w:rPr>
                <w:rFonts w:ascii="Arial" w:cs="Arial" w:eastAsia="Arial" w:hAnsi="Arial"/>
                <w:b/>
                <w:bCs/>
                <w:color w:val="1E6FFF"/>
                <w:sz w:val="20"/>
                <w:szCs w:val="20"/>
              </w:rPr>
              <w:t xml:space="preserve">Note : </w:t>
            </w:r>
            <w:r>
              <w:rPr>
                <w:rFonts w:ascii="Arial" w:cs="Arial" w:eastAsia="Arial" w:hAnsi="Arial"/>
                <w:color w:val="333333"/>
                <w:sz w:val="20"/>
                <w:szCs w:val="20"/>
              </w:rPr>
              <w:t xml:space="preserve">Le numéro de référence du projet est généré automatiquement au format PRJ-XXXX.</w:t>
            </w:r>
          </w:p>
        </w:tc>
      </w:tr>
    </w:tbl>
    <w:p>
      <w:pPr>
        <w:spacing w:after="80"/>
      </w:pPr>
    </w:p>
    <w:p>
      <w:pPr>
        <w:pStyle w:val="Heading2"/>
        <w:spacing w:after="160" w:before="280"/>
      </w:pPr>
      <w:r>
        <w:rPr>
          <w:rFonts w:ascii="Arial" w:cs="Arial" w:eastAsia="Arial" w:hAnsi="Arial"/>
          <w:b/>
          <w:bCs/>
          <w:color w:val="C8A951"/>
          <w:sz w:val="28"/>
          <w:szCs w:val="28"/>
        </w:rPr>
        <w:t xml:space="preserve">3.3 Fiche détaillée d’un projet</w:t>
      </w:r>
    </w:p>
    <w:p>
      <w:pPr>
        <w:spacing w:after="120"/>
        <w:jc w:val="both"/>
      </w:pPr>
      <w:r>
        <w:rPr>
          <w:rFonts w:ascii="Arial" w:cs="Arial" w:eastAsia="Arial" w:hAnsi="Arial"/>
          <w:color w:val="333333"/>
          <w:sz w:val="22"/>
          <w:szCs w:val="22"/>
        </w:rPr>
        <w:t xml:space="preserve">La fiche d’un projet présente toutes les informations en sections organisées :</w:t>
      </w:r>
    </w:p>
    <w:p>
      <w:pPr>
        <w:pStyle w:val="ListParagraph"/>
        <w:numPr>
          <w:ilvl w:val="0"/>
          <w:numId w:val="2"/>
        </w:numPr>
        <w:spacing w:after="80"/>
      </w:pPr>
      <w:r>
        <w:rPr>
          <w:rFonts w:ascii="Arial" w:cs="Arial" w:eastAsia="Arial" w:hAnsi="Arial"/>
          <w:color w:val="333333"/>
          <w:sz w:val="22"/>
          <w:szCs w:val="22"/>
        </w:rPr>
        <w:t xml:space="preserve">Informations générales : nom, type, client, adresse, statut</w:t>
      </w:r>
    </w:p>
    <w:p>
      <w:pPr>
        <w:pStyle w:val="ListParagraph"/>
        <w:numPr>
          <w:ilvl w:val="0"/>
          <w:numId w:val="2"/>
        </w:numPr>
        <w:spacing w:after="80"/>
      </w:pPr>
      <w:r>
        <w:rPr>
          <w:rFonts w:ascii="Arial" w:cs="Arial" w:eastAsia="Arial" w:hAnsi="Arial"/>
          <w:color w:val="333333"/>
          <w:sz w:val="22"/>
          <w:szCs w:val="22"/>
        </w:rPr>
        <w:t xml:space="preserve">Caractéristiques techniques : superficie, niveaux, options</w:t>
      </w:r>
    </w:p>
    <w:p>
      <w:pPr>
        <w:pStyle w:val="ListParagraph"/>
        <w:numPr>
          <w:ilvl w:val="0"/>
          <w:numId w:val="2"/>
        </w:numPr>
        <w:spacing w:after="80"/>
      </w:pPr>
      <w:r>
        <w:rPr>
          <w:rFonts w:ascii="Arial" w:cs="Arial" w:eastAsia="Arial" w:hAnsi="Arial"/>
          <w:color w:val="333333"/>
          <w:sz w:val="22"/>
          <w:szCs w:val="22"/>
        </w:rPr>
        <w:t xml:space="preserve">Données financières : montant marché, versements, solde</w:t>
      </w:r>
    </w:p>
    <w:p>
      <w:pPr>
        <w:pStyle w:val="ListParagraph"/>
        <w:numPr>
          <w:ilvl w:val="0"/>
          <w:numId w:val="2"/>
        </w:numPr>
        <w:spacing w:after="80"/>
      </w:pPr>
      <w:r>
        <w:rPr>
          <w:rFonts w:ascii="Arial" w:cs="Arial" w:eastAsia="Arial" w:hAnsi="Arial"/>
          <w:color w:val="333333"/>
          <w:sz w:val="22"/>
          <w:szCs w:val="22"/>
        </w:rPr>
        <w:t xml:space="preserve">Avancement : taux de progression global du chantier</w:t>
      </w:r>
    </w:p>
    <w:p>
      <w:pPr>
        <w:spacing w:after="80"/>
      </w:pPr>
    </w:p>
    <w:p>
      <w:pPr>
        <w:pStyle w:val="Heading2"/>
        <w:spacing w:after="160" w:before="280"/>
      </w:pPr>
      <w:r>
        <w:rPr>
          <w:rFonts w:ascii="Arial" w:cs="Arial" w:eastAsia="Arial" w:hAnsi="Arial"/>
          <w:b/>
          <w:bCs/>
          <w:color w:val="C8A951"/>
          <w:sz w:val="28"/>
          <w:szCs w:val="28"/>
        </w:rPr>
        <w:t xml:space="preserve">3.4 Modifier / Supprimer un projet</w:t>
      </w:r>
    </w:p>
    <w:p>
      <w:pPr>
        <w:spacing w:after="120"/>
        <w:jc w:val="both"/>
      </w:pPr>
      <w:r>
        <w:rPr>
          <w:rFonts w:ascii="Arial" w:cs="Arial" w:eastAsia="Arial" w:hAnsi="Arial"/>
          <w:color w:val="333333"/>
          <w:sz w:val="22"/>
          <w:szCs w:val="22"/>
        </w:rPr>
        <w:t xml:space="preserve">Depuis la fiche détaillée, utilisez les boutons « Modifier » ou « Supprimer ». La suppression est irréversible et entraîne la suppression des données liées (marchés, avancements, etc.).</w:t>
      </w:r>
    </w:p>
    <w:p>
      <w:pPr>
        <w:spacing w:after="80"/>
      </w:pPr>
    </w:p>
    <w:p>
      <w:pPr>
        <w:pStyle w:val="Heading2"/>
        <w:spacing w:after="160" w:before="280"/>
      </w:pPr>
      <w:r>
        <w:rPr>
          <w:rFonts w:ascii="Arial" w:cs="Arial" w:eastAsia="Arial" w:hAnsi="Arial"/>
          <w:b/>
          <w:bCs/>
          <w:color w:val="C8A951"/>
          <w:sz w:val="28"/>
          <w:szCs w:val="28"/>
        </w:rPr>
        <w:t xml:space="preserve">3.5 Types de projets</w:t>
      </w:r>
    </w:p>
    <w:p>
      <w:pPr>
        <w:spacing w:after="120"/>
        <w:jc w:val="both"/>
      </w:pPr>
      <w:r>
        <w:rPr>
          <w:rFonts w:ascii="Arial" w:cs="Arial" w:eastAsia="Arial" w:hAnsi="Arial"/>
          <w:color w:val="333333"/>
          <w:sz w:val="22"/>
          <w:szCs w:val="22"/>
        </w:rPr>
        <w:t xml:space="preserve">Les types de projets (villa, immeuble R+2, immeuble R+5, entrepôt, rénovation, etc.) sont configurables depuis le menu Configuration &gt; Types de projets. Chaque type peut avoir un nom et une description.</w:t>
      </w:r>
    </w:p>
    <w:p>
      <w:r>
        <w:br w:type="page"/>
      </w:r>
    </w:p>
    <w:p>
      <w:pPr>
        <w:pStyle w:val="Heading1"/>
        <w:spacing w:after="200" w:before="360"/>
      </w:pPr>
      <w:r>
        <w:rPr>
          <w:rFonts w:ascii="Arial" w:cs="Arial" w:eastAsia="Arial" w:hAnsi="Arial"/>
          <w:b/>
          <w:bCs/>
          <w:color w:val="1A1A2E"/>
          <w:sz w:val="36"/>
          <w:szCs w:val="36"/>
        </w:rPr>
        <w:t xml:space="preserve">4. Suivi des chantiers</w:t>
      </w:r>
    </w:p>
    <w:p>
      <w:pPr>
        <w:spacing w:after="120"/>
        <w:jc w:val="both"/>
      </w:pPr>
      <w:r>
        <w:rPr>
          <w:rFonts w:ascii="Arial" w:cs="Arial" w:eastAsia="Arial" w:hAnsi="Arial"/>
          <w:color w:val="333333"/>
          <w:sz w:val="22"/>
          <w:szCs w:val="22"/>
        </w:rPr>
        <w:t xml:space="preserve">Le module Chantiers permet de suivre l’avancement physique des travaux sur chaque projet, étape par étape.</w:t>
      </w:r>
    </w:p>
    <w:p>
      <w:pPr>
        <w:spacing w:after="80"/>
      </w:pPr>
    </w:p>
    <w:p>
      <w:pPr>
        <w:pStyle w:val="Heading2"/>
        <w:spacing w:after="160" w:before="280"/>
      </w:pPr>
      <w:r>
        <w:rPr>
          <w:rFonts w:ascii="Arial" w:cs="Arial" w:eastAsia="Arial" w:hAnsi="Arial"/>
          <w:b/>
          <w:bCs/>
          <w:color w:val="C8A951"/>
          <w:sz w:val="28"/>
          <w:szCs w:val="28"/>
        </w:rPr>
        <w:t xml:space="preserve">4.1 Vue d’ensemble</w:t>
      </w:r>
    </w:p>
    <w:p>
      <w:pPr>
        <w:spacing w:after="120"/>
        <w:jc w:val="both"/>
      </w:pPr>
      <w:r>
        <w:rPr>
          <w:rFonts w:ascii="Arial" w:cs="Arial" w:eastAsia="Arial" w:hAnsi="Arial"/>
          <w:color w:val="333333"/>
          <w:sz w:val="22"/>
          <w:szCs w:val="22"/>
        </w:rPr>
        <w:t xml:space="preserve">La page « Chantiers » affiche la liste des projets en cours avec leur taux d’avancement global. Les codes couleur indiquent le niveau d’avancement : rouge (&lt; 25%), orange (25-50%), bleu (50-75%), vert (&gt; 75%).</w:t>
      </w:r>
    </w:p>
    <w:p>
      <w:pPr>
        <w:spacing w:after="80"/>
      </w:pPr>
    </w:p>
    <w:p>
      <w:pPr>
        <w:pStyle w:val="Heading2"/>
        <w:spacing w:after="160" w:before="280"/>
      </w:pPr>
      <w:r>
        <w:rPr>
          <w:rFonts w:ascii="Arial" w:cs="Arial" w:eastAsia="Arial" w:hAnsi="Arial"/>
          <w:b/>
          <w:bCs/>
          <w:color w:val="C8A951"/>
          <w:sz w:val="28"/>
          <w:szCs w:val="28"/>
        </w:rPr>
        <w:t xml:space="preserve">4.2 Détail d’un chantier</w:t>
      </w:r>
    </w:p>
    <w:p>
      <w:pPr>
        <w:spacing w:after="120"/>
        <w:jc w:val="both"/>
      </w:pPr>
      <w:r>
        <w:rPr>
          <w:rFonts w:ascii="Arial" w:cs="Arial" w:eastAsia="Arial" w:hAnsi="Arial"/>
          <w:color w:val="333333"/>
          <w:sz w:val="22"/>
          <w:szCs w:val="22"/>
        </w:rPr>
        <w:t xml:space="preserve">En cliquant sur un chantier, vous accédez au détail de toutes les étapes avec leur taux d’avancement individuel (gros œuvre, second œuvre, finitions, etc.).</w:t>
      </w:r>
    </w:p>
    <w:p>
      <w:pPr>
        <w:spacing w:after="80"/>
      </w:pPr>
    </w:p>
    <w:p>
      <w:pPr>
        <w:pStyle w:val="Heading2"/>
        <w:spacing w:after="160" w:before="280"/>
      </w:pPr>
      <w:r>
        <w:rPr>
          <w:rFonts w:ascii="Arial" w:cs="Arial" w:eastAsia="Arial" w:hAnsi="Arial"/>
          <w:b/>
          <w:bCs/>
          <w:color w:val="C8A951"/>
          <w:sz w:val="28"/>
          <w:szCs w:val="28"/>
        </w:rPr>
        <w:t xml:space="preserve">4.3 Saisir un avancement</w:t>
      </w:r>
    </w:p>
    <w:p>
      <w:pPr>
        <w:pStyle w:val="ListParagraph"/>
        <w:numPr>
          <w:ilvl w:val="0"/>
          <w:numId w:val="5"/>
        </w:numPr>
        <w:spacing w:after="80"/>
      </w:pPr>
      <w:r>
        <w:rPr>
          <w:rFonts w:ascii="Arial" w:cs="Arial" w:eastAsia="Arial" w:hAnsi="Arial"/>
          <w:color w:val="333333"/>
          <w:sz w:val="22"/>
          <w:szCs w:val="22"/>
        </w:rPr>
        <w:t xml:space="preserve">Cliquer sur « Nouvel avancement ».</w:t>
      </w:r>
    </w:p>
    <w:p>
      <w:pPr>
        <w:pStyle w:val="ListParagraph"/>
        <w:numPr>
          <w:ilvl w:val="0"/>
          <w:numId w:val="5"/>
        </w:numPr>
        <w:spacing w:after="80"/>
      </w:pPr>
      <w:r>
        <w:rPr>
          <w:rFonts w:ascii="Arial" w:cs="Arial" w:eastAsia="Arial" w:hAnsi="Arial"/>
          <w:color w:val="333333"/>
          <w:sz w:val="22"/>
          <w:szCs w:val="22"/>
        </w:rPr>
        <w:t xml:space="preserve">Sélectionner le projet concerné.</w:t>
      </w:r>
    </w:p>
    <w:p>
      <w:pPr>
        <w:pStyle w:val="ListParagraph"/>
        <w:numPr>
          <w:ilvl w:val="0"/>
          <w:numId w:val="5"/>
        </w:numPr>
        <w:spacing w:after="80"/>
      </w:pPr>
      <w:r>
        <w:rPr>
          <w:rFonts w:ascii="Arial" w:cs="Arial" w:eastAsia="Arial" w:hAnsi="Arial"/>
          <w:color w:val="333333"/>
          <w:sz w:val="22"/>
          <w:szCs w:val="22"/>
        </w:rPr>
        <w:t xml:space="preserve">Sélectionner l’étape standard (terrassement, fondations, élévation, etc.).</w:t>
      </w:r>
    </w:p>
    <w:p>
      <w:pPr>
        <w:pStyle w:val="ListParagraph"/>
        <w:numPr>
          <w:ilvl w:val="0"/>
          <w:numId w:val="5"/>
        </w:numPr>
        <w:spacing w:after="80"/>
      </w:pPr>
      <w:r>
        <w:rPr>
          <w:rFonts w:ascii="Arial" w:cs="Arial" w:eastAsia="Arial" w:hAnsi="Arial"/>
          <w:color w:val="333333"/>
          <w:sz w:val="22"/>
          <w:szCs w:val="22"/>
        </w:rPr>
        <w:t xml:space="preserve">Indiquer le taux d’avancement (0 à 100%).</w:t>
      </w:r>
    </w:p>
    <w:p>
      <w:pPr>
        <w:pStyle w:val="ListParagraph"/>
        <w:numPr>
          <w:ilvl w:val="0"/>
          <w:numId w:val="5"/>
        </w:numPr>
        <w:spacing w:after="80"/>
      </w:pPr>
      <w:r>
        <w:rPr>
          <w:rFonts w:ascii="Arial" w:cs="Arial" w:eastAsia="Arial" w:hAnsi="Arial"/>
          <w:color w:val="333333"/>
          <w:sz w:val="22"/>
          <w:szCs w:val="22"/>
        </w:rPr>
        <w:t xml:space="preserve">Ajouter des observations si nécessaire.</w:t>
      </w:r>
    </w:p>
    <w:p>
      <w:pPr>
        <w:pStyle w:val="ListParagraph"/>
        <w:numPr>
          <w:ilvl w:val="0"/>
          <w:numId w:val="5"/>
        </w:numPr>
        <w:spacing w:after="80"/>
      </w:pPr>
      <w:r>
        <w:rPr>
          <w:rFonts w:ascii="Arial" w:cs="Arial" w:eastAsia="Arial" w:hAnsi="Arial"/>
          <w:color w:val="333333"/>
          <w:sz w:val="22"/>
          <w:szCs w:val="22"/>
        </w:rPr>
        <w:t xml:space="preserve">Enregistrer.</w:t>
      </w:r>
    </w:p>
    <w:p>
      <w:pPr>
        <w:spacing w:after="80"/>
      </w:pPr>
    </w:p>
    <w:p>
      <w:pPr>
        <w:pStyle w:val="Heading2"/>
        <w:spacing w:after="160" w:before="280"/>
      </w:pPr>
      <w:r>
        <w:rPr>
          <w:rFonts w:ascii="Arial" w:cs="Arial" w:eastAsia="Arial" w:hAnsi="Arial"/>
          <w:b/>
          <w:bCs/>
          <w:color w:val="C8A951"/>
          <w:sz w:val="28"/>
          <w:szCs w:val="28"/>
        </w:rPr>
        <w:t xml:space="preserve">4.4 Étapes standard</w:t>
      </w:r>
    </w:p>
    <w:p>
      <w:pPr>
        <w:spacing w:after="120"/>
        <w:jc w:val="both"/>
      </w:pPr>
      <w:r>
        <w:rPr>
          <w:rFonts w:ascii="Arial" w:cs="Arial" w:eastAsia="Arial" w:hAnsi="Arial"/>
          <w:color w:val="333333"/>
          <w:sz w:val="22"/>
          <w:szCs w:val="22"/>
        </w:rPr>
        <w:t xml:space="preserve">Les étapes standard définissent les phases types d’un projet de construction. Elles sont configurables depuis Configuration &gt; Étapes standard. Chaque étape a un ordre, un groupe (gros œuvre, second œuvre, finitions) et peut être multi-niveau.</w:t>
      </w:r>
    </w:p>
    <w:p>
      <w:pPr>
        <w:spacing w:after="120"/>
        <w:jc w:val="both"/>
      </w:pPr>
      <w:r>
        <w:rPr>
          <w:rFonts w:ascii="Arial" w:cs="Arial" w:eastAsia="Arial" w:hAnsi="Arial"/>
          <w:color w:val="333333"/>
          <w:sz w:val="22"/>
          <w:szCs w:val="22"/>
        </w:rPr>
        <w:t xml:space="preserve">Exemples d’étapes : terrassement, fondations, élévation, dalle, étanchéité, électricité, plomberie, carrelage, peinture, menuiserie, livraison.</w:t>
      </w:r>
    </w:p>
    <w:p>
      <w:r>
        <w:br w:type="page"/>
      </w:r>
    </w:p>
    <w:p>
      <w:pPr>
        <w:pStyle w:val="Heading1"/>
        <w:spacing w:after="200" w:before="360"/>
      </w:pPr>
      <w:r>
        <w:rPr>
          <w:rFonts w:ascii="Arial" w:cs="Arial" w:eastAsia="Arial" w:hAnsi="Arial"/>
          <w:b/>
          <w:bCs/>
          <w:color w:val="1A1A2E"/>
          <w:sz w:val="36"/>
          <w:szCs w:val="36"/>
        </w:rPr>
        <w:t xml:space="preserve">5. Marchés de travaux</w:t>
      </w:r>
    </w:p>
    <w:p>
      <w:pPr>
        <w:spacing w:after="120"/>
        <w:jc w:val="both"/>
      </w:pPr>
      <w:r>
        <w:rPr>
          <w:rFonts w:ascii="Arial" w:cs="Arial" w:eastAsia="Arial" w:hAnsi="Arial"/>
          <w:color w:val="333333"/>
          <w:sz w:val="22"/>
          <w:szCs w:val="22"/>
        </w:rPr>
        <w:t xml:space="preserve">Le module Marchés gère les marchés de travaux liés aux projets. Chaque projet peut avoir un marché de travaux unique.</w:t>
      </w:r>
    </w:p>
    <w:p>
      <w:pPr>
        <w:spacing w:after="80"/>
      </w:pPr>
    </w:p>
    <w:p>
      <w:pPr>
        <w:pStyle w:val="Heading2"/>
        <w:spacing w:after="160" w:before="280"/>
      </w:pPr>
      <w:r>
        <w:rPr>
          <w:rFonts w:ascii="Arial" w:cs="Arial" w:eastAsia="Arial" w:hAnsi="Arial"/>
          <w:b/>
          <w:bCs/>
          <w:color w:val="C8A951"/>
          <w:sz w:val="28"/>
          <w:szCs w:val="28"/>
        </w:rPr>
        <w:t xml:space="preserve">5.1 Liste des marchés</w:t>
      </w:r>
    </w:p>
    <w:p>
      <w:pPr>
        <w:spacing w:after="120"/>
        <w:jc w:val="both"/>
      </w:pPr>
      <w:r>
        <w:rPr>
          <w:rFonts w:ascii="Arial" w:cs="Arial" w:eastAsia="Arial" w:hAnsi="Arial"/>
          <w:color w:val="333333"/>
          <w:sz w:val="22"/>
          <w:szCs w:val="22"/>
        </w:rPr>
        <w:t xml:space="preserve">La page affiche tous les marchés avec le numéro de marché, le projet, le montant HT, la TVA et le montant TTC.</w:t>
      </w:r>
    </w:p>
    <w:p>
      <w:pPr>
        <w:spacing w:after="80"/>
      </w:pPr>
    </w:p>
    <w:p>
      <w:pPr>
        <w:pStyle w:val="Heading2"/>
        <w:spacing w:after="160" w:before="280"/>
      </w:pPr>
      <w:r>
        <w:rPr>
          <w:rFonts w:ascii="Arial" w:cs="Arial" w:eastAsia="Arial" w:hAnsi="Arial"/>
          <w:b/>
          <w:bCs/>
          <w:color w:val="C8A951"/>
          <w:sz w:val="28"/>
          <w:szCs w:val="28"/>
        </w:rPr>
        <w:t xml:space="preserve">5.2 Créer un marché</w:t>
      </w:r>
    </w:p>
    <w:p>
      <w:pPr>
        <w:pStyle w:val="ListParagraph"/>
        <w:numPr>
          <w:ilvl w:val="0"/>
          <w:numId w:val="2"/>
        </w:numPr>
        <w:spacing w:after="80"/>
      </w:pPr>
      <w:r>
        <w:rPr>
          <w:rFonts w:ascii="Arial" w:cs="Arial" w:eastAsia="Arial" w:hAnsi="Arial"/>
          <w:color w:val="333333"/>
          <w:sz w:val="22"/>
          <w:szCs w:val="22"/>
        </w:rPr>
        <w:t xml:space="preserve">Sélectionner le projet (seuls les projets sans marché sont disponibles)</w:t>
      </w:r>
    </w:p>
    <w:p>
      <w:pPr>
        <w:pStyle w:val="ListParagraph"/>
        <w:numPr>
          <w:ilvl w:val="0"/>
          <w:numId w:val="2"/>
        </w:numPr>
        <w:spacing w:after="80"/>
      </w:pPr>
      <w:r>
        <w:rPr>
          <w:rFonts w:ascii="Arial" w:cs="Arial" w:eastAsia="Arial" w:hAnsi="Arial"/>
          <w:color w:val="333333"/>
          <w:sz w:val="22"/>
          <w:szCs w:val="22"/>
        </w:rPr>
        <w:t xml:space="preserve">Saisir le numéro de marché (format libre)</w:t>
      </w:r>
    </w:p>
    <w:p>
      <w:pPr>
        <w:pStyle w:val="ListParagraph"/>
        <w:numPr>
          <w:ilvl w:val="0"/>
          <w:numId w:val="2"/>
        </w:numPr>
        <w:spacing w:after="80"/>
      </w:pPr>
      <w:r>
        <w:rPr>
          <w:rFonts w:ascii="Arial" w:cs="Arial" w:eastAsia="Arial" w:hAnsi="Arial"/>
          <w:color w:val="333333"/>
          <w:sz w:val="22"/>
          <w:szCs w:val="22"/>
        </w:rPr>
        <w:t xml:space="preserve">Indiquer le montant HT et le taux de TVA applicable</w:t>
      </w:r>
    </w:p>
    <w:p>
      <w:pPr>
        <w:pStyle w:val="ListParagraph"/>
        <w:numPr>
          <w:ilvl w:val="0"/>
          <w:numId w:val="2"/>
        </w:numPr>
        <w:spacing w:after="80"/>
      </w:pPr>
      <w:r>
        <w:rPr>
          <w:rFonts w:ascii="Arial" w:cs="Arial" w:eastAsia="Arial" w:hAnsi="Arial"/>
          <w:color w:val="333333"/>
          <w:sz w:val="22"/>
          <w:szCs w:val="22"/>
        </w:rPr>
        <w:t xml:space="preserve">Le montant TTC est calculé automatiquement</w:t>
      </w:r>
    </w:p>
    <w:p>
      <w:pPr>
        <w:spacing w:after="80"/>
      </w:pPr>
    </w:p>
    <w:p>
      <w:pPr>
        <w:pStyle w:val="Heading2"/>
        <w:spacing w:after="160" w:before="280"/>
      </w:pPr>
      <w:r>
        <w:rPr>
          <w:rFonts w:ascii="Arial" w:cs="Arial" w:eastAsia="Arial" w:hAnsi="Arial"/>
          <w:b/>
          <w:bCs/>
          <w:color w:val="C8A951"/>
          <w:sz w:val="28"/>
          <w:szCs w:val="28"/>
        </w:rPr>
        <w:t xml:space="preserve">5.3 Modifier un marché</w:t>
      </w:r>
    </w:p>
    <w:p>
      <w:pPr>
        <w:spacing w:after="120"/>
        <w:jc w:val="both"/>
      </w:pPr>
      <w:r>
        <w:rPr>
          <w:rFonts w:ascii="Arial" w:cs="Arial" w:eastAsia="Arial" w:hAnsi="Arial"/>
          <w:color w:val="333333"/>
          <w:sz w:val="22"/>
          <w:szCs w:val="22"/>
        </w:rPr>
        <w:t xml:space="preserve">Cliquer sur « Modifier » depuis la liste pour accéder au formulaire d’édition.</w:t>
      </w:r>
    </w:p>
    <w:p>
      <w:r>
        <w:br w:type="page"/>
      </w:r>
    </w:p>
    <w:p>
      <w:pPr>
        <w:pStyle w:val="Heading1"/>
        <w:spacing w:after="200" w:before="360"/>
      </w:pPr>
      <w:r>
        <w:rPr>
          <w:rFonts w:ascii="Arial" w:cs="Arial" w:eastAsia="Arial" w:hAnsi="Arial"/>
          <w:b/>
          <w:bCs/>
          <w:color w:val="1A1A2E"/>
          <w:sz w:val="36"/>
          <w:szCs w:val="36"/>
        </w:rPr>
        <w:t xml:space="preserve">6. Sous-traitants</w:t>
      </w:r>
    </w:p>
    <w:p>
      <w:pPr>
        <w:spacing w:after="120"/>
        <w:jc w:val="both"/>
      </w:pPr>
      <w:r>
        <w:rPr>
          <w:rFonts w:ascii="Arial" w:cs="Arial" w:eastAsia="Arial" w:hAnsi="Arial"/>
          <w:color w:val="333333"/>
          <w:sz w:val="22"/>
          <w:szCs w:val="22"/>
        </w:rPr>
        <w:t xml:space="preserve">Ce module gère le répertoire des sous-traitants et leurs contrats de sous-traitance.</w:t>
      </w:r>
    </w:p>
    <w:p>
      <w:pPr>
        <w:spacing w:after="80"/>
      </w:pPr>
    </w:p>
    <w:p>
      <w:pPr>
        <w:pStyle w:val="Heading2"/>
        <w:spacing w:after="160" w:before="280"/>
      </w:pPr>
      <w:r>
        <w:rPr>
          <w:rFonts w:ascii="Arial" w:cs="Arial" w:eastAsia="Arial" w:hAnsi="Arial"/>
          <w:b/>
          <w:bCs/>
          <w:color w:val="C8A951"/>
          <w:sz w:val="28"/>
          <w:szCs w:val="28"/>
        </w:rPr>
        <w:t xml:space="preserve">6.1 Répertoire</w:t>
      </w:r>
    </w:p>
    <w:p>
      <w:pPr>
        <w:spacing w:after="120"/>
        <w:jc w:val="both"/>
      </w:pPr>
      <w:r>
        <w:rPr>
          <w:rFonts w:ascii="Arial" w:cs="Arial" w:eastAsia="Arial" w:hAnsi="Arial"/>
          <w:color w:val="333333"/>
          <w:sz w:val="22"/>
          <w:szCs w:val="22"/>
        </w:rPr>
        <w:t xml:space="preserve">La liste affiche tous les sous-traitants avec leur spécialité, numéro de téléphone et nombre de contrats en cours.</w:t>
      </w:r>
    </w:p>
    <w:p>
      <w:pPr>
        <w:spacing w:after="80"/>
      </w:pPr>
    </w:p>
    <w:p>
      <w:pPr>
        <w:pStyle w:val="Heading2"/>
        <w:spacing w:after="160" w:before="280"/>
      </w:pPr>
      <w:r>
        <w:rPr>
          <w:rFonts w:ascii="Arial" w:cs="Arial" w:eastAsia="Arial" w:hAnsi="Arial"/>
          <w:b/>
          <w:bCs/>
          <w:color w:val="C8A951"/>
          <w:sz w:val="28"/>
          <w:szCs w:val="28"/>
        </w:rPr>
        <w:t xml:space="preserve">6.2 Créer un sous-traitant</w:t>
      </w:r>
    </w:p>
    <w:p>
      <w:pPr>
        <w:pStyle w:val="ListParagraph"/>
        <w:numPr>
          <w:ilvl w:val="0"/>
          <w:numId w:val="2"/>
        </w:numPr>
        <w:spacing w:after="80"/>
      </w:pPr>
      <w:r>
        <w:rPr>
          <w:rFonts w:ascii="Arial" w:cs="Arial" w:eastAsia="Arial" w:hAnsi="Arial"/>
          <w:color w:val="333333"/>
          <w:sz w:val="22"/>
          <w:szCs w:val="22"/>
        </w:rPr>
        <w:t xml:space="preserve">Nom ou raison sociale</w:t>
      </w:r>
    </w:p>
    <w:p>
      <w:pPr>
        <w:pStyle w:val="ListParagraph"/>
        <w:numPr>
          <w:ilvl w:val="0"/>
          <w:numId w:val="2"/>
        </w:numPr>
        <w:spacing w:after="80"/>
      </w:pPr>
      <w:r>
        <w:rPr>
          <w:rFonts w:ascii="Arial" w:cs="Arial" w:eastAsia="Arial" w:hAnsi="Arial"/>
          <w:color w:val="333333"/>
          <w:sz w:val="22"/>
          <w:szCs w:val="22"/>
        </w:rPr>
        <w:t xml:space="preserve">Spécialité (électricité, plomberie, aluminium, peinture, carrelage, etc.)</w:t>
      </w:r>
    </w:p>
    <w:p>
      <w:pPr>
        <w:pStyle w:val="ListParagraph"/>
        <w:numPr>
          <w:ilvl w:val="0"/>
          <w:numId w:val="2"/>
        </w:numPr>
        <w:spacing w:after="80"/>
      </w:pPr>
      <w:r>
        <w:rPr>
          <w:rFonts w:ascii="Arial" w:cs="Arial" w:eastAsia="Arial" w:hAnsi="Arial"/>
          <w:color w:val="333333"/>
          <w:sz w:val="22"/>
          <w:szCs w:val="22"/>
        </w:rPr>
        <w:t xml:space="preserve">Coordonnées (téléphone, email, adresse)</w:t>
      </w:r>
    </w:p>
    <w:p>
      <w:pPr>
        <w:pStyle w:val="ListParagraph"/>
        <w:numPr>
          <w:ilvl w:val="0"/>
          <w:numId w:val="2"/>
        </w:numPr>
        <w:spacing w:after="80"/>
      </w:pPr>
      <w:r>
        <w:rPr>
          <w:rFonts w:ascii="Arial" w:cs="Arial" w:eastAsia="Arial" w:hAnsi="Arial"/>
          <w:color w:val="333333"/>
          <w:sz w:val="22"/>
          <w:szCs w:val="22"/>
        </w:rPr>
        <w:t xml:space="preserve">NINEA (Numéro d’Identification Nationale des Entreprises)</w:t>
      </w:r>
    </w:p>
    <w:p>
      <w:pPr>
        <w:spacing w:after="80"/>
      </w:pPr>
    </w:p>
    <w:p>
      <w:pPr>
        <w:pStyle w:val="Heading2"/>
        <w:spacing w:after="160" w:before="280"/>
      </w:pPr>
      <w:r>
        <w:rPr>
          <w:rFonts w:ascii="Arial" w:cs="Arial" w:eastAsia="Arial" w:hAnsi="Arial"/>
          <w:b/>
          <w:bCs/>
          <w:color w:val="C8A951"/>
          <w:sz w:val="28"/>
          <w:szCs w:val="28"/>
        </w:rPr>
        <w:t xml:space="preserve">6.3 Contrats de sous-traitance</w:t>
      </w:r>
    </w:p>
    <w:p>
      <w:pPr>
        <w:spacing w:after="120"/>
        <w:jc w:val="both"/>
      </w:pPr>
      <w:r>
        <w:rPr>
          <w:rFonts w:ascii="Arial" w:cs="Arial" w:eastAsia="Arial" w:hAnsi="Arial"/>
          <w:color w:val="333333"/>
          <w:sz w:val="22"/>
          <w:szCs w:val="22"/>
        </w:rPr>
        <w:t xml:space="preserve">Un contrat de sous-traitance lie un sous-traitant à un projet. Il contient :</w:t>
      </w:r>
    </w:p>
    <w:p>
      <w:pPr>
        <w:pStyle w:val="ListParagraph"/>
        <w:numPr>
          <w:ilvl w:val="0"/>
          <w:numId w:val="2"/>
        </w:numPr>
        <w:spacing w:after="80"/>
      </w:pPr>
      <w:r>
        <w:rPr>
          <w:rFonts w:ascii="Arial" w:cs="Arial" w:eastAsia="Arial" w:hAnsi="Arial"/>
          <w:color w:val="333333"/>
          <w:sz w:val="22"/>
          <w:szCs w:val="22"/>
        </w:rPr>
        <w:t xml:space="preserve">Le sous-traitant concerné</w:t>
      </w:r>
    </w:p>
    <w:p>
      <w:pPr>
        <w:pStyle w:val="ListParagraph"/>
        <w:numPr>
          <w:ilvl w:val="0"/>
          <w:numId w:val="2"/>
        </w:numPr>
        <w:spacing w:after="80"/>
      </w:pPr>
      <w:r>
        <w:rPr>
          <w:rFonts w:ascii="Arial" w:cs="Arial" w:eastAsia="Arial" w:hAnsi="Arial"/>
          <w:color w:val="333333"/>
          <w:sz w:val="22"/>
          <w:szCs w:val="22"/>
        </w:rPr>
        <w:t xml:space="preserve">Le projet associé</w:t>
      </w:r>
    </w:p>
    <w:p>
      <w:pPr>
        <w:pStyle w:val="ListParagraph"/>
        <w:numPr>
          <w:ilvl w:val="0"/>
          <w:numId w:val="2"/>
        </w:numPr>
        <w:spacing w:after="80"/>
      </w:pPr>
      <w:r>
        <w:rPr>
          <w:rFonts w:ascii="Arial" w:cs="Arial" w:eastAsia="Arial" w:hAnsi="Arial"/>
          <w:color w:val="333333"/>
          <w:sz w:val="22"/>
          <w:szCs w:val="22"/>
        </w:rPr>
        <w:t xml:space="preserve">Le montant du contrat</w:t>
      </w:r>
    </w:p>
    <w:p>
      <w:pPr>
        <w:pStyle w:val="ListParagraph"/>
        <w:numPr>
          <w:ilvl w:val="0"/>
          <w:numId w:val="2"/>
        </w:numPr>
        <w:spacing w:after="80"/>
      </w:pPr>
      <w:r>
        <w:rPr>
          <w:rFonts w:ascii="Arial" w:cs="Arial" w:eastAsia="Arial" w:hAnsi="Arial"/>
          <w:color w:val="333333"/>
          <w:sz w:val="22"/>
          <w:szCs w:val="22"/>
        </w:rPr>
        <w:t xml:space="preserve">Les dates de début et fin prévues</w:t>
      </w:r>
    </w:p>
    <w:p>
      <w:pPr>
        <w:pStyle w:val="ListParagraph"/>
        <w:numPr>
          <w:ilvl w:val="0"/>
          <w:numId w:val="2"/>
        </w:numPr>
        <w:spacing w:after="80"/>
      </w:pPr>
      <w:r>
        <w:rPr>
          <w:rFonts w:ascii="Arial" w:cs="Arial" w:eastAsia="Arial" w:hAnsi="Arial"/>
          <w:color w:val="333333"/>
          <w:sz w:val="22"/>
          <w:szCs w:val="22"/>
        </w:rPr>
        <w:t xml:space="preserve">La description des travaux</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48C" w:sz="1"/>
              <w:left w:val="single" w:color="00C48C" w:sz="6"/>
              <w:bottom w:val="single" w:color="00C48C" w:sz="1"/>
              <w:right w:val="single" w:color="00C48C" w:sz="1"/>
            </w:tcBorders>
            <w:shd w:fill="E8F8F0" w:val="clear"/>
            <w:tcMar>
              <w:top w:type="dxa" w:w="100"/>
              <w:left w:type="dxa" w:w="200"/>
              <w:bottom w:type="dxa" w:w="100"/>
              <w:right w:type="dxa" w:w="200"/>
            </w:tcMar>
          </w:tcPr>
          <w:p>
            <w:r>
              <w:rPr>
                <w:rFonts w:ascii="Arial" w:cs="Arial" w:eastAsia="Arial" w:hAnsi="Arial"/>
                <w:b/>
                <w:bCs/>
                <w:color w:val="00C48C"/>
                <w:sz w:val="20"/>
                <w:szCs w:val="20"/>
              </w:rPr>
              <w:t xml:space="preserve">Astuce : </w:t>
            </w:r>
            <w:r>
              <w:rPr>
                <w:rFonts w:ascii="Arial" w:cs="Arial" w:eastAsia="Arial" w:hAnsi="Arial"/>
                <w:color w:val="333333"/>
                <w:sz w:val="20"/>
                <w:szCs w:val="20"/>
              </w:rPr>
              <w:t xml:space="preserve">La création d’un contrat génère automatiquement une écriture comptable (Débit 611000 Sous-traitance / Crédit 401000 Fournisseurs).</w:t>
            </w:r>
          </w:p>
        </w:tc>
      </w:tr>
    </w:tbl>
    <w:p>
      <w:r>
        <w:br w:type="page"/>
      </w:r>
    </w:p>
    <w:p>
      <w:pPr>
        <w:pStyle w:val="Heading1"/>
        <w:spacing w:after="200" w:before="360"/>
      </w:pPr>
      <w:r>
        <w:rPr>
          <w:rFonts w:ascii="Arial" w:cs="Arial" w:eastAsia="Arial" w:hAnsi="Arial"/>
          <w:b/>
          <w:bCs/>
          <w:color w:val="1A1A2E"/>
          <w:sz w:val="36"/>
          <w:szCs w:val="36"/>
        </w:rPr>
        <w:t xml:space="preserve">7. Finances</w:t>
      </w:r>
    </w:p>
    <w:p>
      <w:pPr>
        <w:spacing w:after="120"/>
        <w:jc w:val="both"/>
      </w:pPr>
      <w:r>
        <w:rPr>
          <w:rFonts w:ascii="Arial" w:cs="Arial" w:eastAsia="Arial" w:hAnsi="Arial"/>
          <w:color w:val="333333"/>
          <w:sz w:val="22"/>
          <w:szCs w:val="22"/>
        </w:rPr>
        <w:t xml:space="preserve">Le module Finance regroupe la gestion des achats, des versements clients, de la trésorerie et des bilans financiers.</w:t>
      </w:r>
    </w:p>
    <w:p>
      <w:pPr>
        <w:spacing w:after="80"/>
      </w:pPr>
    </w:p>
    <w:p>
      <w:pPr>
        <w:pStyle w:val="Heading2"/>
        <w:spacing w:after="160" w:before="280"/>
      </w:pPr>
      <w:r>
        <w:rPr>
          <w:rFonts w:ascii="Arial" w:cs="Arial" w:eastAsia="Arial" w:hAnsi="Arial"/>
          <w:b/>
          <w:bCs/>
          <w:color w:val="C8A951"/>
          <w:sz w:val="28"/>
          <w:szCs w:val="28"/>
        </w:rPr>
        <w:t xml:space="preserve">7.1 Achats</w:t>
      </w:r>
    </w:p>
    <w:p>
      <w:pPr>
        <w:pStyle w:val="Heading3"/>
        <w:spacing w:after="120" w:before="200"/>
      </w:pPr>
      <w:r>
        <w:rPr>
          <w:rFonts w:ascii="Arial" w:cs="Arial" w:eastAsia="Arial" w:hAnsi="Arial"/>
          <w:b/>
          <w:bCs/>
          <w:color w:val="1A1A2E"/>
          <w:sz w:val="24"/>
          <w:szCs w:val="24"/>
        </w:rPr>
        <w:t xml:space="preserve">7.1.1 Liste des achats</w:t>
      </w:r>
    </w:p>
    <w:p>
      <w:pPr>
        <w:spacing w:after="120"/>
        <w:jc w:val="both"/>
      </w:pPr>
      <w:r>
        <w:rPr>
          <w:rFonts w:ascii="Arial" w:cs="Arial" w:eastAsia="Arial" w:hAnsi="Arial"/>
          <w:color w:val="333333"/>
          <w:sz w:val="22"/>
          <w:szCs w:val="22"/>
        </w:rPr>
        <w:t xml:space="preserve">Affiche tous les achats réalisés avec la date, le fournisseur, le projet, le montant HT, la TVA et le TTC.</w:t>
      </w:r>
    </w:p>
    <w:p>
      <w:pPr>
        <w:pStyle w:val="Heading3"/>
        <w:spacing w:after="120" w:before="200"/>
      </w:pPr>
      <w:r>
        <w:rPr>
          <w:rFonts w:ascii="Arial" w:cs="Arial" w:eastAsia="Arial" w:hAnsi="Arial"/>
          <w:b/>
          <w:bCs/>
          <w:color w:val="1A1A2E"/>
          <w:sz w:val="24"/>
          <w:szCs w:val="24"/>
        </w:rPr>
        <w:t xml:space="preserve">7.1.2 Créer un achat</w:t>
      </w:r>
    </w:p>
    <w:p>
      <w:pPr>
        <w:pStyle w:val="ListParagraph"/>
        <w:numPr>
          <w:ilvl w:val="0"/>
          <w:numId w:val="3"/>
        </w:numPr>
        <w:spacing w:after="80"/>
      </w:pPr>
      <w:r>
        <w:rPr>
          <w:rFonts w:ascii="Arial" w:cs="Arial" w:eastAsia="Arial" w:hAnsi="Arial"/>
          <w:color w:val="333333"/>
          <w:sz w:val="22"/>
          <w:szCs w:val="22"/>
        </w:rPr>
        <w:t xml:space="preserve">Cliquer sur « Nouvel achat ».</w:t>
      </w:r>
    </w:p>
    <w:p>
      <w:pPr>
        <w:pStyle w:val="ListParagraph"/>
        <w:numPr>
          <w:ilvl w:val="0"/>
          <w:numId w:val="3"/>
        </w:numPr>
        <w:spacing w:after="80"/>
      </w:pPr>
      <w:r>
        <w:rPr>
          <w:rFonts w:ascii="Arial" w:cs="Arial" w:eastAsia="Arial" w:hAnsi="Arial"/>
          <w:color w:val="333333"/>
          <w:sz w:val="22"/>
          <w:szCs w:val="22"/>
        </w:rPr>
        <w:t xml:space="preserve">Sélectionner le fournisseur et le projet.</w:t>
      </w:r>
    </w:p>
    <w:p>
      <w:pPr>
        <w:pStyle w:val="ListParagraph"/>
        <w:numPr>
          <w:ilvl w:val="0"/>
          <w:numId w:val="3"/>
        </w:numPr>
        <w:spacing w:after="80"/>
      </w:pPr>
      <w:r>
        <w:rPr>
          <w:rFonts w:ascii="Arial" w:cs="Arial" w:eastAsia="Arial" w:hAnsi="Arial"/>
          <w:color w:val="333333"/>
          <w:sz w:val="22"/>
          <w:szCs w:val="22"/>
        </w:rPr>
        <w:t xml:space="preserve">Ajouter les lignes d’achat : matériel, quantité, prix unitaire.</w:t>
      </w:r>
    </w:p>
    <w:p>
      <w:pPr>
        <w:pStyle w:val="ListParagraph"/>
        <w:numPr>
          <w:ilvl w:val="0"/>
          <w:numId w:val="3"/>
        </w:numPr>
        <w:spacing w:after="80"/>
      </w:pPr>
      <w:r>
        <w:rPr>
          <w:rFonts w:ascii="Arial" w:cs="Arial" w:eastAsia="Arial" w:hAnsi="Arial"/>
          <w:color w:val="333333"/>
          <w:sz w:val="22"/>
          <w:szCs w:val="22"/>
        </w:rPr>
        <w:t xml:space="preserve">Le total est calculé automatiquement.</w:t>
      </w:r>
    </w:p>
    <w:p>
      <w:pPr>
        <w:pStyle w:val="ListParagraph"/>
        <w:numPr>
          <w:ilvl w:val="0"/>
          <w:numId w:val="3"/>
        </w:numPr>
        <w:spacing w:after="80"/>
      </w:pPr>
      <w:r>
        <w:rPr>
          <w:rFonts w:ascii="Arial" w:cs="Arial" w:eastAsia="Arial" w:hAnsi="Arial"/>
          <w:color w:val="333333"/>
          <w:sz w:val="22"/>
          <w:szCs w:val="22"/>
        </w:rPr>
        <w:t xml:space="preserve">Enregistrer.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FFF" w:sz="1"/>
              <w:left w:val="single" w:color="1E6FFF" w:sz="6"/>
              <w:bottom w:val="single" w:color="1E6FFF" w:sz="1"/>
              <w:right w:val="single" w:color="1E6FFF" w:sz="1"/>
            </w:tcBorders>
            <w:shd w:fill="EBF3FF" w:val="clear"/>
            <w:tcMar>
              <w:top w:type="dxa" w:w="100"/>
              <w:left w:type="dxa" w:w="200"/>
              <w:bottom w:type="dxa" w:w="100"/>
              <w:right w:type="dxa" w:w="200"/>
            </w:tcMar>
          </w:tcPr>
          <w:p>
            <w:r>
              <w:rPr>
                <w:rFonts w:ascii="Arial" w:cs="Arial" w:eastAsia="Arial" w:hAnsi="Arial"/>
                <w:b/>
                <w:bCs/>
                <w:color w:val="1E6FFF"/>
                <w:sz w:val="20"/>
                <w:szCs w:val="20"/>
              </w:rPr>
              <w:t xml:space="preserve">Note : </w:t>
            </w:r>
            <w:r>
              <w:rPr>
                <w:rFonts w:ascii="Arial" w:cs="Arial" w:eastAsia="Arial" w:hAnsi="Arial"/>
                <w:color w:val="333333"/>
                <w:sz w:val="20"/>
                <w:szCs w:val="20"/>
              </w:rPr>
              <w:t xml:space="preserve">Chaque achat génère automatiquement une écriture comptable et un bon d’entrée en stock (PDF téléchargeable).</w:t>
            </w:r>
          </w:p>
        </w:tc>
      </w:tr>
    </w:tbl>
    <w:p>
      <w:pPr>
        <w:spacing w:after="80"/>
      </w:pPr>
    </w:p>
    <w:p>
      <w:pPr>
        <w:pStyle w:val="Heading2"/>
        <w:spacing w:after="160" w:before="280"/>
      </w:pPr>
      <w:r>
        <w:rPr>
          <w:rFonts w:ascii="Arial" w:cs="Arial" w:eastAsia="Arial" w:hAnsi="Arial"/>
          <w:b/>
          <w:bCs/>
          <w:color w:val="C8A951"/>
          <w:sz w:val="28"/>
          <w:szCs w:val="28"/>
        </w:rPr>
        <w:t xml:space="preserve">7.2 Versements clients</w:t>
      </w:r>
    </w:p>
    <w:p>
      <w:pPr>
        <w:pStyle w:val="Heading3"/>
        <w:spacing w:after="120" w:before="200"/>
      </w:pPr>
      <w:r>
        <w:rPr>
          <w:rFonts w:ascii="Arial" w:cs="Arial" w:eastAsia="Arial" w:hAnsi="Arial"/>
          <w:b/>
          <w:bCs/>
          <w:color w:val="1A1A2E"/>
          <w:sz w:val="24"/>
          <w:szCs w:val="24"/>
        </w:rPr>
        <w:t xml:space="preserve">7.2.1 Liste des versements</w:t>
      </w:r>
    </w:p>
    <w:p>
      <w:pPr>
        <w:spacing w:after="120"/>
        <w:jc w:val="both"/>
      </w:pPr>
      <w:r>
        <w:rPr>
          <w:rFonts w:ascii="Arial" w:cs="Arial" w:eastAsia="Arial" w:hAnsi="Arial"/>
          <w:color w:val="333333"/>
          <w:sz w:val="22"/>
          <w:szCs w:val="22"/>
        </w:rPr>
        <w:t xml:space="preserve">Affiche tous les versements reçus avec le client, le projet, le montant, le mode de paiement et la phase de versement.</w:t>
      </w:r>
    </w:p>
    <w:p>
      <w:pPr>
        <w:pStyle w:val="Heading3"/>
        <w:spacing w:after="120" w:before="200"/>
      </w:pPr>
      <w:r>
        <w:rPr>
          <w:rFonts w:ascii="Arial" w:cs="Arial" w:eastAsia="Arial" w:hAnsi="Arial"/>
          <w:b/>
          <w:bCs/>
          <w:color w:val="1A1A2E"/>
          <w:sz w:val="24"/>
          <w:szCs w:val="24"/>
        </w:rPr>
        <w:t xml:space="preserve">7.2.2 Créer un versement</w:t>
      </w:r>
    </w:p>
    <w:p>
      <w:pPr>
        <w:pStyle w:val="ListParagraph"/>
        <w:numPr>
          <w:ilvl w:val="0"/>
          <w:numId w:val="2"/>
        </w:numPr>
        <w:spacing w:after="80"/>
      </w:pPr>
      <w:r>
        <w:rPr>
          <w:rFonts w:ascii="Arial" w:cs="Arial" w:eastAsia="Arial" w:hAnsi="Arial"/>
          <w:color w:val="333333"/>
          <w:sz w:val="22"/>
          <w:szCs w:val="22"/>
        </w:rPr>
        <w:t xml:space="preserve">Sélectionner le projet</w:t>
      </w:r>
    </w:p>
    <w:p>
      <w:pPr>
        <w:pStyle w:val="ListParagraph"/>
        <w:numPr>
          <w:ilvl w:val="0"/>
          <w:numId w:val="2"/>
        </w:numPr>
        <w:spacing w:after="80"/>
      </w:pPr>
      <w:r>
        <w:rPr>
          <w:rFonts w:ascii="Arial" w:cs="Arial" w:eastAsia="Arial" w:hAnsi="Arial"/>
          <w:color w:val="333333"/>
          <w:sz w:val="22"/>
          <w:szCs w:val="22"/>
        </w:rPr>
        <w:t xml:space="preserve">Indiquer le montant versé</w:t>
      </w:r>
    </w:p>
    <w:p>
      <w:pPr>
        <w:pStyle w:val="ListParagraph"/>
        <w:numPr>
          <w:ilvl w:val="0"/>
          <w:numId w:val="2"/>
        </w:numPr>
        <w:spacing w:after="80"/>
      </w:pPr>
      <w:r>
        <w:rPr>
          <w:rFonts w:ascii="Arial" w:cs="Arial" w:eastAsia="Arial" w:hAnsi="Arial"/>
          <w:color w:val="333333"/>
          <w:sz w:val="22"/>
          <w:szCs w:val="22"/>
        </w:rPr>
        <w:t xml:space="preserve">Choisir le mode de paiement (espèces, chèque, virement, mobile money)</w:t>
      </w:r>
    </w:p>
    <w:p>
      <w:pPr>
        <w:pStyle w:val="ListParagraph"/>
        <w:numPr>
          <w:ilvl w:val="0"/>
          <w:numId w:val="2"/>
        </w:numPr>
        <w:spacing w:after="80"/>
      </w:pPr>
      <w:r>
        <w:rPr>
          <w:rFonts w:ascii="Arial" w:cs="Arial" w:eastAsia="Arial" w:hAnsi="Arial"/>
          <w:color w:val="333333"/>
          <w:sz w:val="22"/>
          <w:szCs w:val="22"/>
        </w:rPr>
        <w:t xml:space="preserve">Sélectionner la phase de versement (signature, démarrage, avancement, etc.)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48C" w:sz="1"/>
              <w:left w:val="single" w:color="00C48C" w:sz="6"/>
              <w:bottom w:val="single" w:color="00C48C" w:sz="1"/>
              <w:right w:val="single" w:color="00C48C" w:sz="1"/>
            </w:tcBorders>
            <w:shd w:fill="E8F8F0" w:val="clear"/>
            <w:tcMar>
              <w:top w:type="dxa" w:w="100"/>
              <w:left w:type="dxa" w:w="200"/>
              <w:bottom w:type="dxa" w:w="100"/>
              <w:right w:type="dxa" w:w="200"/>
            </w:tcMar>
          </w:tcPr>
          <w:p>
            <w:r>
              <w:rPr>
                <w:rFonts w:ascii="Arial" w:cs="Arial" w:eastAsia="Arial" w:hAnsi="Arial"/>
                <w:b/>
                <w:bCs/>
                <w:color w:val="00C48C"/>
                <w:sz w:val="20"/>
                <w:szCs w:val="20"/>
              </w:rPr>
              <w:t xml:space="preserve">Astuce : </w:t>
            </w:r>
            <w:r>
              <w:rPr>
                <w:rFonts w:ascii="Arial" w:cs="Arial" w:eastAsia="Arial" w:hAnsi="Arial"/>
                <w:color w:val="333333"/>
                <w:sz w:val="20"/>
                <w:szCs w:val="20"/>
              </w:rPr>
              <w:t xml:space="preserve">Une facture PDF est automatiquement générée et archivée pour chaque versement.</w:t>
            </w:r>
          </w:p>
        </w:tc>
      </w:tr>
    </w:tbl>
    <w:p>
      <w:pPr>
        <w:spacing w:after="80"/>
      </w:pPr>
    </w:p>
    <w:p>
      <w:pPr>
        <w:pStyle w:val="Heading2"/>
        <w:spacing w:after="160" w:before="280"/>
      </w:pPr>
      <w:r>
        <w:rPr>
          <w:rFonts w:ascii="Arial" w:cs="Arial" w:eastAsia="Arial" w:hAnsi="Arial"/>
          <w:b/>
          <w:bCs/>
          <w:color w:val="C8A951"/>
          <w:sz w:val="28"/>
          <w:szCs w:val="28"/>
        </w:rPr>
        <w:t xml:space="preserve">7.3 Trésorerie</w:t>
      </w:r>
    </w:p>
    <w:p>
      <w:pPr>
        <w:spacing w:after="120"/>
        <w:jc w:val="both"/>
      </w:pPr>
      <w:r>
        <w:rPr>
          <w:rFonts w:ascii="Arial" w:cs="Arial" w:eastAsia="Arial" w:hAnsi="Arial"/>
          <w:color w:val="333333"/>
          <w:sz w:val="22"/>
          <w:szCs w:val="22"/>
        </w:rPr>
        <w:t xml:space="preserve">Le module Trésorerie permet de gérer les comptes bancaires et suivre les flux financiers de l’entreprise.</w:t>
      </w:r>
    </w:p>
    <w:p>
      <w:pPr>
        <w:pStyle w:val="Heading3"/>
        <w:spacing w:after="120" w:before="200"/>
      </w:pPr>
      <w:r>
        <w:rPr>
          <w:rFonts w:ascii="Arial" w:cs="Arial" w:eastAsia="Arial" w:hAnsi="Arial"/>
          <w:b/>
          <w:bCs/>
          <w:color w:val="1A1A2E"/>
          <w:sz w:val="24"/>
          <w:szCs w:val="24"/>
        </w:rPr>
        <w:t xml:space="preserve">7.3.1 Comptes bancaires</w:t>
      </w:r>
    </w:p>
    <w:p>
      <w:pPr>
        <w:spacing w:after="120"/>
        <w:jc w:val="both"/>
      </w:pPr>
      <w:r>
        <w:rPr>
          <w:rFonts w:ascii="Arial" w:cs="Arial" w:eastAsia="Arial" w:hAnsi="Arial"/>
          <w:color w:val="333333"/>
          <w:sz w:val="22"/>
          <w:szCs w:val="22"/>
        </w:rPr>
        <w:t xml:space="preserve">Chaque compte bancaire est caractérisé par :</w:t>
      </w:r>
    </w:p>
    <w:p>
      <w:pPr>
        <w:pStyle w:val="ListParagraph"/>
        <w:numPr>
          <w:ilvl w:val="0"/>
          <w:numId w:val="2"/>
        </w:numPr>
        <w:spacing w:after="80"/>
      </w:pPr>
      <w:r>
        <w:rPr>
          <w:rFonts w:ascii="Arial" w:cs="Arial" w:eastAsia="Arial" w:hAnsi="Arial"/>
          <w:color w:val="333333"/>
          <w:sz w:val="22"/>
          <w:szCs w:val="22"/>
        </w:rPr>
        <w:t xml:space="preserve">Nom de la banque (CBAO, BIS, Banque Atlantique, etc.)</w:t>
      </w:r>
    </w:p>
    <w:p>
      <w:pPr>
        <w:pStyle w:val="ListParagraph"/>
        <w:numPr>
          <w:ilvl w:val="0"/>
          <w:numId w:val="2"/>
        </w:numPr>
        <w:spacing w:after="80"/>
      </w:pPr>
      <w:r>
        <w:rPr>
          <w:rFonts w:ascii="Arial" w:cs="Arial" w:eastAsia="Arial" w:hAnsi="Arial"/>
          <w:color w:val="333333"/>
          <w:sz w:val="22"/>
          <w:szCs w:val="22"/>
        </w:rPr>
        <w:t xml:space="preserve">Numéro de compte</w:t>
      </w:r>
    </w:p>
    <w:p>
      <w:pPr>
        <w:pStyle w:val="ListParagraph"/>
        <w:numPr>
          <w:ilvl w:val="0"/>
          <w:numId w:val="2"/>
        </w:numPr>
        <w:spacing w:after="80"/>
      </w:pPr>
      <w:r>
        <w:rPr>
          <w:rFonts w:ascii="Arial" w:cs="Arial" w:eastAsia="Arial" w:hAnsi="Arial"/>
          <w:color w:val="333333"/>
          <w:sz w:val="22"/>
          <w:szCs w:val="22"/>
        </w:rPr>
        <w:t xml:space="preserve">Type de compte (courant, épargne, mobile money)</w:t>
      </w:r>
    </w:p>
    <w:p>
      <w:pPr>
        <w:pStyle w:val="ListParagraph"/>
        <w:numPr>
          <w:ilvl w:val="0"/>
          <w:numId w:val="2"/>
        </w:numPr>
        <w:spacing w:after="80"/>
      </w:pPr>
      <w:r>
        <w:rPr>
          <w:rFonts w:ascii="Arial" w:cs="Arial" w:eastAsia="Arial" w:hAnsi="Arial"/>
          <w:color w:val="333333"/>
          <w:sz w:val="22"/>
          <w:szCs w:val="22"/>
        </w:rPr>
        <w:t xml:space="preserve">Solde actuel</w:t>
      </w:r>
    </w:p>
    <w:p>
      <w:pPr>
        <w:pStyle w:val="Heading3"/>
        <w:spacing w:after="120" w:before="200"/>
      </w:pPr>
      <w:r>
        <w:rPr>
          <w:rFonts w:ascii="Arial" w:cs="Arial" w:eastAsia="Arial" w:hAnsi="Arial"/>
          <w:b/>
          <w:bCs/>
          <w:color w:val="1A1A2E"/>
          <w:sz w:val="24"/>
          <w:szCs w:val="24"/>
        </w:rPr>
        <w:t xml:space="preserve">7.3.2 Transactions bancaires</w:t>
      </w:r>
    </w:p>
    <w:p>
      <w:pPr>
        <w:spacing w:after="120"/>
        <w:jc w:val="both"/>
      </w:pPr>
      <w:r>
        <w:rPr>
          <w:rFonts w:ascii="Arial" w:cs="Arial" w:eastAsia="Arial" w:hAnsi="Arial"/>
          <w:color w:val="333333"/>
          <w:sz w:val="22"/>
          <w:szCs w:val="22"/>
        </w:rPr>
        <w:t xml:space="preserve">Enregistrez les entrées et sorties de fonds avec le compte concerné, le montant, le libellé et le type (crédit/débit).</w:t>
      </w:r>
    </w:p>
    <w:p>
      <w:pPr>
        <w:spacing w:after="80"/>
      </w:pPr>
    </w:p>
    <w:p>
      <w:pPr>
        <w:pStyle w:val="Heading2"/>
        <w:spacing w:after="160" w:before="280"/>
      </w:pPr>
      <w:r>
        <w:rPr>
          <w:rFonts w:ascii="Arial" w:cs="Arial" w:eastAsia="Arial" w:hAnsi="Arial"/>
          <w:b/>
          <w:bCs/>
          <w:color w:val="C8A951"/>
          <w:sz w:val="28"/>
          <w:szCs w:val="28"/>
        </w:rPr>
        <w:t xml:space="preserve">7.4 Bilans financiers</w:t>
      </w:r>
    </w:p>
    <w:p>
      <w:pPr>
        <w:spacing w:after="120"/>
        <w:jc w:val="both"/>
      </w:pPr>
      <w:r>
        <w:rPr>
          <w:rFonts w:ascii="Arial" w:cs="Arial" w:eastAsia="Arial" w:hAnsi="Arial"/>
          <w:color w:val="333333"/>
          <w:sz w:val="22"/>
          <w:szCs w:val="22"/>
        </w:rPr>
        <w:t xml:space="preserve">La page Bilans offre une vue consolidée par projet : montant du marché, total des achats, total des versements, marge bénéficiaire. Un récapitulatif global est affiché en bas de page.</w:t>
      </w:r>
    </w:p>
    <w:p>
      <w:r>
        <w:br w:type="page"/>
      </w:r>
    </w:p>
    <w:p>
      <w:pPr>
        <w:pStyle w:val="Heading1"/>
        <w:spacing w:after="200" w:before="360"/>
      </w:pPr>
      <w:r>
        <w:rPr>
          <w:rFonts w:ascii="Arial" w:cs="Arial" w:eastAsia="Arial" w:hAnsi="Arial"/>
          <w:b/>
          <w:bCs/>
          <w:color w:val="1A1A2E"/>
          <w:sz w:val="36"/>
          <w:szCs w:val="36"/>
        </w:rPr>
        <w:t xml:space="preserve">8. Comptabilité SYSCOHADA</w:t>
      </w:r>
    </w:p>
    <w:p>
      <w:pPr>
        <w:spacing w:after="120"/>
        <w:jc w:val="both"/>
      </w:pPr>
      <w:r>
        <w:rPr>
          <w:rFonts w:ascii="Arial" w:cs="Arial" w:eastAsia="Arial" w:hAnsi="Arial"/>
          <w:color w:val="333333"/>
          <w:sz w:val="22"/>
          <w:szCs w:val="22"/>
        </w:rPr>
        <w:t xml:space="preserve">Le module Comptabilité implémente le référentiel SYSCOHADA (Système Comptable Ouest-Africain), obligatoire pour les entreprises de la zone UEMOA/OHADA.</w:t>
      </w:r>
    </w:p>
    <w:p>
      <w:pPr>
        <w:spacing w:after="80"/>
      </w:pPr>
    </w:p>
    <w:p>
      <w:pPr>
        <w:pStyle w:val="Heading2"/>
        <w:spacing w:after="160" w:before="280"/>
      </w:pPr>
      <w:r>
        <w:rPr>
          <w:rFonts w:ascii="Arial" w:cs="Arial" w:eastAsia="Arial" w:hAnsi="Arial"/>
          <w:b/>
          <w:bCs/>
          <w:color w:val="C8A951"/>
          <w:sz w:val="28"/>
          <w:szCs w:val="28"/>
        </w:rPr>
        <w:t xml:space="preserve">8.1 Plan comptable</w:t>
      </w:r>
    </w:p>
    <w:p>
      <w:pPr>
        <w:spacing w:after="120"/>
        <w:jc w:val="both"/>
      </w:pPr>
      <w:r>
        <w:rPr>
          <w:rFonts w:ascii="Arial" w:cs="Arial" w:eastAsia="Arial" w:hAnsi="Arial"/>
          <w:color w:val="333333"/>
          <w:sz w:val="22"/>
          <w:szCs w:val="22"/>
        </w:rPr>
        <w:t xml:space="preserve">Le plan comptable SYSCOHADA est organisé en 7 classes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Classe</w:t>
            </w:r>
          </w:p>
        </w:tc>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Intitulé</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Exemples de comptes</w:t>
            </w:r>
          </w:p>
        </w:tc>
      </w:tr>
      <w:tr>
        <w:tc>
          <w:tcPr>
            <w:tcW w:type="dxa" w:w="0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1</w:t>
            </w:r>
          </w:p>
        </w:tc>
        <w:tc>
          <w:tcPr>
            <w:tcW w:type="dxa" w:w="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Comptes de ressources durables</w:t>
            </w:r>
          </w:p>
        </w:tc>
      </w:tr>
      <w:tr>
        <w:tc>
          <w:tcPr>
            <w:tcW w:type="dxa" w:w="0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2</w:t>
            </w:r>
          </w:p>
        </w:tc>
        <w:tc>
          <w:tcPr>
            <w:tcW w:type="dxa" w:w="0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Comptes d’actif immobilisé</w:t>
            </w:r>
          </w:p>
        </w:tc>
      </w:tr>
      <w:tr>
        <w:tc>
          <w:tcPr>
            <w:tcW w:type="dxa" w:w="0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3</w:t>
            </w:r>
          </w:p>
        </w:tc>
        <w:tc>
          <w:tcPr>
            <w:tcW w:type="dxa" w:w="0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Comptes de stocks</w:t>
            </w:r>
          </w:p>
        </w:tc>
      </w:tr>
      <w:tr>
        <w:tc>
          <w:tcPr>
            <w:tcW w:type="dxa" w:w="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4</w:t>
            </w:r>
          </w:p>
        </w:tc>
        <w:tc>
          <w:tcPr>
            <w:tcW w:type="dxa" w:w="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Comptes de tiers</w:t>
            </w:r>
          </w:p>
        </w:tc>
      </w:tr>
      <w:tr>
        <w:tc>
          <w:tcPr>
            <w:tcW w:type="dxa" w:w="0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5</w:t>
            </w:r>
          </w:p>
        </w:tc>
        <w:tc>
          <w:tcPr>
            <w:tcW w:type="dxa" w:w="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Comptes de trésorerie</w:t>
            </w:r>
          </w:p>
        </w:tc>
      </w:tr>
      <w:tr>
        <w:tc>
          <w:tcPr>
            <w:tcW w:type="dxa" w:w="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6</w:t>
            </w:r>
          </w:p>
        </w:tc>
        <w:tc>
          <w:tcPr>
            <w:tcW w:type="dxa" w:w="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Comptes de charges</w:t>
            </w:r>
          </w:p>
        </w:tc>
      </w:tr>
      <w:tr>
        <w:tc>
          <w:tcPr>
            <w:tcW w:type="dxa" w:w="0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7</w:t>
            </w:r>
          </w:p>
        </w:tc>
        <w:tc>
          <w:tcPr>
            <w:tcW w:type="dxa" w:w="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Comptes de produits</w:t>
            </w:r>
          </w:p>
        </w:tc>
      </w:tr>
    </w:tbl>
    <w:p>
      <w:pPr>
        <w:spacing w:after="80"/>
      </w:pPr>
    </w:p>
    <w:p>
      <w:pPr>
        <w:pStyle w:val="Heading2"/>
        <w:spacing w:after="160" w:before="280"/>
      </w:pPr>
      <w:r>
        <w:rPr>
          <w:rFonts w:ascii="Arial" w:cs="Arial" w:eastAsia="Arial" w:hAnsi="Arial"/>
          <w:b/>
          <w:bCs/>
          <w:color w:val="C8A951"/>
          <w:sz w:val="28"/>
          <w:szCs w:val="28"/>
        </w:rPr>
        <w:t xml:space="preserve">8.2 Journal comptable</w:t>
      </w:r>
    </w:p>
    <w:p>
      <w:pPr>
        <w:spacing w:after="120"/>
        <w:jc w:val="both"/>
      </w:pPr>
      <w:r>
        <w:rPr>
          <w:rFonts w:ascii="Arial" w:cs="Arial" w:eastAsia="Arial" w:hAnsi="Arial"/>
          <w:color w:val="333333"/>
          <w:sz w:val="22"/>
          <w:szCs w:val="22"/>
        </w:rPr>
        <w:t xml:space="preserve">Le journal enregistre chronologiquement toutes les écritures comptables. Vous pouvez filtrer par :</w:t>
      </w:r>
    </w:p>
    <w:p>
      <w:pPr>
        <w:pStyle w:val="ListParagraph"/>
        <w:numPr>
          <w:ilvl w:val="0"/>
          <w:numId w:val="2"/>
        </w:numPr>
        <w:spacing w:after="80"/>
      </w:pPr>
      <w:r>
        <w:rPr>
          <w:rFonts w:ascii="Arial" w:cs="Arial" w:eastAsia="Arial" w:hAnsi="Arial"/>
          <w:color w:val="333333"/>
          <w:sz w:val="22"/>
          <w:szCs w:val="22"/>
        </w:rPr>
        <w:t xml:space="preserve">Type de journal (achats, ventes, banque, opérations diverses)</w:t>
      </w:r>
    </w:p>
    <w:p>
      <w:pPr>
        <w:pStyle w:val="ListParagraph"/>
        <w:numPr>
          <w:ilvl w:val="0"/>
          <w:numId w:val="2"/>
        </w:numPr>
        <w:spacing w:after="80"/>
      </w:pPr>
      <w:r>
        <w:rPr>
          <w:rFonts w:ascii="Arial" w:cs="Arial" w:eastAsia="Arial" w:hAnsi="Arial"/>
          <w:color w:val="333333"/>
          <w:sz w:val="22"/>
          <w:szCs w:val="22"/>
        </w:rPr>
        <w:t xml:space="preserve">Période (date de début et de fin)</w:t>
      </w:r>
    </w:p>
    <w:p>
      <w:pPr>
        <w:spacing w:after="120"/>
        <w:jc w:val="both"/>
      </w:pPr>
      <w:r>
        <w:rPr>
          <w:rFonts w:ascii="Arial" w:cs="Arial" w:eastAsia="Arial" w:hAnsi="Arial"/>
          <w:color w:val="333333"/>
          <w:sz w:val="22"/>
          <w:szCs w:val="22"/>
        </w:rPr>
        <w:t xml:space="preserve">Chaque écriture affiche la date, le libellé, le journal, les comptes débités/crédités et les montants.</w:t>
      </w:r>
    </w:p>
    <w:p>
      <w:pPr>
        <w:spacing w:after="80"/>
      </w:pPr>
    </w:p>
    <w:p>
      <w:pPr>
        <w:pStyle w:val="Heading2"/>
        <w:spacing w:after="160" w:before="280"/>
      </w:pPr>
      <w:r>
        <w:rPr>
          <w:rFonts w:ascii="Arial" w:cs="Arial" w:eastAsia="Arial" w:hAnsi="Arial"/>
          <w:b/>
          <w:bCs/>
          <w:color w:val="C8A951"/>
          <w:sz w:val="28"/>
          <w:szCs w:val="28"/>
        </w:rPr>
        <w:t xml:space="preserve">8.3 Grand livre</w:t>
      </w:r>
    </w:p>
    <w:p>
      <w:pPr>
        <w:spacing w:after="120"/>
        <w:jc w:val="both"/>
      </w:pPr>
      <w:r>
        <w:rPr>
          <w:rFonts w:ascii="Arial" w:cs="Arial" w:eastAsia="Arial" w:hAnsi="Arial"/>
          <w:color w:val="333333"/>
          <w:sz w:val="22"/>
          <w:szCs w:val="22"/>
        </w:rPr>
        <w:t xml:space="preserve">Le grand livre présente le détail de chaque compte comptable avec le cumul des mouvements débit et crédit, et le solde courant. Sélectionnez un compte dans la liste déroulante pour afficher ses mouvements.</w:t>
      </w:r>
    </w:p>
    <w:p>
      <w:pPr>
        <w:spacing w:after="80"/>
      </w:pPr>
    </w:p>
    <w:p>
      <w:pPr>
        <w:pStyle w:val="Heading2"/>
        <w:spacing w:after="160" w:before="280"/>
      </w:pPr>
      <w:r>
        <w:rPr>
          <w:rFonts w:ascii="Arial" w:cs="Arial" w:eastAsia="Arial" w:hAnsi="Arial"/>
          <w:b/>
          <w:bCs/>
          <w:color w:val="C8A951"/>
          <w:sz w:val="28"/>
          <w:szCs w:val="28"/>
        </w:rPr>
        <w:t xml:space="preserve">8.4 Balance des comptes</w:t>
      </w:r>
    </w:p>
    <w:p>
      <w:pPr>
        <w:spacing w:after="120"/>
        <w:jc w:val="both"/>
      </w:pPr>
      <w:r>
        <w:rPr>
          <w:rFonts w:ascii="Arial" w:cs="Arial" w:eastAsia="Arial" w:hAnsi="Arial"/>
          <w:color w:val="333333"/>
          <w:sz w:val="22"/>
          <w:szCs w:val="22"/>
        </w:rPr>
        <w:t xml:space="preserve">La balance générale affiche pour chaque compte : le total des débits, le total des crédits, et le solde (débiteur ou créditeur). Les totaux doivent être équilibrés (total débits = total crédits).</w:t>
      </w:r>
    </w:p>
    <w:p>
      <w:pPr>
        <w:spacing w:after="80"/>
      </w:pPr>
    </w:p>
    <w:p>
      <w:pPr>
        <w:pStyle w:val="Heading2"/>
        <w:spacing w:after="160" w:before="280"/>
      </w:pPr>
      <w:r>
        <w:rPr>
          <w:rFonts w:ascii="Arial" w:cs="Arial" w:eastAsia="Arial" w:hAnsi="Arial"/>
          <w:b/>
          <w:bCs/>
          <w:color w:val="C8A951"/>
          <w:sz w:val="28"/>
          <w:szCs w:val="28"/>
        </w:rPr>
        <w:t xml:space="preserve">8.5 Saisie d’écritures</w:t>
      </w:r>
    </w:p>
    <w:p>
      <w:pPr>
        <w:spacing w:after="120"/>
        <w:jc w:val="both"/>
      </w:pPr>
      <w:r>
        <w:rPr>
          <w:rFonts w:ascii="Arial" w:cs="Arial" w:eastAsia="Arial" w:hAnsi="Arial"/>
          <w:color w:val="333333"/>
          <w:sz w:val="22"/>
          <w:szCs w:val="22"/>
        </w:rPr>
        <w:t xml:space="preserve">Pour créer une écriture comptable manuellement :</w:t>
      </w:r>
    </w:p>
    <w:p>
      <w:pPr>
        <w:pStyle w:val="ListParagraph"/>
        <w:numPr>
          <w:ilvl w:val="0"/>
          <w:numId w:val="3"/>
        </w:numPr>
        <w:spacing w:after="80"/>
      </w:pPr>
      <w:r>
        <w:rPr>
          <w:rFonts w:ascii="Arial" w:cs="Arial" w:eastAsia="Arial" w:hAnsi="Arial"/>
          <w:color w:val="333333"/>
          <w:sz w:val="22"/>
          <w:szCs w:val="22"/>
        </w:rPr>
        <w:t xml:space="preserve">Aller dans Comptabilité &gt; Journal &gt; Nouvelle écriture.</w:t>
      </w:r>
    </w:p>
    <w:p>
      <w:pPr>
        <w:pStyle w:val="ListParagraph"/>
        <w:numPr>
          <w:ilvl w:val="0"/>
          <w:numId w:val="3"/>
        </w:numPr>
        <w:spacing w:after="80"/>
      </w:pPr>
      <w:r>
        <w:rPr>
          <w:rFonts w:ascii="Arial" w:cs="Arial" w:eastAsia="Arial" w:hAnsi="Arial"/>
          <w:color w:val="333333"/>
          <w:sz w:val="22"/>
          <w:szCs w:val="22"/>
        </w:rPr>
        <w:t xml:space="preserve">Saisir la date, le libellé et le type de journal.</w:t>
      </w:r>
    </w:p>
    <w:p>
      <w:pPr>
        <w:pStyle w:val="ListParagraph"/>
        <w:numPr>
          <w:ilvl w:val="0"/>
          <w:numId w:val="3"/>
        </w:numPr>
        <w:spacing w:after="80"/>
      </w:pPr>
      <w:r>
        <w:rPr>
          <w:rFonts w:ascii="Arial" w:cs="Arial" w:eastAsia="Arial" w:hAnsi="Arial"/>
          <w:color w:val="333333"/>
          <w:sz w:val="22"/>
          <w:szCs w:val="22"/>
        </w:rPr>
        <w:t xml:space="preserve">Ajouter les lignes : compte, libellé ligne, montant débit ou crédit.</w:t>
      </w:r>
    </w:p>
    <w:p>
      <w:pPr>
        <w:pStyle w:val="ListParagraph"/>
        <w:numPr>
          <w:ilvl w:val="0"/>
          <w:numId w:val="3"/>
        </w:numPr>
        <w:spacing w:after="80"/>
      </w:pPr>
      <w:r>
        <w:rPr>
          <w:rFonts w:ascii="Arial" w:cs="Arial" w:eastAsia="Arial" w:hAnsi="Arial"/>
          <w:color w:val="333333"/>
          <w:sz w:val="22"/>
          <w:szCs w:val="22"/>
        </w:rPr>
        <w:t xml:space="preserve">Vérifier que l’écriture est équilibrée (∑ débits = ∑ crédits).</w:t>
      </w:r>
    </w:p>
    <w:p>
      <w:pPr>
        <w:pStyle w:val="ListParagraph"/>
        <w:numPr>
          <w:ilvl w:val="0"/>
          <w:numId w:val="3"/>
        </w:numPr>
        <w:spacing w:after="80"/>
      </w:pPr>
      <w:r>
        <w:rPr>
          <w:rFonts w:ascii="Arial" w:cs="Arial" w:eastAsia="Arial" w:hAnsi="Arial"/>
          <w:color w:val="333333"/>
          <w:sz w:val="22"/>
          <w:szCs w:val="22"/>
        </w:rPr>
        <w:t xml:space="preserve">Enregistrer.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FFF" w:sz="1"/>
              <w:left w:val="single" w:color="1E6FFF" w:sz="6"/>
              <w:bottom w:val="single" w:color="1E6FFF" w:sz="1"/>
              <w:right w:val="single" w:color="1E6FFF" w:sz="1"/>
            </w:tcBorders>
            <w:shd w:fill="EBF3FF" w:val="clear"/>
            <w:tcMar>
              <w:top w:type="dxa" w:w="100"/>
              <w:left w:type="dxa" w:w="200"/>
              <w:bottom w:type="dxa" w:w="100"/>
              <w:right w:type="dxa" w:w="200"/>
            </w:tcMar>
          </w:tcPr>
          <w:p>
            <w:r>
              <w:rPr>
                <w:rFonts w:ascii="Arial" w:cs="Arial" w:eastAsia="Arial" w:hAnsi="Arial"/>
                <w:b/>
                <w:bCs/>
                <w:color w:val="1E6FFF"/>
                <w:sz w:val="20"/>
                <w:szCs w:val="20"/>
              </w:rPr>
              <w:t xml:space="preserve">Note : </w:t>
            </w:r>
            <w:r>
              <w:rPr>
                <w:rFonts w:ascii="Arial" w:cs="Arial" w:eastAsia="Arial" w:hAnsi="Arial"/>
                <w:color w:val="333333"/>
                <w:sz w:val="20"/>
                <w:szCs w:val="20"/>
              </w:rPr>
              <w:t xml:space="preserve">Les écritures liées aux achats, versements et contrats de sous-traitance sont générées automatiquement. La saisie manuelle est réservée aux écritures de régularisation ou d’opérations diverses.</w:t>
            </w:r>
          </w:p>
        </w:tc>
      </w:tr>
    </w:tbl>
    <w:p>
      <w:r>
        <w:br w:type="page"/>
      </w:r>
    </w:p>
    <w:p>
      <w:pPr>
        <w:pStyle w:val="Heading1"/>
        <w:spacing w:after="200" w:before="360"/>
      </w:pPr>
      <w:r>
        <w:rPr>
          <w:rFonts w:ascii="Arial" w:cs="Arial" w:eastAsia="Arial" w:hAnsi="Arial"/>
          <w:b/>
          <w:bCs/>
          <w:color w:val="1A1A2E"/>
          <w:sz w:val="36"/>
          <w:szCs w:val="36"/>
        </w:rPr>
        <w:t xml:space="preserve">9. Gestion du stock</w:t>
      </w:r>
    </w:p>
    <w:p>
      <w:pPr>
        <w:spacing w:after="120"/>
        <w:jc w:val="both"/>
      </w:pPr>
      <w:r>
        <w:rPr>
          <w:rFonts w:ascii="Arial" w:cs="Arial" w:eastAsia="Arial" w:hAnsi="Arial"/>
          <w:color w:val="333333"/>
          <w:sz w:val="22"/>
          <w:szCs w:val="22"/>
        </w:rPr>
        <w:t xml:space="preserve">Le module Stock permet de gérer l’inventaire des matériaux de construction, les entrées (via les achats) et les sorties (via les bons de sortie).</w:t>
      </w:r>
    </w:p>
    <w:p>
      <w:pPr>
        <w:spacing w:after="80"/>
      </w:pPr>
    </w:p>
    <w:p>
      <w:pPr>
        <w:pStyle w:val="Heading2"/>
        <w:spacing w:after="160" w:before="280"/>
      </w:pPr>
      <w:r>
        <w:rPr>
          <w:rFonts w:ascii="Arial" w:cs="Arial" w:eastAsia="Arial" w:hAnsi="Arial"/>
          <w:b/>
          <w:bCs/>
          <w:color w:val="C8A951"/>
          <w:sz w:val="28"/>
          <w:szCs w:val="28"/>
        </w:rPr>
        <w:t xml:space="preserve">9.1 Vue d’ensemble</w:t>
      </w:r>
    </w:p>
    <w:p>
      <w:pPr>
        <w:spacing w:after="120"/>
        <w:jc w:val="both"/>
      </w:pPr>
      <w:r>
        <w:rPr>
          <w:rFonts w:ascii="Arial" w:cs="Arial" w:eastAsia="Arial" w:hAnsi="Arial"/>
          <w:color w:val="333333"/>
          <w:sz w:val="22"/>
          <w:szCs w:val="22"/>
        </w:rPr>
        <w:t xml:space="preserve">La page Stock affiche les indicateurs clés : nombre total de matériaux, valeur totale du stock, alertes de stock bas.</w:t>
      </w:r>
    </w:p>
    <w:p>
      <w:pPr>
        <w:spacing w:after="80"/>
      </w:pPr>
    </w:p>
    <w:p>
      <w:pPr>
        <w:pStyle w:val="Heading2"/>
        <w:spacing w:after="160" w:before="280"/>
      </w:pPr>
      <w:r>
        <w:rPr>
          <w:rFonts w:ascii="Arial" w:cs="Arial" w:eastAsia="Arial" w:hAnsi="Arial"/>
          <w:b/>
          <w:bCs/>
          <w:color w:val="C8A951"/>
          <w:sz w:val="28"/>
          <w:szCs w:val="28"/>
        </w:rPr>
        <w:t xml:space="preserve">9.2 Matériaux</w:t>
      </w:r>
    </w:p>
    <w:p>
      <w:pPr>
        <w:pStyle w:val="Heading3"/>
        <w:spacing w:after="120" w:before="200"/>
      </w:pPr>
      <w:r>
        <w:rPr>
          <w:rFonts w:ascii="Arial" w:cs="Arial" w:eastAsia="Arial" w:hAnsi="Arial"/>
          <w:b/>
          <w:bCs/>
          <w:color w:val="1A1A2E"/>
          <w:sz w:val="24"/>
          <w:szCs w:val="24"/>
        </w:rPr>
        <w:t xml:space="preserve">9.2.1 Liste des matériaux</w:t>
      </w:r>
    </w:p>
    <w:p>
      <w:pPr>
        <w:spacing w:after="120"/>
        <w:jc w:val="both"/>
      </w:pPr>
      <w:r>
        <w:rPr>
          <w:rFonts w:ascii="Arial" w:cs="Arial" w:eastAsia="Arial" w:hAnsi="Arial"/>
          <w:color w:val="333333"/>
          <w:sz w:val="22"/>
          <w:szCs w:val="22"/>
        </w:rPr>
        <w:t xml:space="preserve">Affiche tous les matériaux avec leur désignation, catégorie, unité, quantité en stock et prix unitaire.</w:t>
      </w:r>
    </w:p>
    <w:p>
      <w:pPr>
        <w:pStyle w:val="Heading3"/>
        <w:spacing w:after="120" w:before="200"/>
      </w:pPr>
      <w:r>
        <w:rPr>
          <w:rFonts w:ascii="Arial" w:cs="Arial" w:eastAsia="Arial" w:hAnsi="Arial"/>
          <w:b/>
          <w:bCs/>
          <w:color w:val="1A1A2E"/>
          <w:sz w:val="24"/>
          <w:szCs w:val="24"/>
        </w:rPr>
        <w:t xml:space="preserve">9.2.2 Créer un matériel</w:t>
      </w:r>
    </w:p>
    <w:p>
      <w:pPr>
        <w:pStyle w:val="ListParagraph"/>
        <w:numPr>
          <w:ilvl w:val="0"/>
          <w:numId w:val="2"/>
        </w:numPr>
        <w:spacing w:after="80"/>
      </w:pPr>
      <w:r>
        <w:rPr>
          <w:rFonts w:ascii="Arial" w:cs="Arial" w:eastAsia="Arial" w:hAnsi="Arial"/>
          <w:color w:val="333333"/>
          <w:sz w:val="22"/>
          <w:szCs w:val="22"/>
        </w:rPr>
        <w:t xml:space="preserve">Désignation (ex: Ciment CEM II 42.5)</w:t>
      </w:r>
    </w:p>
    <w:p>
      <w:pPr>
        <w:pStyle w:val="ListParagraph"/>
        <w:numPr>
          <w:ilvl w:val="0"/>
          <w:numId w:val="2"/>
        </w:numPr>
        <w:spacing w:after="80"/>
      </w:pPr>
      <w:r>
        <w:rPr>
          <w:rFonts w:ascii="Arial" w:cs="Arial" w:eastAsia="Arial" w:hAnsi="Arial"/>
          <w:color w:val="333333"/>
          <w:sz w:val="22"/>
          <w:szCs w:val="22"/>
        </w:rPr>
        <w:t xml:space="preserve">Catégorie (gros œuvre, électricité, plomberie, etc.)</w:t>
      </w:r>
    </w:p>
    <w:p>
      <w:pPr>
        <w:pStyle w:val="ListParagraph"/>
        <w:numPr>
          <w:ilvl w:val="0"/>
          <w:numId w:val="2"/>
        </w:numPr>
        <w:spacing w:after="80"/>
      </w:pPr>
      <w:r>
        <w:rPr>
          <w:rFonts w:ascii="Arial" w:cs="Arial" w:eastAsia="Arial" w:hAnsi="Arial"/>
          <w:color w:val="333333"/>
          <w:sz w:val="22"/>
          <w:szCs w:val="22"/>
        </w:rPr>
        <w:t xml:space="preserve">Unité de mesure (kg, m³, ml, unité, sac, etc.)</w:t>
      </w:r>
    </w:p>
    <w:p>
      <w:pPr>
        <w:pStyle w:val="ListParagraph"/>
        <w:numPr>
          <w:ilvl w:val="0"/>
          <w:numId w:val="2"/>
        </w:numPr>
        <w:spacing w:after="80"/>
      </w:pPr>
      <w:r>
        <w:rPr>
          <w:rFonts w:ascii="Arial" w:cs="Arial" w:eastAsia="Arial" w:hAnsi="Arial"/>
          <w:color w:val="333333"/>
          <w:sz w:val="22"/>
          <w:szCs w:val="22"/>
        </w:rPr>
        <w:t xml:space="preserve">Quantité initiale en stock</w:t>
      </w:r>
    </w:p>
    <w:p>
      <w:pPr>
        <w:pStyle w:val="ListParagraph"/>
        <w:numPr>
          <w:ilvl w:val="0"/>
          <w:numId w:val="2"/>
        </w:numPr>
        <w:spacing w:after="80"/>
      </w:pPr>
      <w:r>
        <w:rPr>
          <w:rFonts w:ascii="Arial" w:cs="Arial" w:eastAsia="Arial" w:hAnsi="Arial"/>
          <w:color w:val="333333"/>
          <w:sz w:val="22"/>
          <w:szCs w:val="22"/>
        </w:rPr>
        <w:t xml:space="preserve">Prix unitaire</w:t>
      </w:r>
    </w:p>
    <w:p>
      <w:pPr>
        <w:spacing w:after="80"/>
      </w:pPr>
    </w:p>
    <w:p>
      <w:pPr>
        <w:pStyle w:val="Heading2"/>
        <w:spacing w:after="160" w:before="280"/>
      </w:pPr>
      <w:r>
        <w:rPr>
          <w:rFonts w:ascii="Arial" w:cs="Arial" w:eastAsia="Arial" w:hAnsi="Arial"/>
          <w:b/>
          <w:bCs/>
          <w:color w:val="C8A951"/>
          <w:sz w:val="28"/>
          <w:szCs w:val="28"/>
        </w:rPr>
        <w:t xml:space="preserve">9.3 Bons de sortie</w:t>
      </w:r>
    </w:p>
    <w:p>
      <w:pPr>
        <w:spacing w:after="120"/>
        <w:jc w:val="both"/>
      </w:pPr>
      <w:r>
        <w:rPr>
          <w:rFonts w:ascii="Arial" w:cs="Arial" w:eastAsia="Arial" w:hAnsi="Arial"/>
          <w:color w:val="333333"/>
          <w:sz w:val="22"/>
          <w:szCs w:val="22"/>
        </w:rPr>
        <w:t xml:space="preserve">Les bons de sortie enregistrent les sorties de matériaux du stock vers les chantiers.</w:t>
      </w:r>
    </w:p>
    <w:p>
      <w:pPr>
        <w:pStyle w:val="Heading3"/>
        <w:spacing w:after="120" w:before="200"/>
      </w:pPr>
      <w:r>
        <w:rPr>
          <w:rFonts w:ascii="Arial" w:cs="Arial" w:eastAsia="Arial" w:hAnsi="Arial"/>
          <w:b/>
          <w:bCs/>
          <w:color w:val="1A1A2E"/>
          <w:sz w:val="24"/>
          <w:szCs w:val="24"/>
        </w:rPr>
        <w:t xml:space="preserve">9.3.1 Créer un bon de sortie</w:t>
      </w:r>
    </w:p>
    <w:p>
      <w:pPr>
        <w:pStyle w:val="ListParagraph"/>
        <w:numPr>
          <w:ilvl w:val="0"/>
          <w:numId w:val="3"/>
        </w:numPr>
        <w:spacing w:after="80"/>
      </w:pPr>
      <w:r>
        <w:rPr>
          <w:rFonts w:ascii="Arial" w:cs="Arial" w:eastAsia="Arial" w:hAnsi="Arial"/>
          <w:color w:val="333333"/>
          <w:sz w:val="22"/>
          <w:szCs w:val="22"/>
        </w:rPr>
        <w:t xml:space="preserve">Sélectionner le projet destinataire.</w:t>
      </w:r>
    </w:p>
    <w:p>
      <w:pPr>
        <w:pStyle w:val="ListParagraph"/>
        <w:numPr>
          <w:ilvl w:val="0"/>
          <w:numId w:val="3"/>
        </w:numPr>
        <w:spacing w:after="80"/>
      </w:pPr>
      <w:r>
        <w:rPr>
          <w:rFonts w:ascii="Arial" w:cs="Arial" w:eastAsia="Arial" w:hAnsi="Arial"/>
          <w:color w:val="333333"/>
          <w:sz w:val="22"/>
          <w:szCs w:val="22"/>
        </w:rPr>
        <w:t xml:space="preserve">Ajouter les lignes : matériel et quantité sortie.</w:t>
      </w:r>
    </w:p>
    <w:p>
      <w:pPr>
        <w:pStyle w:val="ListParagraph"/>
        <w:numPr>
          <w:ilvl w:val="0"/>
          <w:numId w:val="3"/>
        </w:numPr>
        <w:spacing w:after="80"/>
      </w:pPr>
      <w:r>
        <w:rPr>
          <w:rFonts w:ascii="Arial" w:cs="Arial" w:eastAsia="Arial" w:hAnsi="Arial"/>
          <w:color w:val="333333"/>
          <w:sz w:val="22"/>
          <w:szCs w:val="22"/>
        </w:rPr>
        <w:t xml:space="preserve">Valider. Le stock est automatiquement décrémenté.</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48C" w:sz="1"/>
              <w:left w:val="single" w:color="00C48C" w:sz="6"/>
              <w:bottom w:val="single" w:color="00C48C" w:sz="1"/>
              <w:right w:val="single" w:color="00C48C" w:sz="1"/>
            </w:tcBorders>
            <w:shd w:fill="E8F8F0" w:val="clear"/>
            <w:tcMar>
              <w:top w:type="dxa" w:w="100"/>
              <w:left w:type="dxa" w:w="200"/>
              <w:bottom w:type="dxa" w:w="100"/>
              <w:right w:type="dxa" w:w="200"/>
            </w:tcMar>
          </w:tcPr>
          <w:p>
            <w:r>
              <w:rPr>
                <w:rFonts w:ascii="Arial" w:cs="Arial" w:eastAsia="Arial" w:hAnsi="Arial"/>
                <w:b/>
                <w:bCs/>
                <w:color w:val="00C48C"/>
                <w:sz w:val="20"/>
                <w:szCs w:val="20"/>
              </w:rPr>
              <w:t xml:space="preserve">Astuce : </w:t>
            </w:r>
            <w:r>
              <w:rPr>
                <w:rFonts w:ascii="Arial" w:cs="Arial" w:eastAsia="Arial" w:hAnsi="Arial"/>
                <w:color w:val="333333"/>
                <w:sz w:val="20"/>
                <w:szCs w:val="20"/>
              </w:rPr>
              <w:t xml:space="preserve">Un bon de sortie PDF est généré automatiquement pour chaque sortie, servant de justificatif de chantier.</w:t>
            </w:r>
          </w:p>
        </w:tc>
      </w:tr>
    </w:tbl>
    <w:p>
      <w:pPr>
        <w:spacing w:after="80"/>
      </w:pPr>
    </w:p>
    <w:p>
      <w:pPr>
        <w:pStyle w:val="Heading2"/>
        <w:spacing w:after="160" w:before="280"/>
      </w:pPr>
      <w:r>
        <w:rPr>
          <w:rFonts w:ascii="Arial" w:cs="Arial" w:eastAsia="Arial" w:hAnsi="Arial"/>
          <w:b/>
          <w:bCs/>
          <w:color w:val="C8A951"/>
          <w:sz w:val="28"/>
          <w:szCs w:val="28"/>
        </w:rPr>
        <w:t xml:space="preserve">9.4 Catégories</w:t>
      </w:r>
    </w:p>
    <w:p>
      <w:pPr>
        <w:spacing w:after="120"/>
        <w:jc w:val="both"/>
      </w:pPr>
      <w:r>
        <w:rPr>
          <w:rFonts w:ascii="Arial" w:cs="Arial" w:eastAsia="Arial" w:hAnsi="Arial"/>
          <w:color w:val="333333"/>
          <w:sz w:val="22"/>
          <w:szCs w:val="22"/>
        </w:rPr>
        <w:t xml:space="preserve">Les catégories permettent de classer les matériaux : Gros œuvre, Électricité, Plomberie, Menuiserie, Carrelage, Peinture, Quincaillerie, Étanchéité, Sécurité, Finitions, Outillage, Aluminium.</w:t>
      </w:r>
    </w:p>
    <w:p>
      <w:r>
        <w:br w:type="page"/>
      </w:r>
    </w:p>
    <w:p>
      <w:pPr>
        <w:pStyle w:val="Heading1"/>
        <w:spacing w:after="200" w:before="360"/>
      </w:pPr>
      <w:r>
        <w:rPr>
          <w:rFonts w:ascii="Arial" w:cs="Arial" w:eastAsia="Arial" w:hAnsi="Arial"/>
          <w:b/>
          <w:bCs/>
          <w:color w:val="1A1A2E"/>
          <w:sz w:val="36"/>
          <w:szCs w:val="36"/>
        </w:rPr>
        <w:t xml:space="preserve">10. Documents BTP</w:t>
      </w:r>
    </w:p>
    <w:p>
      <w:pPr>
        <w:spacing w:after="120"/>
        <w:jc w:val="both"/>
      </w:pPr>
      <w:r>
        <w:rPr>
          <w:rFonts w:ascii="Arial" w:cs="Arial" w:eastAsia="Arial" w:hAnsi="Arial"/>
          <w:color w:val="333333"/>
          <w:sz w:val="22"/>
          <w:szCs w:val="22"/>
        </w:rPr>
        <w:t xml:space="preserve">Ce module centralise tous les documents liés aux projets de construction : plans, permis, rapports, bordereaux de prix et décomptes généraux définitifs.</w:t>
      </w:r>
    </w:p>
    <w:p>
      <w:pPr>
        <w:spacing w:after="80"/>
      </w:pPr>
    </w:p>
    <w:p>
      <w:pPr>
        <w:pStyle w:val="Heading2"/>
        <w:spacing w:after="160" w:before="280"/>
      </w:pPr>
      <w:r>
        <w:rPr>
          <w:rFonts w:ascii="Arial" w:cs="Arial" w:eastAsia="Arial" w:hAnsi="Arial"/>
          <w:b/>
          <w:bCs/>
          <w:color w:val="C8A951"/>
          <w:sz w:val="28"/>
          <w:szCs w:val="28"/>
        </w:rPr>
        <w:t xml:space="preserve">10.1 Documents de projet</w:t>
      </w:r>
    </w:p>
    <w:p>
      <w:pPr>
        <w:spacing w:after="120"/>
        <w:jc w:val="both"/>
      </w:pPr>
      <w:r>
        <w:rPr>
          <w:rFonts w:ascii="Arial" w:cs="Arial" w:eastAsia="Arial" w:hAnsi="Arial"/>
          <w:color w:val="333333"/>
          <w:sz w:val="22"/>
          <w:szCs w:val="22"/>
        </w:rPr>
        <w:t xml:space="preserve">Gérez les documents associés à chaque projet :</w:t>
      </w:r>
    </w:p>
    <w:p>
      <w:pPr>
        <w:pStyle w:val="ListParagraph"/>
        <w:numPr>
          <w:ilvl w:val="0"/>
          <w:numId w:val="2"/>
        </w:numPr>
        <w:spacing w:after="80"/>
      </w:pPr>
      <w:r>
        <w:rPr>
          <w:rFonts w:ascii="Arial" w:cs="Arial" w:eastAsia="Arial" w:hAnsi="Arial"/>
          <w:color w:val="333333"/>
          <w:sz w:val="22"/>
          <w:szCs w:val="22"/>
        </w:rPr>
        <w:t xml:space="preserve">Type de document : plan, permis de construire, rapport, PV de réception, etc.</w:t>
      </w:r>
    </w:p>
    <w:p>
      <w:pPr>
        <w:pStyle w:val="ListParagraph"/>
        <w:numPr>
          <w:ilvl w:val="0"/>
          <w:numId w:val="2"/>
        </w:numPr>
        <w:spacing w:after="80"/>
      </w:pPr>
      <w:r>
        <w:rPr>
          <w:rFonts w:ascii="Arial" w:cs="Arial" w:eastAsia="Arial" w:hAnsi="Arial"/>
          <w:color w:val="333333"/>
          <w:sz w:val="22"/>
          <w:szCs w:val="22"/>
        </w:rPr>
        <w:t xml:space="preserve">Fichier joint (upload)</w:t>
      </w:r>
    </w:p>
    <w:p>
      <w:pPr>
        <w:pStyle w:val="ListParagraph"/>
        <w:numPr>
          <w:ilvl w:val="0"/>
          <w:numId w:val="2"/>
        </w:numPr>
        <w:spacing w:after="80"/>
      </w:pPr>
      <w:r>
        <w:rPr>
          <w:rFonts w:ascii="Arial" w:cs="Arial" w:eastAsia="Arial" w:hAnsi="Arial"/>
          <w:color w:val="333333"/>
          <w:sz w:val="22"/>
          <w:szCs w:val="22"/>
        </w:rPr>
        <w:t xml:space="preserve">Projet concerné</w:t>
      </w:r>
    </w:p>
    <w:p>
      <w:pPr>
        <w:pStyle w:val="ListParagraph"/>
        <w:numPr>
          <w:ilvl w:val="0"/>
          <w:numId w:val="2"/>
        </w:numPr>
        <w:spacing w:after="80"/>
      </w:pPr>
      <w:r>
        <w:rPr>
          <w:rFonts w:ascii="Arial" w:cs="Arial" w:eastAsia="Arial" w:hAnsi="Arial"/>
          <w:color w:val="333333"/>
          <w:sz w:val="22"/>
          <w:szCs w:val="22"/>
        </w:rPr>
        <w:t xml:space="preserve">Description</w:t>
      </w:r>
    </w:p>
    <w:p>
      <w:pPr>
        <w:spacing w:after="80"/>
      </w:pPr>
    </w:p>
    <w:p>
      <w:pPr>
        <w:pStyle w:val="Heading2"/>
        <w:spacing w:after="160" w:before="280"/>
      </w:pPr>
      <w:r>
        <w:rPr>
          <w:rFonts w:ascii="Arial" w:cs="Arial" w:eastAsia="Arial" w:hAnsi="Arial"/>
          <w:b/>
          <w:bCs/>
          <w:color w:val="C8A951"/>
          <w:sz w:val="28"/>
          <w:szCs w:val="28"/>
        </w:rPr>
        <w:t xml:space="preserve">10.2 Bordereaux de prix</w:t>
      </w:r>
    </w:p>
    <w:p>
      <w:pPr>
        <w:spacing w:after="120"/>
        <w:jc w:val="both"/>
      </w:pPr>
      <w:r>
        <w:rPr>
          <w:rFonts w:ascii="Arial" w:cs="Arial" w:eastAsia="Arial" w:hAnsi="Arial"/>
          <w:color w:val="333333"/>
          <w:sz w:val="22"/>
          <w:szCs w:val="22"/>
        </w:rPr>
        <w:t xml:space="preserve">Les bordereaux de prix détaillent les prestations et fournitures d’un projet avec les quantités et prix unitaires.</w:t>
      </w:r>
    </w:p>
    <w:p>
      <w:pPr>
        <w:pStyle w:val="Heading3"/>
        <w:spacing w:after="120" w:before="200"/>
      </w:pPr>
      <w:r>
        <w:rPr>
          <w:rFonts w:ascii="Arial" w:cs="Arial" w:eastAsia="Arial" w:hAnsi="Arial"/>
          <w:b/>
          <w:bCs/>
          <w:color w:val="1A1A2E"/>
          <w:sz w:val="24"/>
          <w:szCs w:val="24"/>
        </w:rPr>
        <w:t xml:space="preserve">10.2.1 Créer un bordereau</w:t>
      </w:r>
    </w:p>
    <w:p>
      <w:pPr>
        <w:pStyle w:val="ListParagraph"/>
        <w:numPr>
          <w:ilvl w:val="0"/>
          <w:numId w:val="3"/>
        </w:numPr>
        <w:spacing w:after="80"/>
      </w:pPr>
      <w:r>
        <w:rPr>
          <w:rFonts w:ascii="Arial" w:cs="Arial" w:eastAsia="Arial" w:hAnsi="Arial"/>
          <w:color w:val="333333"/>
          <w:sz w:val="22"/>
          <w:szCs w:val="22"/>
        </w:rPr>
        <w:t xml:space="preserve">Sélectionner le projet.</w:t>
      </w:r>
    </w:p>
    <w:p>
      <w:pPr>
        <w:pStyle w:val="ListParagraph"/>
        <w:numPr>
          <w:ilvl w:val="0"/>
          <w:numId w:val="3"/>
        </w:numPr>
        <w:spacing w:after="80"/>
      </w:pPr>
      <w:r>
        <w:rPr>
          <w:rFonts w:ascii="Arial" w:cs="Arial" w:eastAsia="Arial" w:hAnsi="Arial"/>
          <w:color w:val="333333"/>
          <w:sz w:val="22"/>
          <w:szCs w:val="22"/>
        </w:rPr>
        <w:t xml:space="preserve">Donner un titre au bordereau.</w:t>
      </w:r>
    </w:p>
    <w:p>
      <w:pPr>
        <w:pStyle w:val="ListParagraph"/>
        <w:numPr>
          <w:ilvl w:val="0"/>
          <w:numId w:val="3"/>
        </w:numPr>
        <w:spacing w:after="80"/>
      </w:pPr>
      <w:r>
        <w:rPr>
          <w:rFonts w:ascii="Arial" w:cs="Arial" w:eastAsia="Arial" w:hAnsi="Arial"/>
          <w:color w:val="333333"/>
          <w:sz w:val="22"/>
          <w:szCs w:val="22"/>
        </w:rPr>
        <w:t xml:space="preserve">Ajouter les lignes : désignation, unité, quantité, prix unitaire.</w:t>
      </w:r>
    </w:p>
    <w:p>
      <w:pPr>
        <w:pStyle w:val="ListParagraph"/>
        <w:numPr>
          <w:ilvl w:val="0"/>
          <w:numId w:val="3"/>
        </w:numPr>
        <w:spacing w:after="80"/>
      </w:pPr>
      <w:r>
        <w:rPr>
          <w:rFonts w:ascii="Arial" w:cs="Arial" w:eastAsia="Arial" w:hAnsi="Arial"/>
          <w:color w:val="333333"/>
          <w:sz w:val="22"/>
          <w:szCs w:val="22"/>
        </w:rPr>
        <w:t xml:space="preserve">Le montant HT total est calculé automatiquement.</w:t>
      </w:r>
    </w:p>
    <w:p>
      <w:pPr>
        <w:spacing w:after="80"/>
      </w:pPr>
    </w:p>
    <w:p>
      <w:pPr>
        <w:pStyle w:val="Heading2"/>
        <w:spacing w:after="160" w:before="280"/>
      </w:pPr>
      <w:r>
        <w:rPr>
          <w:rFonts w:ascii="Arial" w:cs="Arial" w:eastAsia="Arial" w:hAnsi="Arial"/>
          <w:b/>
          <w:bCs/>
          <w:color w:val="C8A951"/>
          <w:sz w:val="28"/>
          <w:szCs w:val="28"/>
        </w:rPr>
        <w:t xml:space="preserve">10.3 Décompte Général Définitif (DGD)</w:t>
      </w:r>
    </w:p>
    <w:p>
      <w:pPr>
        <w:spacing w:after="120"/>
        <w:jc w:val="both"/>
      </w:pPr>
      <w:r>
        <w:rPr>
          <w:rFonts w:ascii="Arial" w:cs="Arial" w:eastAsia="Arial" w:hAnsi="Arial"/>
          <w:color w:val="333333"/>
          <w:sz w:val="22"/>
          <w:szCs w:val="22"/>
        </w:rPr>
        <w:t xml:space="preserve">Le DGD est le document financier final d’un projet. Il récapitule :</w:t>
      </w:r>
    </w:p>
    <w:p>
      <w:pPr>
        <w:pStyle w:val="ListParagraph"/>
        <w:numPr>
          <w:ilvl w:val="0"/>
          <w:numId w:val="2"/>
        </w:numPr>
        <w:spacing w:after="80"/>
      </w:pPr>
      <w:r>
        <w:rPr>
          <w:rFonts w:ascii="Arial" w:cs="Arial" w:eastAsia="Arial" w:hAnsi="Arial"/>
          <w:color w:val="333333"/>
          <w:sz w:val="22"/>
          <w:szCs w:val="22"/>
        </w:rPr>
        <w:t xml:space="preserve">Montant des travaux réalisés</w:t>
      </w:r>
    </w:p>
    <w:p>
      <w:pPr>
        <w:pStyle w:val="ListParagraph"/>
        <w:numPr>
          <w:ilvl w:val="0"/>
          <w:numId w:val="2"/>
        </w:numPr>
        <w:spacing w:after="80"/>
      </w:pPr>
      <w:r>
        <w:rPr>
          <w:rFonts w:ascii="Arial" w:cs="Arial" w:eastAsia="Arial" w:hAnsi="Arial"/>
          <w:color w:val="333333"/>
          <w:sz w:val="22"/>
          <w:szCs w:val="22"/>
        </w:rPr>
        <w:t xml:space="preserve">Montant des avenants</w:t>
      </w:r>
    </w:p>
    <w:p>
      <w:pPr>
        <w:pStyle w:val="ListParagraph"/>
        <w:numPr>
          <w:ilvl w:val="0"/>
          <w:numId w:val="2"/>
        </w:numPr>
        <w:spacing w:after="80"/>
      </w:pPr>
      <w:r>
        <w:rPr>
          <w:rFonts w:ascii="Arial" w:cs="Arial" w:eastAsia="Arial" w:hAnsi="Arial"/>
          <w:color w:val="333333"/>
          <w:sz w:val="22"/>
          <w:szCs w:val="22"/>
        </w:rPr>
        <w:t xml:space="preserve">Pénalités de retard</w:t>
      </w:r>
    </w:p>
    <w:p>
      <w:pPr>
        <w:pStyle w:val="ListParagraph"/>
        <w:numPr>
          <w:ilvl w:val="0"/>
          <w:numId w:val="2"/>
        </w:numPr>
        <w:spacing w:after="80"/>
      </w:pPr>
      <w:r>
        <w:rPr>
          <w:rFonts w:ascii="Arial" w:cs="Arial" w:eastAsia="Arial" w:hAnsi="Arial"/>
          <w:color w:val="333333"/>
          <w:sz w:val="22"/>
          <w:szCs w:val="22"/>
        </w:rPr>
        <w:t xml:space="preserve">Retenue de garantie</w:t>
      </w:r>
    </w:p>
    <w:p>
      <w:pPr>
        <w:pStyle w:val="ListParagraph"/>
        <w:numPr>
          <w:ilvl w:val="0"/>
          <w:numId w:val="2"/>
        </w:numPr>
        <w:spacing w:after="80"/>
      </w:pPr>
      <w:r>
        <w:rPr>
          <w:rFonts w:ascii="Arial" w:cs="Arial" w:eastAsia="Arial" w:hAnsi="Arial"/>
          <w:color w:val="333333"/>
          <w:sz w:val="22"/>
          <w:szCs w:val="22"/>
        </w:rPr>
        <w:t xml:space="preserve">Avances et acomptes versés</w:t>
      </w:r>
    </w:p>
    <w:p>
      <w:pPr>
        <w:pStyle w:val="ListParagraph"/>
        <w:numPr>
          <w:ilvl w:val="0"/>
          <w:numId w:val="2"/>
        </w:numPr>
        <w:spacing w:after="80"/>
      </w:pPr>
      <w:r>
        <w:rPr>
          <w:rFonts w:ascii="Arial" w:cs="Arial" w:eastAsia="Arial" w:hAnsi="Arial"/>
          <w:color w:val="333333"/>
          <w:sz w:val="22"/>
          <w:szCs w:val="22"/>
        </w:rPr>
        <w:t xml:space="preserve">Solde à payer (calculé automatiquement)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FFF" w:sz="1"/>
              <w:left w:val="single" w:color="1E6FFF" w:sz="6"/>
              <w:bottom w:val="single" w:color="1E6FFF" w:sz="1"/>
              <w:right w:val="single" w:color="1E6FFF" w:sz="1"/>
            </w:tcBorders>
            <w:shd w:fill="EBF3FF" w:val="clear"/>
            <w:tcMar>
              <w:top w:type="dxa" w:w="100"/>
              <w:left w:type="dxa" w:w="200"/>
              <w:bottom w:type="dxa" w:w="100"/>
              <w:right w:type="dxa" w:w="200"/>
            </w:tcMar>
          </w:tcPr>
          <w:p>
            <w:r>
              <w:rPr>
                <w:rFonts w:ascii="Arial" w:cs="Arial" w:eastAsia="Arial" w:hAnsi="Arial"/>
                <w:b/>
                <w:bCs/>
                <w:color w:val="1E6FFF"/>
                <w:sz w:val="20"/>
                <w:szCs w:val="20"/>
              </w:rPr>
              <w:t xml:space="preserve">Note : </w:t>
            </w:r>
            <w:r>
              <w:rPr>
                <w:rFonts w:ascii="Arial" w:cs="Arial" w:eastAsia="Arial" w:hAnsi="Arial"/>
                <w:color w:val="333333"/>
                <w:sz w:val="20"/>
                <w:szCs w:val="20"/>
              </w:rPr>
              <w:t xml:space="preserve">Le DGD est un document officiel dans le BTP. Il sert de base au règlement final entre le maître d’ouvrage et l’entreprise.</w:t>
            </w:r>
          </w:p>
        </w:tc>
      </w:tr>
    </w:tbl>
    <w:p>
      <w:r>
        <w:br w:type="page"/>
      </w:r>
    </w:p>
    <w:p>
      <w:pPr>
        <w:pStyle w:val="Heading1"/>
        <w:spacing w:after="200" w:before="360"/>
      </w:pPr>
      <w:r>
        <w:rPr>
          <w:rFonts w:ascii="Arial" w:cs="Arial" w:eastAsia="Arial" w:hAnsi="Arial"/>
          <w:b/>
          <w:bCs/>
          <w:color w:val="1A1A2E"/>
          <w:sz w:val="36"/>
          <w:szCs w:val="36"/>
        </w:rPr>
        <w:t xml:space="preserve">11. Ressources humaines</w:t>
      </w:r>
    </w:p>
    <w:p>
      <w:pPr>
        <w:spacing w:after="80"/>
      </w:pPr>
    </w:p>
    <w:p>
      <w:pPr>
        <w:pStyle w:val="Heading2"/>
        <w:spacing w:after="160" w:before="280"/>
      </w:pPr>
      <w:r>
        <w:rPr>
          <w:rFonts w:ascii="Arial" w:cs="Arial" w:eastAsia="Arial" w:hAnsi="Arial"/>
          <w:b/>
          <w:bCs/>
          <w:color w:val="C8A951"/>
          <w:sz w:val="28"/>
          <w:szCs w:val="28"/>
        </w:rPr>
        <w:t xml:space="preserve">11.1 Employés</w:t>
      </w:r>
    </w:p>
    <w:p>
      <w:pPr>
        <w:spacing w:after="120"/>
        <w:jc w:val="both"/>
      </w:pPr>
      <w:r>
        <w:rPr>
          <w:rFonts w:ascii="Arial" w:cs="Arial" w:eastAsia="Arial" w:hAnsi="Arial"/>
          <w:color w:val="333333"/>
          <w:sz w:val="22"/>
          <w:szCs w:val="22"/>
        </w:rPr>
        <w:t xml:space="preserve">Le module RH gère le registre du personnel de l’entreprise.</w:t>
      </w:r>
    </w:p>
    <w:p>
      <w:pPr>
        <w:pStyle w:val="Heading3"/>
        <w:spacing w:after="120" w:before="200"/>
      </w:pPr>
      <w:r>
        <w:rPr>
          <w:rFonts w:ascii="Arial" w:cs="Arial" w:eastAsia="Arial" w:hAnsi="Arial"/>
          <w:b/>
          <w:bCs/>
          <w:color w:val="1A1A2E"/>
          <w:sz w:val="24"/>
          <w:szCs w:val="24"/>
        </w:rPr>
        <w:t xml:space="preserve">11.1.1 Fiche employé</w:t>
      </w:r>
    </w:p>
    <w:p>
      <w:pPr>
        <w:spacing w:after="120"/>
        <w:jc w:val="both"/>
      </w:pPr>
      <w:r>
        <w:rPr>
          <w:rFonts w:ascii="Arial" w:cs="Arial" w:eastAsia="Arial" w:hAnsi="Arial"/>
          <w:color w:val="333333"/>
          <w:sz w:val="22"/>
          <w:szCs w:val="22"/>
        </w:rPr>
        <w:t xml:space="preserve">Chaque employé est caractérisé par :</w:t>
      </w:r>
    </w:p>
    <w:p>
      <w:pPr>
        <w:pStyle w:val="ListParagraph"/>
        <w:numPr>
          <w:ilvl w:val="0"/>
          <w:numId w:val="2"/>
        </w:numPr>
        <w:spacing w:after="80"/>
      </w:pPr>
      <w:r>
        <w:rPr>
          <w:rFonts w:ascii="Arial" w:cs="Arial" w:eastAsia="Arial" w:hAnsi="Arial"/>
          <w:color w:val="333333"/>
          <w:sz w:val="22"/>
          <w:szCs w:val="22"/>
        </w:rPr>
        <w:t xml:space="preserve">Matricule (généré automatiquement)</w:t>
      </w:r>
    </w:p>
    <w:p>
      <w:pPr>
        <w:pStyle w:val="ListParagraph"/>
        <w:numPr>
          <w:ilvl w:val="0"/>
          <w:numId w:val="2"/>
        </w:numPr>
        <w:spacing w:after="80"/>
      </w:pPr>
      <w:r>
        <w:rPr>
          <w:rFonts w:ascii="Arial" w:cs="Arial" w:eastAsia="Arial" w:hAnsi="Arial"/>
          <w:color w:val="333333"/>
          <w:sz w:val="22"/>
          <w:szCs w:val="22"/>
        </w:rPr>
        <w:t xml:space="preserve">Nom, prénom</w:t>
      </w:r>
    </w:p>
    <w:p>
      <w:pPr>
        <w:pStyle w:val="ListParagraph"/>
        <w:numPr>
          <w:ilvl w:val="0"/>
          <w:numId w:val="2"/>
        </w:numPr>
        <w:spacing w:after="80"/>
      </w:pPr>
      <w:r>
        <w:rPr>
          <w:rFonts w:ascii="Arial" w:cs="Arial" w:eastAsia="Arial" w:hAnsi="Arial"/>
          <w:color w:val="333333"/>
          <w:sz w:val="22"/>
          <w:szCs w:val="22"/>
        </w:rPr>
        <w:t xml:space="preserve">Poste occupé</w:t>
      </w:r>
    </w:p>
    <w:p>
      <w:pPr>
        <w:pStyle w:val="ListParagraph"/>
        <w:numPr>
          <w:ilvl w:val="0"/>
          <w:numId w:val="2"/>
        </w:numPr>
        <w:spacing w:after="80"/>
      </w:pPr>
      <w:r>
        <w:rPr>
          <w:rFonts w:ascii="Arial" w:cs="Arial" w:eastAsia="Arial" w:hAnsi="Arial"/>
          <w:color w:val="333333"/>
          <w:sz w:val="22"/>
          <w:szCs w:val="22"/>
        </w:rPr>
        <w:t xml:space="preserve">Date d’embauche</w:t>
      </w:r>
    </w:p>
    <w:p>
      <w:pPr>
        <w:pStyle w:val="ListParagraph"/>
        <w:numPr>
          <w:ilvl w:val="0"/>
          <w:numId w:val="2"/>
        </w:numPr>
        <w:spacing w:after="80"/>
      </w:pPr>
      <w:r>
        <w:rPr>
          <w:rFonts w:ascii="Arial" w:cs="Arial" w:eastAsia="Arial" w:hAnsi="Arial"/>
          <w:color w:val="333333"/>
          <w:sz w:val="22"/>
          <w:szCs w:val="22"/>
        </w:rPr>
        <w:t xml:space="preserve">Salaire</w:t>
      </w:r>
    </w:p>
    <w:p>
      <w:pPr>
        <w:pStyle w:val="ListParagraph"/>
        <w:numPr>
          <w:ilvl w:val="0"/>
          <w:numId w:val="2"/>
        </w:numPr>
        <w:spacing w:after="80"/>
      </w:pPr>
      <w:r>
        <w:rPr>
          <w:rFonts w:ascii="Arial" w:cs="Arial" w:eastAsia="Arial" w:hAnsi="Arial"/>
          <w:color w:val="333333"/>
          <w:sz w:val="22"/>
          <w:szCs w:val="22"/>
        </w:rPr>
        <w:t xml:space="preserve">Coordonnées (téléphone, email, adresse)</w:t>
      </w:r>
    </w:p>
    <w:p>
      <w:pPr>
        <w:spacing w:after="80"/>
      </w:pPr>
    </w:p>
    <w:p>
      <w:pPr>
        <w:pStyle w:val="Heading2"/>
        <w:spacing w:after="160" w:before="280"/>
      </w:pPr>
      <w:r>
        <w:rPr>
          <w:rFonts w:ascii="Arial" w:cs="Arial" w:eastAsia="Arial" w:hAnsi="Arial"/>
          <w:b/>
          <w:bCs/>
          <w:color w:val="C8A951"/>
          <w:sz w:val="28"/>
          <w:szCs w:val="28"/>
        </w:rPr>
        <w:t xml:space="preserve">11.2 Clients</w:t>
      </w:r>
    </w:p>
    <w:p>
      <w:pPr>
        <w:spacing w:after="120"/>
        <w:jc w:val="both"/>
      </w:pPr>
      <w:r>
        <w:rPr>
          <w:rFonts w:ascii="Arial" w:cs="Arial" w:eastAsia="Arial" w:hAnsi="Arial"/>
          <w:color w:val="333333"/>
          <w:sz w:val="22"/>
          <w:szCs w:val="22"/>
        </w:rPr>
        <w:t xml:space="preserve">Les clients (propriétaires/maîtres d’ouvrage) peuvent être :</w:t>
      </w:r>
    </w:p>
    <w:p>
      <w:pPr>
        <w:pStyle w:val="ListParagraph"/>
        <w:numPr>
          <w:ilvl w:val="0"/>
          <w:numId w:val="2"/>
        </w:numPr>
        <w:spacing w:after="80"/>
      </w:pPr>
      <w:r>
        <w:rPr>
          <w:rFonts w:ascii="Arial" w:cs="Arial" w:eastAsia="Arial" w:hAnsi="Arial"/>
          <w:color w:val="333333"/>
          <w:sz w:val="22"/>
          <w:szCs w:val="22"/>
        </w:rPr>
        <w:t xml:space="preserve">Personne physique : nom, prénom, CIN</w:t>
      </w:r>
    </w:p>
    <w:p>
      <w:pPr>
        <w:pStyle w:val="ListParagraph"/>
        <w:numPr>
          <w:ilvl w:val="0"/>
          <w:numId w:val="2"/>
        </w:numPr>
        <w:spacing w:after="80"/>
      </w:pPr>
      <w:r>
        <w:rPr>
          <w:rFonts w:ascii="Arial" w:cs="Arial" w:eastAsia="Arial" w:hAnsi="Arial"/>
          <w:color w:val="333333"/>
          <w:sz w:val="22"/>
          <w:szCs w:val="22"/>
        </w:rPr>
        <w:t xml:space="preserve">Personne morale : raison sociale, NINEA, registre de commerce</w:t>
      </w:r>
    </w:p>
    <w:p>
      <w:pPr>
        <w:spacing w:after="120"/>
        <w:jc w:val="both"/>
      </w:pPr>
      <w:r>
        <w:rPr>
          <w:rFonts w:ascii="Arial" w:cs="Arial" w:eastAsia="Arial" w:hAnsi="Arial"/>
          <w:color w:val="333333"/>
          <w:sz w:val="22"/>
          <w:szCs w:val="22"/>
        </w:rPr>
        <w:t xml:space="preserve">Chaque client peut être associé à un ou plusieurs projets.</w:t>
      </w:r>
    </w:p>
    <w:p>
      <w:pPr>
        <w:spacing w:after="80"/>
      </w:pPr>
    </w:p>
    <w:p>
      <w:pPr>
        <w:pStyle w:val="Heading2"/>
        <w:spacing w:after="160" w:before="280"/>
      </w:pPr>
      <w:r>
        <w:rPr>
          <w:rFonts w:ascii="Arial" w:cs="Arial" w:eastAsia="Arial" w:hAnsi="Arial"/>
          <w:b/>
          <w:bCs/>
          <w:color w:val="C8A951"/>
          <w:sz w:val="28"/>
          <w:szCs w:val="28"/>
        </w:rPr>
        <w:t xml:space="preserve">11.3 Fournisseurs</w:t>
      </w:r>
    </w:p>
    <w:p>
      <w:pPr>
        <w:spacing w:after="120"/>
        <w:jc w:val="both"/>
      </w:pPr>
      <w:r>
        <w:rPr>
          <w:rFonts w:ascii="Arial" w:cs="Arial" w:eastAsia="Arial" w:hAnsi="Arial"/>
          <w:color w:val="333333"/>
          <w:sz w:val="22"/>
          <w:szCs w:val="22"/>
        </w:rPr>
        <w:t xml:space="preserve">Le répertoire des fournisseurs enregistre les entreprises et personnes auprès desquelles l’entreprise s’approvisionne :</w:t>
      </w:r>
    </w:p>
    <w:p>
      <w:pPr>
        <w:pStyle w:val="ListParagraph"/>
        <w:numPr>
          <w:ilvl w:val="0"/>
          <w:numId w:val="2"/>
        </w:numPr>
        <w:spacing w:after="80"/>
      </w:pPr>
      <w:r>
        <w:rPr>
          <w:rFonts w:ascii="Arial" w:cs="Arial" w:eastAsia="Arial" w:hAnsi="Arial"/>
          <w:color w:val="333333"/>
          <w:sz w:val="22"/>
          <w:szCs w:val="22"/>
        </w:rPr>
        <w:t xml:space="preserve">Nom ou raison sociale</w:t>
      </w:r>
    </w:p>
    <w:p>
      <w:pPr>
        <w:pStyle w:val="ListParagraph"/>
        <w:numPr>
          <w:ilvl w:val="0"/>
          <w:numId w:val="2"/>
        </w:numPr>
        <w:spacing w:after="80"/>
      </w:pPr>
      <w:r>
        <w:rPr>
          <w:rFonts w:ascii="Arial" w:cs="Arial" w:eastAsia="Arial" w:hAnsi="Arial"/>
          <w:color w:val="333333"/>
          <w:sz w:val="22"/>
          <w:szCs w:val="22"/>
        </w:rPr>
        <w:t xml:space="preserve">Numéro d’identification (NINEA)</w:t>
      </w:r>
    </w:p>
    <w:p>
      <w:pPr>
        <w:pStyle w:val="ListParagraph"/>
        <w:numPr>
          <w:ilvl w:val="0"/>
          <w:numId w:val="2"/>
        </w:numPr>
        <w:spacing w:after="80"/>
      </w:pPr>
      <w:r>
        <w:rPr>
          <w:rFonts w:ascii="Arial" w:cs="Arial" w:eastAsia="Arial" w:hAnsi="Arial"/>
          <w:color w:val="333333"/>
          <w:sz w:val="22"/>
          <w:szCs w:val="22"/>
        </w:rPr>
        <w:t xml:space="preserve">Type (personne physique ou morale)</w:t>
      </w:r>
    </w:p>
    <w:p>
      <w:pPr>
        <w:pStyle w:val="ListParagraph"/>
        <w:numPr>
          <w:ilvl w:val="0"/>
          <w:numId w:val="2"/>
        </w:numPr>
        <w:spacing w:after="80"/>
      </w:pPr>
      <w:r>
        <w:rPr>
          <w:rFonts w:ascii="Arial" w:cs="Arial" w:eastAsia="Arial" w:hAnsi="Arial"/>
          <w:color w:val="333333"/>
          <w:sz w:val="22"/>
          <w:szCs w:val="22"/>
        </w:rPr>
        <w:t xml:space="preserve">Coordonnées complètes</w:t>
      </w:r>
    </w:p>
    <w:p>
      <w:r>
        <w:br w:type="page"/>
      </w:r>
    </w:p>
    <w:p>
      <w:pPr>
        <w:pStyle w:val="Heading1"/>
        <w:spacing w:after="200" w:before="360"/>
      </w:pPr>
      <w:r>
        <w:rPr>
          <w:rFonts w:ascii="Arial" w:cs="Arial" w:eastAsia="Arial" w:hAnsi="Arial"/>
          <w:b/>
          <w:bCs/>
          <w:color w:val="1A1A2E"/>
          <w:sz w:val="36"/>
          <w:szCs w:val="36"/>
        </w:rPr>
        <w:t xml:space="preserve">12. Configuration</w:t>
      </w:r>
    </w:p>
    <w:p>
      <w:pPr>
        <w:spacing w:after="120"/>
        <w:jc w:val="both"/>
      </w:pPr>
      <w:r>
        <w:rPr>
          <w:rFonts w:ascii="Arial" w:cs="Arial" w:eastAsia="Arial" w:hAnsi="Arial"/>
          <w:color w:val="333333"/>
          <w:sz w:val="22"/>
          <w:szCs w:val="22"/>
        </w:rPr>
        <w:t xml:space="preserve">La section Configuration permet de paramétrer les données de référence de l’application.</w:t>
      </w:r>
    </w:p>
    <w:p>
      <w:pPr>
        <w:spacing w:after="80"/>
      </w:pPr>
    </w:p>
    <w:p>
      <w:pPr>
        <w:pStyle w:val="Heading2"/>
        <w:spacing w:after="160" w:before="280"/>
      </w:pPr>
      <w:r>
        <w:rPr>
          <w:rFonts w:ascii="Arial" w:cs="Arial" w:eastAsia="Arial" w:hAnsi="Arial"/>
          <w:b/>
          <w:bCs/>
          <w:color w:val="C8A951"/>
          <w:sz w:val="28"/>
          <w:szCs w:val="28"/>
        </w:rPr>
        <w:t xml:space="preserve">12.1 Types de projets</w:t>
      </w:r>
    </w:p>
    <w:p>
      <w:pPr>
        <w:spacing w:after="120"/>
        <w:jc w:val="both"/>
      </w:pPr>
      <w:r>
        <w:rPr>
          <w:rFonts w:ascii="Arial" w:cs="Arial" w:eastAsia="Arial" w:hAnsi="Arial"/>
          <w:color w:val="333333"/>
          <w:sz w:val="22"/>
          <w:szCs w:val="22"/>
        </w:rPr>
        <w:t xml:space="preserve">Définissez les catégories de projets proposées : Villa, Immeuble R+2, Immeuble R+5, Entrepôt, Rénovation, Bâtiment commercial, etc.</w:t>
      </w:r>
    </w:p>
    <w:p>
      <w:pPr>
        <w:spacing w:after="80"/>
      </w:pPr>
    </w:p>
    <w:p>
      <w:pPr>
        <w:pStyle w:val="Heading2"/>
        <w:spacing w:after="160" w:before="280"/>
      </w:pPr>
      <w:r>
        <w:rPr>
          <w:rFonts w:ascii="Arial" w:cs="Arial" w:eastAsia="Arial" w:hAnsi="Arial"/>
          <w:b/>
          <w:bCs/>
          <w:color w:val="C8A951"/>
          <w:sz w:val="28"/>
          <w:szCs w:val="28"/>
        </w:rPr>
        <w:t xml:space="preserve">12.2 Étapes standard</w:t>
      </w:r>
    </w:p>
    <w:p>
      <w:pPr>
        <w:spacing w:after="120"/>
        <w:jc w:val="both"/>
      </w:pPr>
      <w:r>
        <w:rPr>
          <w:rFonts w:ascii="Arial" w:cs="Arial" w:eastAsia="Arial" w:hAnsi="Arial"/>
          <w:color w:val="333333"/>
          <w:sz w:val="22"/>
          <w:szCs w:val="22"/>
        </w:rPr>
        <w:t xml:space="preserve">Configurez les étapes types d’un chantier avec leur ordre d’exécution et leur groupe (gros œuvre, second œuvre, finitions). Ces étapes servent de référence pour le suivi d’avancement.</w:t>
      </w:r>
    </w:p>
    <w:p>
      <w:pPr>
        <w:spacing w:after="80"/>
      </w:pPr>
    </w:p>
    <w:p>
      <w:pPr>
        <w:pStyle w:val="Heading2"/>
        <w:spacing w:after="160" w:before="280"/>
      </w:pPr>
      <w:r>
        <w:rPr>
          <w:rFonts w:ascii="Arial" w:cs="Arial" w:eastAsia="Arial" w:hAnsi="Arial"/>
          <w:b/>
          <w:bCs/>
          <w:color w:val="C8A951"/>
          <w:sz w:val="28"/>
          <w:szCs w:val="28"/>
        </w:rPr>
        <w:t xml:space="preserve">12.3 Phases de versement</w:t>
      </w:r>
    </w:p>
    <w:p>
      <w:pPr>
        <w:spacing w:after="120"/>
        <w:jc w:val="both"/>
      </w:pPr>
      <w:r>
        <w:rPr>
          <w:rFonts w:ascii="Arial" w:cs="Arial" w:eastAsia="Arial" w:hAnsi="Arial"/>
          <w:color w:val="333333"/>
          <w:sz w:val="22"/>
          <w:szCs w:val="22"/>
        </w:rPr>
        <w:t xml:space="preserve">Définissez les phases de paiement standards : signature du contrat, démarrage des travaux, achèvement gros œuvre, achèvement second œuvre, pré-réception, livraison définitive.</w:t>
      </w:r>
    </w:p>
    <w:p>
      <w:pPr>
        <w:spacing w:after="80"/>
      </w:pPr>
    </w:p>
    <w:p>
      <w:pPr>
        <w:pStyle w:val="Heading2"/>
        <w:spacing w:after="160" w:before="280"/>
      </w:pPr>
      <w:r>
        <w:rPr>
          <w:rFonts w:ascii="Arial" w:cs="Arial" w:eastAsia="Arial" w:hAnsi="Arial"/>
          <w:b/>
          <w:bCs/>
          <w:color w:val="C8A951"/>
          <w:sz w:val="28"/>
          <w:szCs w:val="28"/>
        </w:rPr>
        <w:t xml:space="preserve">12.4 Catégories de matériaux</w:t>
      </w:r>
    </w:p>
    <w:p>
      <w:pPr>
        <w:spacing w:after="120"/>
        <w:jc w:val="both"/>
      </w:pPr>
      <w:r>
        <w:rPr>
          <w:rFonts w:ascii="Arial" w:cs="Arial" w:eastAsia="Arial" w:hAnsi="Arial"/>
          <w:color w:val="333333"/>
          <w:sz w:val="22"/>
          <w:szCs w:val="22"/>
        </w:rPr>
        <w:t xml:space="preserve">Classez les matériaux par catégorie pour une meilleure organisation du stock.</w:t>
      </w:r>
    </w:p>
    <w:p>
      <w:pPr>
        <w:spacing w:after="80"/>
      </w:pPr>
    </w:p>
    <w:p>
      <w:pPr>
        <w:pStyle w:val="Heading2"/>
        <w:spacing w:after="160" w:before="280"/>
      </w:pPr>
      <w:r>
        <w:rPr>
          <w:rFonts w:ascii="Arial" w:cs="Arial" w:eastAsia="Arial" w:hAnsi="Arial"/>
          <w:b/>
          <w:bCs/>
          <w:color w:val="C8A951"/>
          <w:sz w:val="28"/>
          <w:szCs w:val="28"/>
        </w:rPr>
        <w:t xml:space="preserve">12.5 Gestion des utilisateurs</w:t>
      </w:r>
    </w:p>
    <w:p>
      <w:pPr>
        <w:spacing w:after="120"/>
        <w:jc w:val="both"/>
      </w:pPr>
      <w:r>
        <w:rPr>
          <w:rFonts w:ascii="Arial" w:cs="Arial" w:eastAsia="Arial" w:hAnsi="Arial"/>
          <w:color w:val="333333"/>
          <w:sz w:val="22"/>
          <w:szCs w:val="22"/>
        </w:rPr>
        <w:t xml:space="preserve">L’administrateur peut :</w:t>
      </w:r>
    </w:p>
    <w:p>
      <w:pPr>
        <w:pStyle w:val="ListParagraph"/>
        <w:numPr>
          <w:ilvl w:val="0"/>
          <w:numId w:val="2"/>
        </w:numPr>
        <w:spacing w:after="80"/>
      </w:pPr>
      <w:r>
        <w:rPr>
          <w:rFonts w:ascii="Arial" w:cs="Arial" w:eastAsia="Arial" w:hAnsi="Arial"/>
          <w:color w:val="333333"/>
          <w:sz w:val="22"/>
          <w:szCs w:val="22"/>
        </w:rPr>
        <w:t xml:space="preserve">Voir la liste de tous les utilisateurs</w:t>
      </w:r>
    </w:p>
    <w:p>
      <w:pPr>
        <w:pStyle w:val="ListParagraph"/>
        <w:numPr>
          <w:ilvl w:val="0"/>
          <w:numId w:val="2"/>
        </w:numPr>
        <w:spacing w:after="80"/>
      </w:pPr>
      <w:r>
        <w:rPr>
          <w:rFonts w:ascii="Arial" w:cs="Arial" w:eastAsia="Arial" w:hAnsi="Arial"/>
          <w:color w:val="333333"/>
          <w:sz w:val="22"/>
          <w:szCs w:val="22"/>
        </w:rPr>
        <w:t xml:space="preserve">Attribuer un rôle à chaque utilisateur (Direction, Comptable, Chef chantier, Gestionnaire)</w:t>
      </w:r>
    </w:p>
    <w:p>
      <w:pPr>
        <w:pStyle w:val="ListParagraph"/>
        <w:numPr>
          <w:ilvl w:val="0"/>
          <w:numId w:val="2"/>
        </w:numPr>
        <w:spacing w:after="80"/>
      </w:pPr>
      <w:r>
        <w:rPr>
          <w:rFonts w:ascii="Arial" w:cs="Arial" w:eastAsia="Arial" w:hAnsi="Arial"/>
          <w:color w:val="333333"/>
          <w:sz w:val="22"/>
          <w:szCs w:val="22"/>
        </w:rPr>
        <w:t xml:space="preserve">Activer ou désactiver un compte</w:t>
      </w:r>
    </w:p>
    <w:p>
      <w:pPr>
        <w:pStyle w:val="ListParagraph"/>
        <w:numPr>
          <w:ilvl w:val="0"/>
          <w:numId w:val="2"/>
        </w:numPr>
        <w:spacing w:after="80"/>
      </w:pPr>
      <w:r>
        <w:rPr>
          <w:rFonts w:ascii="Arial" w:cs="Arial" w:eastAsia="Arial" w:hAnsi="Arial"/>
          <w:color w:val="333333"/>
          <w:sz w:val="22"/>
          <w:szCs w:val="22"/>
        </w:rPr>
        <w:t xml:space="preserve">Accéder au statut de connexion de chaque utilisateur</w:t>
      </w:r>
    </w:p>
    <w:p>
      <w:pPr>
        <w:spacing w:after="80"/>
      </w:pPr>
    </w:p>
    <w:p>
      <w:pPr>
        <w:pStyle w:val="Heading2"/>
        <w:spacing w:after="160" w:before="280"/>
      </w:pPr>
      <w:r>
        <w:rPr>
          <w:rFonts w:ascii="Arial" w:cs="Arial" w:eastAsia="Arial" w:hAnsi="Arial"/>
          <w:b/>
          <w:bCs/>
          <w:color w:val="C8A951"/>
          <w:sz w:val="28"/>
          <w:szCs w:val="28"/>
        </w:rPr>
        <w:t xml:space="preserve">12.6 Profil personnel</w:t>
      </w:r>
    </w:p>
    <w:p>
      <w:pPr>
        <w:spacing w:after="120"/>
        <w:jc w:val="both"/>
      </w:pPr>
      <w:r>
        <w:rPr>
          <w:rFonts w:ascii="Arial" w:cs="Arial" w:eastAsia="Arial" w:hAnsi="Arial"/>
          <w:color w:val="333333"/>
          <w:sz w:val="22"/>
          <w:szCs w:val="22"/>
        </w:rPr>
        <w:t xml:space="preserve">Chaque utilisateur peut consulter son profil depuis le menu « Profil ». Ce profil affiche son nom, son rôle et ses informations de connexion.</w:t>
      </w:r>
    </w:p>
    <w:p>
      <w:r>
        <w:br w:type="page"/>
      </w:r>
    </w:p>
    <w:p>
      <w:pPr>
        <w:pStyle w:val="Heading1"/>
        <w:spacing w:after="200" w:before="360"/>
      </w:pPr>
      <w:r>
        <w:rPr>
          <w:rFonts w:ascii="Arial" w:cs="Arial" w:eastAsia="Arial" w:hAnsi="Arial"/>
          <w:b/>
          <w:bCs/>
          <w:color w:val="1A1A2E"/>
          <w:sz w:val="36"/>
          <w:szCs w:val="36"/>
        </w:rPr>
        <w:t xml:space="preserve">13. Génération de documents PDF</w:t>
      </w:r>
    </w:p>
    <w:p>
      <w:pPr>
        <w:spacing w:after="120"/>
        <w:jc w:val="both"/>
      </w:pPr>
      <w:r>
        <w:rPr>
          <w:rFonts w:ascii="Arial" w:cs="Arial" w:eastAsia="Arial" w:hAnsi="Arial"/>
          <w:color w:val="333333"/>
          <w:sz w:val="22"/>
          <w:szCs w:val="22"/>
        </w:rPr>
        <w:t xml:space="preserve">LAMANE BTP génère automatiquement plusieurs types de documents PDF professionnels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Déclencheur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Facture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Générée à chaque versement client enregistré</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Bon d’entrée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Généré à chaque achat validé</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Bon de sortie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Généré à chaque sortie de matériaux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Contrat sous-traitance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Généré à la création d’un contrat</w:t>
            </w:r>
          </w:p>
        </w:tc>
      </w:tr>
    </w:tbl>
    <w:p>
      <w:pPr>
        <w:spacing w:after="80"/>
      </w:pPr>
    </w:p>
    <w:p>
      <w:pPr>
        <w:spacing w:after="120"/>
        <w:jc w:val="both"/>
      </w:pPr>
      <w:r>
        <w:rPr>
          <w:rFonts w:ascii="Arial" w:cs="Arial" w:eastAsia="Arial" w:hAnsi="Arial"/>
          <w:color w:val="333333"/>
          <w:sz w:val="22"/>
          <w:szCs w:val="22"/>
        </w:rPr>
        <w:t xml:space="preserve">Tous les PDF sont archivés dans le dossier media de l’application et accessibles depuis les fiches détaillées correspondantes.</w:t>
      </w:r>
    </w:p>
    <w:p>
      <w:r>
        <w:br w:type="page"/>
      </w:r>
    </w:p>
    <w:p>
      <w:pPr>
        <w:pStyle w:val="Heading1"/>
        <w:spacing w:after="200" w:before="360"/>
      </w:pPr>
      <w:r>
        <w:rPr>
          <w:rFonts w:ascii="Arial" w:cs="Arial" w:eastAsia="Arial" w:hAnsi="Arial"/>
          <w:b/>
          <w:bCs/>
          <w:color w:val="1A1A2E"/>
          <w:sz w:val="36"/>
          <w:szCs w:val="36"/>
        </w:rPr>
        <w:t xml:space="preserve">14. Annexes</w:t>
      </w:r>
    </w:p>
    <w:p>
      <w:pPr>
        <w:spacing w:after="80"/>
      </w:pPr>
    </w:p>
    <w:p>
      <w:pPr>
        <w:pStyle w:val="Heading2"/>
        <w:spacing w:after="160" w:before="280"/>
      </w:pPr>
      <w:r>
        <w:rPr>
          <w:rFonts w:ascii="Arial" w:cs="Arial" w:eastAsia="Arial" w:hAnsi="Arial"/>
          <w:b/>
          <w:bCs/>
          <w:color w:val="C8A951"/>
          <w:sz w:val="28"/>
          <w:szCs w:val="28"/>
        </w:rPr>
        <w:t xml:space="preserve">14.1 Raccourcis de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Chemin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Tableau de bord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(page d’accueil)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Liste des projets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/projets/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Nouveau projet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/projets/nouveau/</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Chantiers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/chantiers/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Marchés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Achats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/achats/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Versements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/versements/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Stock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/stock/</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Comptabilité — Journal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/comptabilite/journal/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Comptabilité — Grand livre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/comptabilite/grand-livre/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Comptabilité — Balance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/comptabilite/balance/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Trésorerie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/tresorerie/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Documents BTP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/documents-btp/</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Bordereaux de prix</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/documents-btp/bordereaux/</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DGD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/documents-btp/dgd/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Employés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/rh/</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Clients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Fournisseurs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/fournisseurs/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Sous-traitants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/sous-traitants/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Configuration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/types-projets/, /etapes-standard/, etc.</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Utilisateurs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/utilisateurs/</w:t>
            </w:r>
          </w:p>
        </w:tc>
      </w:tr>
    </w:tbl>
    <w:p>
      <w:pPr>
        <w:spacing w:after="80"/>
      </w:pPr>
    </w:p>
    <w:p>
      <w:pPr>
        <w:pStyle w:val="Heading2"/>
        <w:spacing w:after="160" w:before="280"/>
      </w:pPr>
      <w:r>
        <w:rPr>
          <w:rFonts w:ascii="Arial" w:cs="Arial" w:eastAsia="Arial" w:hAnsi="Arial"/>
          <w:b/>
          <w:bCs/>
          <w:color w:val="C8A951"/>
          <w:sz w:val="28"/>
          <w:szCs w:val="28"/>
        </w:rPr>
        <w:t xml:space="preserve">14.2 Glossaire BTP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Terme</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Définition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DGD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Décompte Général Définitif — Document de clôture financière d’un marché</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SYSCOHADA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Système Comptable OHADA — Référentiel comptable de l’UEMOA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Marché de travaux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Contrat liant le maître d’ouvrage à l’entreprise de construction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Bordereau de prix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détaillant les prix unitaires des prestations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Bon de sortie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de sortie de matériaux du magasin vers le chantier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Avancement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Taux de réalisation d’une étape de construction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NINEA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Numéro d’Identification Nationale des Entreprises et Associations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TTC / HT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Toutes Taxes Comprises / Hors Taxes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Retenue de garantie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Montant retenu pour garantir la bonne exécution des travaux</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Maître d’ouvrage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qui commande et finance les travaux</w:t>
            </w:r>
          </w:p>
        </w:tc>
      </w:tr>
    </w:tbl>
    <w:p>
      <w:pPr>
        <w:spacing w:after="80"/>
      </w:pPr>
    </w:p>
    <w:p>
      <w:pPr>
        <w:pStyle w:val="Heading2"/>
        <w:spacing w:after="160" w:before="280"/>
      </w:pPr>
      <w:r>
        <w:rPr>
          <w:rFonts w:ascii="Arial" w:cs="Arial" w:eastAsia="Arial" w:hAnsi="Arial"/>
          <w:b/>
          <w:bCs/>
          <w:color w:val="C8A951"/>
          <w:sz w:val="28"/>
          <w:szCs w:val="28"/>
        </w:rPr>
        <w:t xml:space="preserve">14.3 Support technique</w:t>
      </w:r>
    </w:p>
    <w:p>
      <w:pPr>
        <w:spacing w:after="120"/>
        <w:jc w:val="both"/>
      </w:pPr>
      <w:r>
        <w:rPr>
          <w:rFonts w:ascii="Arial" w:cs="Arial" w:eastAsia="Arial" w:hAnsi="Arial"/>
          <w:color w:val="333333"/>
          <w:sz w:val="22"/>
          <w:szCs w:val="22"/>
        </w:rPr>
        <w:t xml:space="preserve">Pour toute question ou assistance technique, contactez :</w:t>
      </w:r>
    </w:p>
    <w:p>
      <w:pPr>
        <w:pStyle w:val="ListParagraph"/>
        <w:numPr>
          <w:ilvl w:val="0"/>
          <w:numId w:val="2"/>
        </w:numPr>
        <w:spacing w:after="80"/>
      </w:pPr>
      <w:r>
        <w:rPr>
          <w:rFonts w:ascii="Arial" w:cs="Arial" w:eastAsia="Arial" w:hAnsi="Arial"/>
          <w:color w:val="333333"/>
          <w:sz w:val="22"/>
          <w:szCs w:val="22"/>
        </w:rPr>
        <w:t xml:space="preserve">Email : support@lamane-btp.sn</w:t>
      </w:r>
    </w:p>
    <w:p>
      <w:pPr>
        <w:pStyle w:val="ListParagraph"/>
        <w:numPr>
          <w:ilvl w:val="0"/>
          <w:numId w:val="2"/>
        </w:numPr>
        <w:spacing w:after="80"/>
      </w:pPr>
      <w:r>
        <w:rPr>
          <w:rFonts w:ascii="Arial" w:cs="Arial" w:eastAsia="Arial" w:hAnsi="Arial"/>
          <w:color w:val="333333"/>
          <w:sz w:val="22"/>
          <w:szCs w:val="22"/>
        </w:rPr>
        <w:t xml:space="preserve">Téléphone : +221 33 XXX XX XX</w:t>
      </w:r>
    </w:p>
    <w:p>
      <w:pPr>
        <w:pStyle w:val="ListParagraph"/>
        <w:numPr>
          <w:ilvl w:val="0"/>
          <w:numId w:val="2"/>
        </w:numPr>
        <w:spacing w:after="80"/>
      </w:pPr>
      <w:r>
        <w:rPr>
          <w:rFonts w:ascii="Arial" w:cs="Arial" w:eastAsia="Arial" w:hAnsi="Arial"/>
          <w:color w:val="333333"/>
          <w:sz w:val="22"/>
          <w:szCs w:val="22"/>
        </w:rPr>
        <w:t xml:space="preserve">Horaires : Lundi à Vendredi, 8h00 — 18h00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026"/>
      </w:tabs>
    </w:pPr>
    <w:r>
      <w:rPr>
        <w:rFonts w:ascii="Arial" w:cs="Arial" w:eastAsia="Arial" w:hAnsi="Arial"/>
        <w:color w:val="666666"/>
        <w:sz w:val="16"/>
        <w:szCs w:val="16"/>
      </w:rPr>
      <w:t xml:space="preserve">LAMANE GROUPE BTP — Sénégal</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51" w:sz="2" w:space="4"/>
      </w:pBdr>
      <w:tabs>
        <w:tab w:val="right" w:pos="9026"/>
      </w:tabs>
    </w:pPr>
    <w:r>
      <w:rPr>
        <w:rFonts w:ascii="Arial" w:cs="Arial" w:eastAsia="Arial" w:hAnsi="Arial"/>
        <w:b/>
        <w:bCs/>
        <w:color w:val="C8A951"/>
        <w:sz w:val="18"/>
        <w:szCs w:val="18"/>
      </w:rPr>
      <w:t xml:space="preserve">LAMANE BTP</w:t>
    </w:r>
    <w:r>
      <w:rPr>
        <w:rFonts w:ascii="Arial" w:cs="Arial" w:eastAsia="Arial" w:hAnsi="Arial"/>
        <w:color w:val="666666"/>
        <w:sz w:val="18"/>
        <w:szCs w:val="18"/>
      </w:rPr>
      <w:t xml:space="preserve">	Manuel d’utilisation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C8A95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2026-03-26T04:39:28.728Z</dcterms:created>
  <dcterms:modified xsi:type="dcterms:W3CDTF">2026-03-26T04:39:28.729Z</dcterms:modified>
</cp:coreProperties>
</file>

<file path=docProps/custom.xml><?xml version="1.0" encoding="utf-8"?>
<Properties xmlns="http://schemas.openxmlformats.org/officeDocument/2006/custom-properties" xmlns:vt="http://schemas.openxmlformats.org/officeDocument/2006/docPropsVTypes"/>
</file>