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74BAA">
      <w:pPr>
        <w:spacing w:line="227" w:lineRule="auto"/>
        <w:ind w:left="204"/>
        <w:outlineLvl w:val="2"/>
        <w:rPr>
          <w:rFonts w:ascii="黑体" w:hAnsi="黑体" w:eastAsia="黑体" w:cs="黑体"/>
          <w:sz w:val="27"/>
          <w:szCs w:val="27"/>
        </w:rPr>
      </w:pPr>
      <w:bookmarkStart w:id="4" w:name="_GoBack"/>
      <w:bookmarkStart w:id="0" w:name="bookmark30"/>
      <w:bookmarkEnd w:id="0"/>
      <w:bookmarkStart w:id="1" w:name="bookmark31"/>
      <w:bookmarkEnd w:id="1"/>
      <w:r>
        <w:rPr>
          <w:rFonts w:ascii="Times New Roman" w:hAnsi="Times New Roman" w:eastAsia="Times New Roman" w:cs="Times New Roman"/>
          <w:spacing w:val="8"/>
          <w:sz w:val="27"/>
          <w:szCs w:val="27"/>
        </w:rPr>
        <w:t xml:space="preserve">2.3.5  </w:t>
      </w:r>
      <w:r>
        <w:rPr>
          <w:rFonts w:ascii="黑体" w:hAnsi="黑体" w:eastAsia="黑体" w:cs="黑体"/>
          <w:spacing w:val="8"/>
          <w:sz w:val="27"/>
          <w:szCs w:val="27"/>
        </w:rPr>
        <w:t>五年规划纲要评估与规划实施绩效实</w:t>
      </w:r>
      <w:r>
        <w:rPr>
          <w:rFonts w:ascii="黑体" w:hAnsi="黑体" w:eastAsia="黑体" w:cs="黑体"/>
          <w:spacing w:val="7"/>
          <w:sz w:val="27"/>
          <w:szCs w:val="27"/>
        </w:rPr>
        <w:t>证研究</w:t>
      </w:r>
    </w:p>
    <w:p w14:paraId="0C30170C">
      <w:pPr>
        <w:spacing w:before="113" w:line="308" w:lineRule="auto"/>
        <w:ind w:left="207" w:right="120" w:firstLine="482"/>
        <w:jc w:val="both"/>
        <w:rPr>
          <w:rFonts w:ascii="宋体" w:hAnsi="宋体" w:eastAsia="宋体" w:cs="宋体"/>
          <w:sz w:val="24"/>
          <w:szCs w:val="24"/>
        </w:rPr>
      </w:pPr>
      <w:r>
        <w:rPr>
          <w:rFonts w:ascii="宋体" w:hAnsi="宋体" w:eastAsia="宋体" w:cs="宋体"/>
          <w:spacing w:val="3"/>
          <w:sz w:val="24"/>
          <w:szCs w:val="24"/>
        </w:rPr>
        <w:t>编制和实施五年规划纲要已经成为党治国理政的一个重</w:t>
      </w:r>
      <w:r>
        <w:rPr>
          <w:rFonts w:ascii="宋体" w:hAnsi="宋体" w:eastAsia="宋体" w:cs="宋体"/>
          <w:spacing w:val="2"/>
          <w:sz w:val="24"/>
          <w:szCs w:val="24"/>
        </w:rPr>
        <w:t>要方式，但是，我国</w:t>
      </w:r>
      <w:r>
        <w:rPr>
          <w:rFonts w:ascii="宋体" w:hAnsi="宋体" w:eastAsia="宋体" w:cs="宋体"/>
          <w:sz w:val="24"/>
          <w:szCs w:val="24"/>
        </w:rPr>
        <w:t xml:space="preserve"> </w:t>
      </w:r>
      <w:r>
        <w:rPr>
          <w:rFonts w:ascii="宋体" w:hAnsi="宋体" w:eastAsia="宋体" w:cs="宋体"/>
          <w:spacing w:val="3"/>
          <w:sz w:val="24"/>
          <w:szCs w:val="24"/>
        </w:rPr>
        <w:t>的规划政策仍然存在定位不清晰、规划体系及管理体制不顺</w:t>
      </w:r>
      <w:r>
        <w:rPr>
          <w:rFonts w:ascii="宋体" w:hAnsi="宋体" w:eastAsia="宋体" w:cs="宋体"/>
          <w:spacing w:val="2"/>
          <w:sz w:val="24"/>
          <w:szCs w:val="24"/>
        </w:rPr>
        <w:t>、相互衔接协调不够</w:t>
      </w:r>
      <w:r>
        <w:rPr>
          <w:rFonts w:ascii="宋体" w:hAnsi="宋体" w:eastAsia="宋体" w:cs="宋体"/>
          <w:sz w:val="24"/>
          <w:szCs w:val="24"/>
        </w:rPr>
        <w:t xml:space="preserve"> </w:t>
      </w:r>
      <w:r>
        <w:rPr>
          <w:rFonts w:ascii="宋体" w:hAnsi="宋体" w:eastAsia="宋体" w:cs="宋体"/>
          <w:spacing w:val="-7"/>
          <w:sz w:val="24"/>
          <w:szCs w:val="24"/>
        </w:rPr>
        <w:t>等问题，这直接影响到党中央决策部署的落实和规划实施绩效</w:t>
      </w:r>
      <w:r>
        <w:rPr>
          <w:rFonts w:ascii="Times New Roman" w:hAnsi="Times New Roman" w:eastAsia="Times New Roman" w:cs="Times New Roman"/>
          <w:color w:val="080000"/>
          <w:spacing w:val="-7"/>
          <w:position w:val="8"/>
          <w:sz w:val="15"/>
          <w:szCs w:val="15"/>
        </w:rPr>
        <w:t>[1]</w:t>
      </w:r>
      <w:r>
        <w:rPr>
          <w:rFonts w:ascii="宋体" w:hAnsi="宋体" w:eastAsia="宋体" w:cs="宋体"/>
          <w:spacing w:val="-7"/>
          <w:sz w:val="24"/>
          <w:szCs w:val="24"/>
        </w:rPr>
        <w:t>。在过去的实践中，</w:t>
      </w:r>
      <w:r>
        <w:rPr>
          <w:rFonts w:ascii="宋体" w:hAnsi="宋体" w:eastAsia="宋体" w:cs="宋体"/>
          <w:spacing w:val="18"/>
          <w:sz w:val="24"/>
          <w:szCs w:val="24"/>
        </w:rPr>
        <w:t xml:space="preserve"> </w:t>
      </w:r>
      <w:r>
        <w:rPr>
          <w:rFonts w:ascii="宋体" w:hAnsi="宋体" w:eastAsia="宋体" w:cs="宋体"/>
          <w:spacing w:val="2"/>
          <w:sz w:val="24"/>
          <w:szCs w:val="24"/>
        </w:rPr>
        <w:t>我国五年规划纲要工作一直存在着“重编制、轻实施、更轻</w:t>
      </w:r>
      <w:r>
        <w:rPr>
          <w:rFonts w:ascii="宋体" w:hAnsi="宋体" w:eastAsia="宋体" w:cs="宋体"/>
          <w:spacing w:val="1"/>
          <w:sz w:val="24"/>
          <w:szCs w:val="24"/>
        </w:rPr>
        <w:t>评估</w:t>
      </w:r>
      <w:r>
        <w:rPr>
          <w:rFonts w:ascii="宋体" w:hAnsi="宋体" w:eastAsia="宋体" w:cs="宋体"/>
          <w:spacing w:val="-85"/>
          <w:sz w:val="24"/>
          <w:szCs w:val="24"/>
        </w:rPr>
        <w:t xml:space="preserve"> </w:t>
      </w:r>
      <w:r>
        <w:rPr>
          <w:rFonts w:ascii="宋体" w:hAnsi="宋体" w:eastAsia="宋体" w:cs="宋体"/>
          <w:spacing w:val="1"/>
          <w:sz w:val="24"/>
          <w:szCs w:val="24"/>
        </w:rPr>
        <w:t>”的问题，五年</w:t>
      </w:r>
      <w:r>
        <w:rPr>
          <w:rFonts w:ascii="宋体" w:hAnsi="宋体" w:eastAsia="宋体" w:cs="宋体"/>
          <w:sz w:val="24"/>
          <w:szCs w:val="24"/>
        </w:rPr>
        <w:t xml:space="preserve"> </w:t>
      </w:r>
      <w:r>
        <w:rPr>
          <w:rFonts w:ascii="宋体" w:hAnsi="宋体" w:eastAsia="宋体" w:cs="宋体"/>
          <w:spacing w:val="1"/>
          <w:sz w:val="24"/>
          <w:szCs w:val="24"/>
        </w:rPr>
        <w:t>规划纲要评估曾经长期缺位，已开展的规划评估工作还是初步的</w:t>
      </w:r>
      <w:r>
        <w:rPr>
          <w:rFonts w:ascii="Times New Roman" w:hAnsi="Times New Roman" w:eastAsia="Times New Roman" w:cs="Times New Roman"/>
          <w:color w:val="080000"/>
          <w:spacing w:val="1"/>
          <w:position w:val="8"/>
          <w:sz w:val="15"/>
          <w:szCs w:val="15"/>
        </w:rPr>
        <w:t xml:space="preserve">[42] </w:t>
      </w:r>
      <w:r>
        <w:rPr>
          <w:rFonts w:ascii="宋体" w:hAnsi="宋体" w:eastAsia="宋体" w:cs="宋体"/>
          <w:spacing w:val="1"/>
          <w:sz w:val="24"/>
          <w:szCs w:val="24"/>
        </w:rPr>
        <w:t>。</w:t>
      </w:r>
      <w:r>
        <w:rPr>
          <w:rFonts w:ascii="宋体" w:hAnsi="宋体" w:eastAsia="宋体" w:cs="宋体"/>
          <w:sz w:val="24"/>
          <w:szCs w:val="24"/>
        </w:rPr>
        <w:t xml:space="preserve">随着各方面 </w:t>
      </w:r>
      <w:r>
        <w:rPr>
          <w:rFonts w:ascii="宋体" w:hAnsi="宋体" w:eastAsia="宋体" w:cs="宋体"/>
          <w:spacing w:val="3"/>
          <w:sz w:val="24"/>
          <w:szCs w:val="24"/>
        </w:rPr>
        <w:t>对五年规划纲要实施越来越重视，五年规划纲要评估也从规</w:t>
      </w:r>
      <w:r>
        <w:rPr>
          <w:rFonts w:ascii="宋体" w:hAnsi="宋体" w:eastAsia="宋体" w:cs="宋体"/>
          <w:spacing w:val="2"/>
          <w:sz w:val="24"/>
          <w:szCs w:val="24"/>
        </w:rPr>
        <w:t>划实施完成后的简单</w:t>
      </w:r>
      <w:r>
        <w:rPr>
          <w:rFonts w:ascii="宋体" w:hAnsi="宋体" w:eastAsia="宋体" w:cs="宋体"/>
          <w:sz w:val="24"/>
          <w:szCs w:val="24"/>
        </w:rPr>
        <w:t xml:space="preserve"> </w:t>
      </w:r>
      <w:r>
        <w:rPr>
          <w:rFonts w:ascii="宋体" w:hAnsi="宋体" w:eastAsia="宋体" w:cs="宋体"/>
          <w:spacing w:val="3"/>
          <w:sz w:val="24"/>
          <w:szCs w:val="24"/>
        </w:rPr>
        <w:t>回顾，发展为完善的对于规划实施的全面检测、评价和总结</w:t>
      </w:r>
      <w:r>
        <w:rPr>
          <w:rFonts w:ascii="宋体" w:hAnsi="宋体" w:eastAsia="宋体" w:cs="宋体"/>
          <w:spacing w:val="2"/>
          <w:sz w:val="24"/>
          <w:szCs w:val="24"/>
        </w:rPr>
        <w:t>。近年来，五年规划</w:t>
      </w:r>
      <w:r>
        <w:rPr>
          <w:rFonts w:ascii="宋体" w:hAnsi="宋体" w:eastAsia="宋体" w:cs="宋体"/>
          <w:sz w:val="24"/>
          <w:szCs w:val="24"/>
        </w:rPr>
        <w:t xml:space="preserve"> </w:t>
      </w:r>
      <w:r>
        <w:rPr>
          <w:rFonts w:ascii="宋体" w:hAnsi="宋体" w:eastAsia="宋体" w:cs="宋体"/>
          <w:spacing w:val="3"/>
          <w:sz w:val="24"/>
          <w:szCs w:val="24"/>
        </w:rPr>
        <w:t>纲要评估相关研究也开始逐渐发展，其中，相伟和李善同等</w:t>
      </w:r>
      <w:r>
        <w:rPr>
          <w:rFonts w:ascii="宋体" w:hAnsi="宋体" w:eastAsia="宋体" w:cs="宋体"/>
          <w:spacing w:val="2"/>
          <w:sz w:val="24"/>
          <w:szCs w:val="24"/>
        </w:rPr>
        <w:t>对五年规划纲要评估</w:t>
      </w:r>
    </w:p>
    <w:p w14:paraId="7063A86A">
      <w:pPr>
        <w:spacing w:line="308" w:lineRule="auto"/>
        <w:rPr>
          <w:rFonts w:ascii="宋体" w:hAnsi="宋体" w:eastAsia="宋体" w:cs="宋体"/>
          <w:sz w:val="24"/>
          <w:szCs w:val="24"/>
        </w:rPr>
        <w:sectPr>
          <w:headerReference r:id="rId5" w:type="default"/>
          <w:footerReference r:id="rId6" w:type="default"/>
          <w:pgSz w:w="11907" w:h="16839"/>
          <w:pgMar w:top="1269" w:right="1231" w:bottom="1012" w:left="1785" w:header="881" w:footer="851" w:gutter="0"/>
          <w:cols w:space="720" w:num="1"/>
        </w:sectPr>
      </w:pPr>
    </w:p>
    <w:p w14:paraId="7F02E4DC">
      <w:pPr>
        <w:pStyle w:val="2"/>
        <w:spacing w:line="471" w:lineRule="auto"/>
      </w:pPr>
    </w:p>
    <w:p w14:paraId="79002665">
      <w:pPr>
        <w:spacing w:before="78" w:line="308" w:lineRule="auto"/>
        <w:ind w:left="207" w:right="17" w:firstLine="1"/>
        <w:jc w:val="both"/>
        <w:rPr>
          <w:rFonts w:ascii="宋体" w:hAnsi="宋体" w:eastAsia="宋体" w:cs="宋体"/>
          <w:sz w:val="24"/>
          <w:szCs w:val="24"/>
        </w:rPr>
      </w:pPr>
      <w:r>
        <w:rPr>
          <w:rFonts w:ascii="宋体" w:hAnsi="宋体" w:eastAsia="宋体" w:cs="宋体"/>
          <w:spacing w:val="3"/>
          <w:sz w:val="24"/>
          <w:szCs w:val="24"/>
        </w:rPr>
        <w:t>开展了较为系统的研究，从理论和实践层面对五年规划</w:t>
      </w:r>
      <w:r>
        <w:rPr>
          <w:rFonts w:ascii="宋体" w:hAnsi="宋体" w:eastAsia="宋体" w:cs="宋体"/>
          <w:spacing w:val="2"/>
          <w:sz w:val="24"/>
          <w:szCs w:val="24"/>
        </w:rPr>
        <w:t>纲要评估作了相对全面的</w:t>
      </w:r>
      <w:r>
        <w:rPr>
          <w:rFonts w:ascii="宋体" w:hAnsi="宋体" w:eastAsia="宋体" w:cs="宋体"/>
          <w:sz w:val="24"/>
          <w:szCs w:val="24"/>
        </w:rPr>
        <w:t xml:space="preserve">  阐述</w:t>
      </w:r>
      <w:r>
        <w:rPr>
          <w:rFonts w:ascii="Times New Roman" w:hAnsi="Times New Roman" w:eastAsia="Times New Roman" w:cs="Times New Roman"/>
          <w:color w:val="080000"/>
          <w:position w:val="8"/>
          <w:sz w:val="15"/>
          <w:szCs w:val="15"/>
        </w:rPr>
        <w:t xml:space="preserve">[42, 227] </w:t>
      </w:r>
      <w:r>
        <w:rPr>
          <w:rFonts w:ascii="宋体" w:hAnsi="宋体" w:eastAsia="宋体" w:cs="宋体"/>
          <w:sz w:val="24"/>
          <w:szCs w:val="24"/>
        </w:rPr>
        <w:t>。总体来看，我国的五年规划（计划</w:t>
      </w:r>
      <w:r>
        <w:rPr>
          <w:rFonts w:ascii="宋体" w:hAnsi="宋体" w:eastAsia="宋体" w:cs="宋体"/>
          <w:spacing w:val="-1"/>
          <w:sz w:val="24"/>
          <w:szCs w:val="24"/>
        </w:rPr>
        <w:t>）纲要评估实践可以划分为评估机</w:t>
      </w:r>
      <w:r>
        <w:rPr>
          <w:rFonts w:ascii="宋体" w:hAnsi="宋体" w:eastAsia="宋体" w:cs="宋体"/>
          <w:sz w:val="24"/>
          <w:szCs w:val="24"/>
        </w:rPr>
        <w:t xml:space="preserve">  </w:t>
      </w:r>
      <w:r>
        <w:rPr>
          <w:rFonts w:ascii="宋体" w:hAnsi="宋体" w:eastAsia="宋体" w:cs="宋体"/>
          <w:spacing w:val="-2"/>
          <w:sz w:val="24"/>
          <w:szCs w:val="24"/>
        </w:rPr>
        <w:t xml:space="preserve">制缺失、评估机制建立、评估机制完善三个阶段（见表 </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3"/>
          <w:sz w:val="24"/>
          <w:szCs w:val="24"/>
        </w:rPr>
        <w:t>.2</w:t>
      </w:r>
      <w:r>
        <w:rPr>
          <w:rFonts w:ascii="宋体" w:hAnsi="宋体" w:eastAsia="宋体" w:cs="宋体"/>
          <w:spacing w:val="-3"/>
          <w:sz w:val="24"/>
          <w:szCs w:val="24"/>
        </w:rPr>
        <w:t>）。一是评估机制缺失</w:t>
      </w:r>
      <w:r>
        <w:rPr>
          <w:rFonts w:ascii="宋体" w:hAnsi="宋体" w:eastAsia="宋体" w:cs="宋体"/>
          <w:sz w:val="24"/>
          <w:szCs w:val="24"/>
        </w:rPr>
        <w:t xml:space="preserve">  </w:t>
      </w:r>
      <w:r>
        <w:rPr>
          <w:rFonts w:ascii="宋体" w:hAnsi="宋体" w:eastAsia="宋体" w:cs="宋体"/>
          <w:spacing w:val="1"/>
          <w:sz w:val="24"/>
          <w:szCs w:val="24"/>
        </w:rPr>
        <w:t>阶段，此阶段涵盖“一五</w:t>
      </w:r>
      <w:r>
        <w:rPr>
          <w:rFonts w:ascii="宋体" w:hAnsi="宋体" w:eastAsia="宋体" w:cs="宋体"/>
          <w:spacing w:val="-85"/>
          <w:sz w:val="24"/>
          <w:szCs w:val="24"/>
        </w:rPr>
        <w:t xml:space="preserve"> </w:t>
      </w:r>
      <w:r>
        <w:rPr>
          <w:rFonts w:ascii="宋体" w:hAnsi="宋体" w:eastAsia="宋体" w:cs="宋体"/>
          <w:spacing w:val="1"/>
          <w:sz w:val="24"/>
          <w:szCs w:val="24"/>
        </w:rPr>
        <w:t>”计划到“九五</w:t>
      </w:r>
      <w:r>
        <w:rPr>
          <w:rFonts w:ascii="宋体" w:hAnsi="宋体" w:eastAsia="宋体" w:cs="宋体"/>
          <w:spacing w:val="-85"/>
          <w:sz w:val="24"/>
          <w:szCs w:val="24"/>
        </w:rPr>
        <w:t xml:space="preserve"> </w:t>
      </w:r>
      <w:r>
        <w:rPr>
          <w:rFonts w:ascii="宋体" w:hAnsi="宋体" w:eastAsia="宋体" w:cs="宋体"/>
          <w:spacing w:val="1"/>
          <w:sz w:val="24"/>
          <w:szCs w:val="24"/>
        </w:rPr>
        <w:t>”计划，当时我国</w:t>
      </w:r>
      <w:r>
        <w:rPr>
          <w:rFonts w:ascii="宋体" w:hAnsi="宋体" w:eastAsia="宋体" w:cs="宋体"/>
          <w:sz w:val="24"/>
          <w:szCs w:val="24"/>
        </w:rPr>
        <w:t xml:space="preserve">的五年规划尚未形成  </w:t>
      </w:r>
      <w:r>
        <w:rPr>
          <w:rFonts w:ascii="宋体" w:hAnsi="宋体" w:eastAsia="宋体" w:cs="宋体"/>
          <w:spacing w:val="3"/>
          <w:sz w:val="24"/>
          <w:szCs w:val="24"/>
        </w:rPr>
        <w:t>自上而下的监测评估机制，部分带有评估色彩的内容散落于</w:t>
      </w:r>
      <w:r>
        <w:rPr>
          <w:rFonts w:ascii="宋体" w:hAnsi="宋体" w:eastAsia="宋体" w:cs="宋体"/>
          <w:spacing w:val="2"/>
          <w:sz w:val="24"/>
          <w:szCs w:val="24"/>
        </w:rPr>
        <w:t>领导讲话或政策文件</w:t>
      </w:r>
      <w:r>
        <w:rPr>
          <w:rFonts w:ascii="宋体" w:hAnsi="宋体" w:eastAsia="宋体" w:cs="宋体"/>
          <w:sz w:val="24"/>
          <w:szCs w:val="24"/>
        </w:rPr>
        <w:t xml:space="preserve">  </w:t>
      </w:r>
      <w:r>
        <w:rPr>
          <w:rFonts w:ascii="宋体" w:hAnsi="宋体" w:eastAsia="宋体" w:cs="宋体"/>
          <w:spacing w:val="3"/>
          <w:sz w:val="24"/>
          <w:szCs w:val="24"/>
        </w:rPr>
        <w:t>总结，多属于自发性的总结，评估工作整体来讲不成体系，</w:t>
      </w:r>
      <w:r>
        <w:rPr>
          <w:rFonts w:ascii="宋体" w:hAnsi="宋体" w:eastAsia="宋体" w:cs="宋体"/>
          <w:spacing w:val="2"/>
          <w:sz w:val="24"/>
          <w:szCs w:val="24"/>
        </w:rPr>
        <w:t>缺乏评估意识与制度</w:t>
      </w:r>
      <w:r>
        <w:rPr>
          <w:rFonts w:ascii="宋体" w:hAnsi="宋体" w:eastAsia="宋体" w:cs="宋体"/>
          <w:sz w:val="24"/>
          <w:szCs w:val="24"/>
        </w:rPr>
        <w:t xml:space="preserve">  约束力。二是评估机制建立阶段。此阶段涵盖“十五</w:t>
      </w:r>
      <w:r>
        <w:rPr>
          <w:rFonts w:ascii="宋体" w:hAnsi="宋体" w:eastAsia="宋体" w:cs="宋体"/>
          <w:spacing w:val="-68"/>
          <w:sz w:val="24"/>
          <w:szCs w:val="24"/>
        </w:rPr>
        <w:t xml:space="preserve"> </w:t>
      </w:r>
      <w:r>
        <w:rPr>
          <w:rFonts w:ascii="宋体" w:hAnsi="宋体" w:eastAsia="宋体" w:cs="宋体"/>
          <w:sz w:val="24"/>
          <w:szCs w:val="24"/>
        </w:rPr>
        <w:t>”计划到“十二五</w:t>
      </w:r>
      <w:r>
        <w:rPr>
          <w:rFonts w:ascii="宋体" w:hAnsi="宋体" w:eastAsia="宋体" w:cs="宋体"/>
          <w:spacing w:val="-85"/>
          <w:sz w:val="24"/>
          <w:szCs w:val="24"/>
        </w:rPr>
        <w:t xml:space="preserve"> </w:t>
      </w:r>
      <w:r>
        <w:rPr>
          <w:rFonts w:ascii="宋体" w:hAnsi="宋体" w:eastAsia="宋体" w:cs="宋体"/>
          <w:sz w:val="24"/>
          <w:szCs w:val="24"/>
        </w:rPr>
        <w:t xml:space="preserve">”规划，  </w:t>
      </w:r>
      <w:r>
        <w:rPr>
          <w:rFonts w:ascii="宋体" w:hAnsi="宋体" w:eastAsia="宋体" w:cs="宋体"/>
          <w:spacing w:val="3"/>
          <w:sz w:val="24"/>
          <w:szCs w:val="24"/>
        </w:rPr>
        <w:t>此时我国已经初步形成自上而下的五年规划（计划）</w:t>
      </w:r>
      <w:r>
        <w:rPr>
          <w:rFonts w:ascii="宋体" w:hAnsi="宋体" w:eastAsia="宋体" w:cs="宋体"/>
          <w:spacing w:val="-44"/>
          <w:sz w:val="24"/>
          <w:szCs w:val="24"/>
        </w:rPr>
        <w:t xml:space="preserve"> </w:t>
      </w:r>
      <w:r>
        <w:rPr>
          <w:rFonts w:ascii="宋体" w:hAnsi="宋体" w:eastAsia="宋体" w:cs="宋体"/>
          <w:spacing w:val="3"/>
          <w:sz w:val="24"/>
          <w:szCs w:val="24"/>
        </w:rPr>
        <w:t>纲要评估机制。从“十五</w:t>
      </w:r>
      <w:r>
        <w:rPr>
          <w:rFonts w:ascii="宋体" w:hAnsi="宋体" w:eastAsia="宋体" w:cs="宋体"/>
          <w:spacing w:val="-85"/>
          <w:sz w:val="24"/>
          <w:szCs w:val="24"/>
        </w:rPr>
        <w:t xml:space="preserve"> </w:t>
      </w:r>
      <w:r>
        <w:rPr>
          <w:rFonts w:ascii="宋体" w:hAnsi="宋体" w:eastAsia="宋体" w:cs="宋体"/>
          <w:spacing w:val="3"/>
          <w:sz w:val="24"/>
          <w:szCs w:val="24"/>
        </w:rPr>
        <w:t>”</w:t>
      </w:r>
      <w:r>
        <w:rPr>
          <w:rFonts w:ascii="宋体" w:hAnsi="宋体" w:eastAsia="宋体" w:cs="宋体"/>
          <w:sz w:val="24"/>
          <w:szCs w:val="24"/>
        </w:rPr>
        <w:t xml:space="preserve"> </w:t>
      </w:r>
      <w:r>
        <w:rPr>
          <w:rFonts w:ascii="宋体" w:hAnsi="宋体" w:eastAsia="宋体" w:cs="宋体"/>
          <w:spacing w:val="2"/>
          <w:sz w:val="24"/>
          <w:szCs w:val="24"/>
        </w:rPr>
        <w:t>计划起，国家发改委开始对五年规划纲要实施进行中期评</w:t>
      </w:r>
      <w:r>
        <w:rPr>
          <w:rFonts w:ascii="宋体" w:hAnsi="宋体" w:eastAsia="宋体" w:cs="宋体"/>
          <w:spacing w:val="1"/>
          <w:sz w:val="24"/>
          <w:szCs w:val="24"/>
        </w:rPr>
        <w:t>估；从“十二五</w:t>
      </w:r>
      <w:r>
        <w:rPr>
          <w:rFonts w:ascii="宋体" w:hAnsi="宋体" w:eastAsia="宋体" w:cs="宋体"/>
          <w:spacing w:val="-84"/>
          <w:sz w:val="24"/>
          <w:szCs w:val="24"/>
        </w:rPr>
        <w:t xml:space="preserve"> </w:t>
      </w:r>
      <w:r>
        <w:rPr>
          <w:rFonts w:ascii="宋体" w:hAnsi="宋体" w:eastAsia="宋体" w:cs="宋体"/>
          <w:spacing w:val="1"/>
          <w:sz w:val="24"/>
          <w:szCs w:val="24"/>
        </w:rPr>
        <w:t>”规划</w:t>
      </w:r>
      <w:r>
        <w:rPr>
          <w:rFonts w:ascii="宋体" w:hAnsi="宋体" w:eastAsia="宋体" w:cs="宋体"/>
          <w:sz w:val="24"/>
          <w:szCs w:val="24"/>
        </w:rPr>
        <w:t xml:space="preserve">  </w:t>
      </w:r>
      <w:r>
        <w:rPr>
          <w:rFonts w:ascii="宋体" w:hAnsi="宋体" w:eastAsia="宋体" w:cs="宋体"/>
          <w:spacing w:val="-1"/>
          <w:sz w:val="24"/>
          <w:szCs w:val="24"/>
        </w:rPr>
        <w:t>起，发改委开始对五年规划纲要实施进行总</w:t>
      </w:r>
      <w:r>
        <w:rPr>
          <w:rFonts w:ascii="宋体" w:hAnsi="宋体" w:eastAsia="宋体" w:cs="宋体"/>
          <w:spacing w:val="-2"/>
          <w:sz w:val="24"/>
          <w:szCs w:val="24"/>
        </w:rPr>
        <w:t>结评估。</w:t>
      </w:r>
      <w:r>
        <w:rPr>
          <w:rFonts w:ascii="Times New Roman" w:hAnsi="Times New Roman" w:eastAsia="Times New Roman" w:cs="Times New Roman"/>
          <w:spacing w:val="-2"/>
          <w:sz w:val="24"/>
          <w:szCs w:val="24"/>
        </w:rPr>
        <w:t xml:space="preserve">2011  </w:t>
      </w:r>
      <w:r>
        <w:rPr>
          <w:rFonts w:ascii="宋体" w:hAnsi="宋体" w:eastAsia="宋体" w:cs="宋体"/>
          <w:spacing w:val="-2"/>
          <w:sz w:val="24"/>
          <w:szCs w:val="24"/>
        </w:rPr>
        <w:t>年发布的“十二五</w:t>
      </w:r>
      <w:r>
        <w:rPr>
          <w:rFonts w:ascii="宋体" w:hAnsi="宋体" w:eastAsia="宋体" w:cs="宋体"/>
          <w:spacing w:val="-88"/>
          <w:sz w:val="24"/>
          <w:szCs w:val="24"/>
        </w:rPr>
        <w:t xml:space="preserve"> </w:t>
      </w:r>
      <w:r>
        <w:rPr>
          <w:rFonts w:ascii="宋体" w:hAnsi="宋体" w:eastAsia="宋体" w:cs="宋体"/>
          <w:spacing w:val="-2"/>
          <w:sz w:val="24"/>
          <w:szCs w:val="24"/>
        </w:rPr>
        <w:t>”规</w:t>
      </w:r>
      <w:r>
        <w:rPr>
          <w:rFonts w:ascii="宋体" w:hAnsi="宋体" w:eastAsia="宋体" w:cs="宋体"/>
          <w:sz w:val="24"/>
          <w:szCs w:val="24"/>
        </w:rPr>
        <w:t xml:space="preserve">  </w:t>
      </w:r>
      <w:r>
        <w:rPr>
          <w:rFonts w:ascii="宋体" w:hAnsi="宋体" w:eastAsia="宋体" w:cs="宋体"/>
          <w:spacing w:val="4"/>
          <w:sz w:val="24"/>
          <w:szCs w:val="24"/>
        </w:rPr>
        <w:t>划纲要，首次设置了“完善规划实施和评估机制</w:t>
      </w:r>
      <w:r>
        <w:rPr>
          <w:rFonts w:ascii="宋体" w:hAnsi="宋体" w:eastAsia="宋体" w:cs="宋体"/>
          <w:spacing w:val="-79"/>
          <w:sz w:val="24"/>
          <w:szCs w:val="24"/>
        </w:rPr>
        <w:t xml:space="preserve"> </w:t>
      </w:r>
      <w:r>
        <w:rPr>
          <w:rFonts w:ascii="宋体" w:hAnsi="宋体" w:eastAsia="宋体" w:cs="宋体"/>
          <w:spacing w:val="4"/>
          <w:sz w:val="24"/>
          <w:szCs w:val="24"/>
        </w:rPr>
        <w:t>”专章和“加强规划监测评估</w:t>
      </w:r>
      <w:r>
        <w:rPr>
          <w:rFonts w:ascii="宋体" w:hAnsi="宋体" w:eastAsia="宋体" w:cs="宋体"/>
          <w:spacing w:val="-85"/>
          <w:sz w:val="24"/>
          <w:szCs w:val="24"/>
        </w:rPr>
        <w:t xml:space="preserve"> </w:t>
      </w:r>
      <w:r>
        <w:rPr>
          <w:rFonts w:ascii="宋体" w:hAnsi="宋体" w:eastAsia="宋体" w:cs="宋体"/>
          <w:spacing w:val="4"/>
          <w:sz w:val="24"/>
          <w:szCs w:val="24"/>
        </w:rPr>
        <w:t>”</w:t>
      </w:r>
      <w:r>
        <w:rPr>
          <w:rFonts w:ascii="宋体" w:hAnsi="宋体" w:eastAsia="宋体" w:cs="宋体"/>
          <w:sz w:val="24"/>
          <w:szCs w:val="24"/>
        </w:rPr>
        <w:t xml:space="preserve"> </w:t>
      </w:r>
      <w:r>
        <w:rPr>
          <w:rFonts w:ascii="宋体" w:hAnsi="宋体" w:eastAsia="宋体" w:cs="宋体"/>
          <w:spacing w:val="3"/>
          <w:sz w:val="24"/>
          <w:szCs w:val="24"/>
        </w:rPr>
        <w:t>专节，对五年规划纲要评估工作提出了更明确、更高标准的</w:t>
      </w:r>
      <w:r>
        <w:rPr>
          <w:rFonts w:ascii="宋体" w:hAnsi="宋体" w:eastAsia="宋体" w:cs="宋体"/>
          <w:spacing w:val="2"/>
          <w:sz w:val="24"/>
          <w:szCs w:val="24"/>
        </w:rPr>
        <w:t>原则性要求。这一时</w:t>
      </w:r>
      <w:r>
        <w:rPr>
          <w:rFonts w:ascii="宋体" w:hAnsi="宋体" w:eastAsia="宋体" w:cs="宋体"/>
          <w:sz w:val="24"/>
          <w:szCs w:val="24"/>
        </w:rPr>
        <w:t xml:space="preserve">  </w:t>
      </w:r>
      <w:r>
        <w:rPr>
          <w:rFonts w:ascii="宋体" w:hAnsi="宋体" w:eastAsia="宋体" w:cs="宋体"/>
          <w:spacing w:val="3"/>
          <w:sz w:val="24"/>
          <w:szCs w:val="24"/>
        </w:rPr>
        <w:t>期，五年规划纲要评估工作开始出现多主体参与评估，并尝</w:t>
      </w:r>
      <w:r>
        <w:rPr>
          <w:rFonts w:ascii="宋体" w:hAnsi="宋体" w:eastAsia="宋体" w:cs="宋体"/>
          <w:spacing w:val="2"/>
          <w:sz w:val="24"/>
          <w:szCs w:val="24"/>
        </w:rPr>
        <w:t>试运用新型评估方式</w:t>
      </w:r>
      <w:r>
        <w:rPr>
          <w:rFonts w:ascii="宋体" w:hAnsi="宋体" w:eastAsia="宋体" w:cs="宋体"/>
          <w:sz w:val="24"/>
          <w:szCs w:val="24"/>
        </w:rPr>
        <w:t xml:space="preserve">  </w:t>
      </w:r>
      <w:r>
        <w:rPr>
          <w:rFonts w:ascii="宋体" w:hAnsi="宋体" w:eastAsia="宋体" w:cs="宋体"/>
          <w:spacing w:val="1"/>
          <w:sz w:val="24"/>
          <w:szCs w:val="24"/>
        </w:rPr>
        <w:t>方法，规划评估机制逐步形成。三是评估机制完善阶段。从“十三五</w:t>
      </w:r>
      <w:r>
        <w:rPr>
          <w:rFonts w:ascii="宋体" w:hAnsi="宋体" w:eastAsia="宋体" w:cs="宋体"/>
          <w:spacing w:val="-68"/>
          <w:sz w:val="24"/>
          <w:szCs w:val="24"/>
        </w:rPr>
        <w:t xml:space="preserve"> </w:t>
      </w:r>
      <w:r>
        <w:rPr>
          <w:rFonts w:ascii="宋体" w:hAnsi="宋体" w:eastAsia="宋体" w:cs="宋体"/>
          <w:spacing w:val="1"/>
          <w:sz w:val="24"/>
          <w:szCs w:val="24"/>
        </w:rPr>
        <w:t>”规划起，</w:t>
      </w:r>
      <w:r>
        <w:rPr>
          <w:rFonts w:ascii="宋体" w:hAnsi="宋体" w:eastAsia="宋体" w:cs="宋体"/>
          <w:sz w:val="24"/>
          <w:szCs w:val="24"/>
        </w:rPr>
        <w:t xml:space="preserve">  </w:t>
      </w:r>
      <w:r>
        <w:rPr>
          <w:rFonts w:ascii="宋体" w:hAnsi="宋体" w:eastAsia="宋体" w:cs="宋体"/>
          <w:spacing w:val="3"/>
          <w:sz w:val="24"/>
          <w:szCs w:val="24"/>
        </w:rPr>
        <w:t>国家发改委在延续五年规划纲要中期评估和总结评估工作的</w:t>
      </w:r>
      <w:r>
        <w:rPr>
          <w:rFonts w:ascii="宋体" w:hAnsi="宋体" w:eastAsia="宋体" w:cs="宋体"/>
          <w:spacing w:val="2"/>
          <w:sz w:val="24"/>
          <w:szCs w:val="24"/>
        </w:rPr>
        <w:t>基础上，启动年度监</w:t>
      </w:r>
      <w:r>
        <w:rPr>
          <w:rFonts w:ascii="宋体" w:hAnsi="宋体" w:eastAsia="宋体" w:cs="宋体"/>
          <w:sz w:val="24"/>
          <w:szCs w:val="24"/>
        </w:rPr>
        <w:t xml:space="preserve">  </w:t>
      </w:r>
      <w:r>
        <w:rPr>
          <w:rFonts w:ascii="宋体" w:hAnsi="宋体" w:eastAsia="宋体" w:cs="宋体"/>
          <w:spacing w:val="3"/>
          <w:sz w:val="24"/>
          <w:szCs w:val="24"/>
        </w:rPr>
        <w:t>测工作，形成了从年度监测、中期评估到总结评估的涵盖五</w:t>
      </w:r>
      <w:r>
        <w:rPr>
          <w:rFonts w:ascii="宋体" w:hAnsi="宋体" w:eastAsia="宋体" w:cs="宋体"/>
          <w:spacing w:val="2"/>
          <w:sz w:val="24"/>
          <w:szCs w:val="24"/>
        </w:rPr>
        <w:t>年规划纲要实施生命</w:t>
      </w:r>
      <w:r>
        <w:rPr>
          <w:rFonts w:ascii="宋体" w:hAnsi="宋体" w:eastAsia="宋体" w:cs="宋体"/>
          <w:sz w:val="24"/>
          <w:szCs w:val="24"/>
        </w:rPr>
        <w:t xml:space="preserve">  </w:t>
      </w:r>
      <w:r>
        <w:rPr>
          <w:rFonts w:ascii="宋体" w:hAnsi="宋体" w:eastAsia="宋体" w:cs="宋体"/>
          <w:spacing w:val="-4"/>
          <w:sz w:val="24"/>
          <w:szCs w:val="24"/>
        </w:rPr>
        <w:t>周期全过程的监测评估体系。</w:t>
      </w:r>
    </w:p>
    <w:p w14:paraId="076324AE">
      <w:pPr>
        <w:pStyle w:val="2"/>
        <w:spacing w:line="360" w:lineRule="auto"/>
      </w:pPr>
    </w:p>
    <w:p w14:paraId="4A99915C">
      <w:pPr>
        <w:spacing w:before="68" w:line="218" w:lineRule="auto"/>
        <w:ind w:left="2304"/>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37"/>
          <w:sz w:val="21"/>
          <w:szCs w:val="21"/>
        </w:rPr>
        <w:t xml:space="preserve"> </w:t>
      </w:r>
      <w:r>
        <w:rPr>
          <w:rFonts w:ascii="Times New Roman" w:hAnsi="Times New Roman" w:eastAsia="Times New Roman" w:cs="Times New Roman"/>
          <w:spacing w:val="-1"/>
          <w:sz w:val="21"/>
          <w:szCs w:val="21"/>
        </w:rPr>
        <w:t xml:space="preserve">2.2    </w:t>
      </w:r>
      <w:r>
        <w:rPr>
          <w:rFonts w:ascii="宋体" w:hAnsi="宋体" w:eastAsia="宋体" w:cs="宋体"/>
          <w:spacing w:val="-1"/>
          <w:sz w:val="21"/>
          <w:szCs w:val="21"/>
        </w:rPr>
        <w:t>我国五年规划纲要评估实践的阶段划分</w:t>
      </w:r>
    </w:p>
    <w:p w14:paraId="6C1BF802">
      <w:pPr>
        <w:spacing w:before="201" w:line="190" w:lineRule="auto"/>
        <w:ind w:left="2025"/>
        <w:rPr>
          <w:rFonts w:ascii="Times New Roman" w:hAnsi="Times New Roman" w:eastAsia="Times New Roman" w:cs="Times New Roman"/>
          <w:sz w:val="21"/>
          <w:szCs w:val="21"/>
        </w:rPr>
      </w:pPr>
      <w:r>
        <w:rPr>
          <w:rFonts w:ascii="Times New Roman" w:hAnsi="Times New Roman" w:eastAsia="Times New Roman" w:cs="Times New Roman"/>
          <w:sz w:val="21"/>
          <w:szCs w:val="21"/>
        </w:rPr>
        <w:t>Table 2.2</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z w:val="21"/>
          <w:szCs w:val="21"/>
        </w:rPr>
        <w:t>Stages of</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Chi</w:t>
      </w:r>
      <w:r>
        <w:rPr>
          <w:rFonts w:ascii="Times New Roman" w:hAnsi="Times New Roman" w:eastAsia="Times New Roman" w:cs="Times New Roman"/>
          <w:spacing w:val="-1"/>
          <w:sz w:val="21"/>
          <w:szCs w:val="21"/>
        </w:rPr>
        <w:t>na’s development plan evaluations</w:t>
      </w:r>
    </w:p>
    <w:tbl>
      <w:tblPr>
        <w:tblStyle w:val="6"/>
        <w:tblW w:w="8799" w:type="dxa"/>
        <w:tblInd w:w="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18"/>
        <w:gridCol w:w="1972"/>
        <w:gridCol w:w="5409"/>
      </w:tblGrid>
      <w:tr w14:paraId="39305D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2" w:hRule="atLeast"/>
        </w:trPr>
        <w:tc>
          <w:tcPr>
            <w:tcW w:w="1418" w:type="dxa"/>
            <w:tcBorders>
              <w:top w:val="single" w:color="000000" w:sz="12" w:space="0"/>
              <w:bottom w:val="single" w:color="000000" w:sz="2" w:space="0"/>
            </w:tcBorders>
            <w:vAlign w:val="top"/>
          </w:tcPr>
          <w:p w14:paraId="519603EA">
            <w:pPr>
              <w:spacing w:before="157" w:line="206" w:lineRule="auto"/>
              <w:ind w:left="530"/>
              <w:rPr>
                <w:rFonts w:ascii="宋体" w:hAnsi="宋体" w:eastAsia="宋体" w:cs="宋体"/>
                <w:sz w:val="21"/>
                <w:szCs w:val="21"/>
              </w:rPr>
            </w:pPr>
            <w:r>
              <w:rPr>
                <w:rFonts w:ascii="宋体" w:hAnsi="宋体" w:eastAsia="宋体" w:cs="宋体"/>
                <w:spacing w:val="-5"/>
                <w:sz w:val="21"/>
                <w:szCs w:val="21"/>
              </w:rPr>
              <w:t>阶段</w:t>
            </w:r>
          </w:p>
        </w:tc>
        <w:tc>
          <w:tcPr>
            <w:tcW w:w="1972" w:type="dxa"/>
            <w:tcBorders>
              <w:top w:val="single" w:color="000000" w:sz="12" w:space="0"/>
              <w:bottom w:val="single" w:color="000000" w:sz="2" w:space="0"/>
            </w:tcBorders>
            <w:vAlign w:val="top"/>
          </w:tcPr>
          <w:p w14:paraId="3BCD96A3">
            <w:pPr>
              <w:spacing w:before="157" w:line="206" w:lineRule="auto"/>
              <w:ind w:left="814"/>
              <w:rPr>
                <w:rFonts w:ascii="宋体" w:hAnsi="宋体" w:eastAsia="宋体" w:cs="宋体"/>
                <w:sz w:val="21"/>
                <w:szCs w:val="21"/>
              </w:rPr>
            </w:pPr>
            <w:r>
              <w:rPr>
                <w:rFonts w:ascii="宋体" w:hAnsi="宋体" w:eastAsia="宋体" w:cs="宋体"/>
                <w:spacing w:val="-5"/>
                <w:sz w:val="21"/>
                <w:szCs w:val="21"/>
              </w:rPr>
              <w:t>时期</w:t>
            </w:r>
          </w:p>
        </w:tc>
        <w:tc>
          <w:tcPr>
            <w:tcW w:w="5409" w:type="dxa"/>
            <w:tcBorders>
              <w:top w:val="single" w:color="000000" w:sz="12" w:space="0"/>
              <w:bottom w:val="single" w:color="000000" w:sz="2" w:space="0"/>
            </w:tcBorders>
            <w:vAlign w:val="top"/>
          </w:tcPr>
          <w:p w14:paraId="4D4250A3">
            <w:pPr>
              <w:spacing w:before="157" w:line="206" w:lineRule="auto"/>
              <w:ind w:left="2315"/>
              <w:rPr>
                <w:rFonts w:ascii="宋体" w:hAnsi="宋体" w:eastAsia="宋体" w:cs="宋体"/>
                <w:sz w:val="21"/>
                <w:szCs w:val="21"/>
              </w:rPr>
            </w:pPr>
            <w:r>
              <w:rPr>
                <w:rFonts w:ascii="宋体" w:hAnsi="宋体" w:eastAsia="宋体" w:cs="宋体"/>
                <w:spacing w:val="-4"/>
                <w:sz w:val="21"/>
                <w:szCs w:val="21"/>
              </w:rPr>
              <w:t>阶段特征</w:t>
            </w:r>
          </w:p>
        </w:tc>
      </w:tr>
      <w:tr w14:paraId="247CA2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7" w:hRule="atLeast"/>
        </w:trPr>
        <w:tc>
          <w:tcPr>
            <w:tcW w:w="1418" w:type="dxa"/>
            <w:tcBorders>
              <w:top w:val="single" w:color="000000" w:sz="2" w:space="0"/>
            </w:tcBorders>
            <w:vAlign w:val="top"/>
          </w:tcPr>
          <w:p w14:paraId="3C40D08F">
            <w:pPr>
              <w:spacing w:line="291" w:lineRule="auto"/>
              <w:rPr>
                <w:rFonts w:ascii="Arial"/>
                <w:sz w:val="21"/>
              </w:rPr>
            </w:pPr>
          </w:p>
          <w:p w14:paraId="005437A4">
            <w:pPr>
              <w:spacing w:before="69" w:line="218" w:lineRule="auto"/>
              <w:ind w:left="207"/>
              <w:rPr>
                <w:rFonts w:ascii="宋体" w:hAnsi="宋体" w:eastAsia="宋体" w:cs="宋体"/>
                <w:sz w:val="21"/>
                <w:szCs w:val="21"/>
              </w:rPr>
            </w:pPr>
            <w:r>
              <w:rPr>
                <w:rFonts w:ascii="宋体" w:hAnsi="宋体" w:eastAsia="宋体" w:cs="宋体"/>
                <w:spacing w:val="-2"/>
                <w:sz w:val="21"/>
                <w:szCs w:val="21"/>
              </w:rPr>
              <w:t>监测评估机</w:t>
            </w:r>
          </w:p>
        </w:tc>
        <w:tc>
          <w:tcPr>
            <w:tcW w:w="1972" w:type="dxa"/>
            <w:tcBorders>
              <w:top w:val="single" w:color="000000" w:sz="2" w:space="0"/>
            </w:tcBorders>
            <w:vAlign w:val="top"/>
          </w:tcPr>
          <w:p w14:paraId="695A3D53">
            <w:pPr>
              <w:spacing w:line="291" w:lineRule="auto"/>
              <w:rPr>
                <w:rFonts w:ascii="Arial"/>
                <w:sz w:val="21"/>
              </w:rPr>
            </w:pPr>
          </w:p>
          <w:p w14:paraId="275A3580">
            <w:pPr>
              <w:spacing w:before="68" w:line="221" w:lineRule="auto"/>
              <w:ind w:left="369"/>
              <w:rPr>
                <w:rFonts w:ascii="宋体" w:hAnsi="宋体" w:eastAsia="宋体" w:cs="宋体"/>
                <w:sz w:val="21"/>
                <w:szCs w:val="21"/>
              </w:rPr>
            </w:pPr>
            <w:r>
              <w:rPr>
                <w:rFonts w:ascii="宋体" w:hAnsi="宋体" w:eastAsia="宋体" w:cs="宋体"/>
                <w:spacing w:val="-4"/>
                <w:sz w:val="21"/>
                <w:szCs w:val="21"/>
              </w:rPr>
              <w:t>“一五</w:t>
            </w:r>
            <w:r>
              <w:rPr>
                <w:rFonts w:ascii="宋体" w:hAnsi="宋体" w:eastAsia="宋体" w:cs="宋体"/>
                <w:spacing w:val="-76"/>
                <w:sz w:val="21"/>
                <w:szCs w:val="21"/>
              </w:rPr>
              <w:t xml:space="preserve"> </w:t>
            </w:r>
            <w:r>
              <w:rPr>
                <w:rFonts w:ascii="宋体" w:hAnsi="宋体" w:eastAsia="宋体" w:cs="宋体"/>
                <w:spacing w:val="-4"/>
                <w:sz w:val="21"/>
                <w:szCs w:val="21"/>
              </w:rPr>
              <w:t>”计划</w:t>
            </w:r>
          </w:p>
        </w:tc>
        <w:tc>
          <w:tcPr>
            <w:tcW w:w="5409" w:type="dxa"/>
            <w:tcBorders>
              <w:top w:val="single" w:color="000000" w:sz="2" w:space="0"/>
            </w:tcBorders>
            <w:vAlign w:val="top"/>
          </w:tcPr>
          <w:p w14:paraId="22EF9544">
            <w:pPr>
              <w:spacing w:before="162" w:line="257" w:lineRule="auto"/>
              <w:ind w:left="145" w:right="106" w:firstLine="1"/>
              <w:rPr>
                <w:rFonts w:ascii="宋体" w:hAnsi="宋体" w:eastAsia="宋体" w:cs="宋体"/>
                <w:sz w:val="21"/>
                <w:szCs w:val="21"/>
              </w:rPr>
            </w:pPr>
            <w:r>
              <w:rPr>
                <w:rFonts w:ascii="宋体" w:hAnsi="宋体" w:eastAsia="宋体" w:cs="宋体"/>
                <w:spacing w:val="-4"/>
                <w:sz w:val="21"/>
                <w:szCs w:val="21"/>
              </w:rPr>
              <w:t>未形成自上而下的监测评估机制；散落于领导讲话或政策</w:t>
            </w:r>
            <w:r>
              <w:rPr>
                <w:rFonts w:ascii="宋体" w:hAnsi="宋体" w:eastAsia="宋体" w:cs="宋体"/>
                <w:spacing w:val="3"/>
                <w:sz w:val="21"/>
                <w:szCs w:val="21"/>
              </w:rPr>
              <w:t xml:space="preserve"> </w:t>
            </w:r>
            <w:r>
              <w:rPr>
                <w:rFonts w:ascii="宋体" w:hAnsi="宋体" w:eastAsia="宋体" w:cs="宋体"/>
                <w:spacing w:val="-4"/>
                <w:sz w:val="21"/>
                <w:szCs w:val="21"/>
              </w:rPr>
              <w:t>文件总结，不成体系；多属于自发性的总结，缺乏评估意</w:t>
            </w:r>
          </w:p>
        </w:tc>
      </w:tr>
      <w:tr w14:paraId="66B04A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6" w:hRule="atLeast"/>
        </w:trPr>
        <w:tc>
          <w:tcPr>
            <w:tcW w:w="1418" w:type="dxa"/>
            <w:vAlign w:val="top"/>
          </w:tcPr>
          <w:p w14:paraId="75D3EDE2">
            <w:pPr>
              <w:spacing w:before="4" w:line="220" w:lineRule="auto"/>
              <w:ind w:left="207"/>
              <w:rPr>
                <w:rFonts w:ascii="宋体" w:hAnsi="宋体" w:eastAsia="宋体" w:cs="宋体"/>
                <w:sz w:val="21"/>
                <w:szCs w:val="21"/>
              </w:rPr>
            </w:pPr>
            <w:r>
              <w:rPr>
                <w:rFonts w:ascii="宋体" w:hAnsi="宋体" w:eastAsia="宋体" w:cs="宋体"/>
                <w:spacing w:val="-2"/>
                <w:sz w:val="21"/>
                <w:szCs w:val="21"/>
              </w:rPr>
              <w:t>制缺失阶段</w:t>
            </w:r>
          </w:p>
        </w:tc>
        <w:tc>
          <w:tcPr>
            <w:tcW w:w="1972" w:type="dxa"/>
            <w:vAlign w:val="top"/>
          </w:tcPr>
          <w:p w14:paraId="3DED1024">
            <w:pPr>
              <w:spacing w:before="4" w:line="220" w:lineRule="auto"/>
              <w:ind w:left="285"/>
              <w:rPr>
                <w:rFonts w:ascii="宋体" w:hAnsi="宋体" w:eastAsia="宋体" w:cs="宋体"/>
                <w:sz w:val="21"/>
                <w:szCs w:val="21"/>
              </w:rPr>
            </w:pPr>
            <w:r>
              <w:rPr>
                <w:rFonts w:ascii="宋体" w:hAnsi="宋体" w:eastAsia="宋体" w:cs="宋体"/>
                <w:spacing w:val="-6"/>
                <w:sz w:val="21"/>
                <w:szCs w:val="21"/>
              </w:rPr>
              <w:t>到“九五</w:t>
            </w:r>
            <w:r>
              <w:rPr>
                <w:rFonts w:ascii="宋体" w:hAnsi="宋体" w:eastAsia="宋体" w:cs="宋体"/>
                <w:spacing w:val="-78"/>
                <w:sz w:val="21"/>
                <w:szCs w:val="21"/>
              </w:rPr>
              <w:t xml:space="preserve"> </w:t>
            </w:r>
            <w:r>
              <w:rPr>
                <w:rFonts w:ascii="宋体" w:hAnsi="宋体" w:eastAsia="宋体" w:cs="宋体"/>
                <w:spacing w:val="-6"/>
                <w:sz w:val="21"/>
                <w:szCs w:val="21"/>
              </w:rPr>
              <w:t>”计划</w:t>
            </w:r>
          </w:p>
        </w:tc>
        <w:tc>
          <w:tcPr>
            <w:tcW w:w="5409" w:type="dxa"/>
            <w:vAlign w:val="top"/>
          </w:tcPr>
          <w:p w14:paraId="4C2CE0DF">
            <w:pPr>
              <w:spacing w:before="204" w:line="220" w:lineRule="auto"/>
              <w:ind w:left="145"/>
              <w:rPr>
                <w:rFonts w:ascii="宋体" w:hAnsi="宋体" w:eastAsia="宋体" w:cs="宋体"/>
                <w:sz w:val="21"/>
                <w:szCs w:val="21"/>
              </w:rPr>
            </w:pPr>
            <w:r>
              <w:rPr>
                <w:rFonts w:ascii="宋体" w:hAnsi="宋体" w:eastAsia="宋体" w:cs="宋体"/>
                <w:spacing w:val="-5"/>
                <w:sz w:val="21"/>
                <w:szCs w:val="21"/>
              </w:rPr>
              <w:t>识与制度约束力。</w:t>
            </w:r>
          </w:p>
        </w:tc>
      </w:tr>
      <w:tr w14:paraId="60D03C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93" w:hRule="atLeast"/>
        </w:trPr>
        <w:tc>
          <w:tcPr>
            <w:tcW w:w="1418" w:type="dxa"/>
            <w:vAlign w:val="top"/>
          </w:tcPr>
          <w:p w14:paraId="087FF435">
            <w:pPr>
              <w:spacing w:before="308" w:line="218" w:lineRule="auto"/>
              <w:ind w:left="207"/>
              <w:rPr>
                <w:rFonts w:ascii="宋体" w:hAnsi="宋体" w:eastAsia="宋体" w:cs="宋体"/>
                <w:sz w:val="21"/>
                <w:szCs w:val="21"/>
              </w:rPr>
            </w:pPr>
            <w:r>
              <w:rPr>
                <w:rFonts w:ascii="宋体" w:hAnsi="宋体" w:eastAsia="宋体" w:cs="宋体"/>
                <w:spacing w:val="-2"/>
                <w:sz w:val="21"/>
                <w:szCs w:val="21"/>
              </w:rPr>
              <w:t>监测评估机</w:t>
            </w:r>
          </w:p>
          <w:p w14:paraId="57D29CC0">
            <w:pPr>
              <w:spacing w:before="151" w:line="220" w:lineRule="auto"/>
              <w:ind w:left="207"/>
              <w:rPr>
                <w:rFonts w:ascii="宋体" w:hAnsi="宋体" w:eastAsia="宋体" w:cs="宋体"/>
                <w:sz w:val="21"/>
                <w:szCs w:val="21"/>
              </w:rPr>
            </w:pPr>
            <w:r>
              <w:rPr>
                <w:rFonts w:ascii="宋体" w:hAnsi="宋体" w:eastAsia="宋体" w:cs="宋体"/>
                <w:spacing w:val="-2"/>
                <w:sz w:val="21"/>
                <w:szCs w:val="21"/>
              </w:rPr>
              <w:t>制建立阶段</w:t>
            </w:r>
          </w:p>
        </w:tc>
        <w:tc>
          <w:tcPr>
            <w:tcW w:w="1972" w:type="dxa"/>
            <w:vAlign w:val="top"/>
          </w:tcPr>
          <w:p w14:paraId="234BBC0D">
            <w:pPr>
              <w:spacing w:before="308" w:line="221" w:lineRule="auto"/>
              <w:ind w:left="369"/>
              <w:rPr>
                <w:rFonts w:ascii="宋体" w:hAnsi="宋体" w:eastAsia="宋体" w:cs="宋体"/>
                <w:sz w:val="21"/>
                <w:szCs w:val="21"/>
              </w:rPr>
            </w:pPr>
            <w:r>
              <w:rPr>
                <w:rFonts w:ascii="宋体" w:hAnsi="宋体" w:eastAsia="宋体" w:cs="宋体"/>
                <w:spacing w:val="-4"/>
                <w:sz w:val="21"/>
                <w:szCs w:val="21"/>
              </w:rPr>
              <w:t>“十五</w:t>
            </w:r>
            <w:r>
              <w:rPr>
                <w:rFonts w:ascii="宋体" w:hAnsi="宋体" w:eastAsia="宋体" w:cs="宋体"/>
                <w:spacing w:val="-76"/>
                <w:sz w:val="21"/>
                <w:szCs w:val="21"/>
              </w:rPr>
              <w:t xml:space="preserve"> </w:t>
            </w:r>
            <w:r>
              <w:rPr>
                <w:rFonts w:ascii="宋体" w:hAnsi="宋体" w:eastAsia="宋体" w:cs="宋体"/>
                <w:spacing w:val="-4"/>
                <w:sz w:val="21"/>
                <w:szCs w:val="21"/>
              </w:rPr>
              <w:t>”计划</w:t>
            </w:r>
          </w:p>
          <w:p w14:paraId="2BD192C9">
            <w:pPr>
              <w:spacing w:before="148" w:line="220" w:lineRule="auto"/>
              <w:ind w:left="179"/>
              <w:rPr>
                <w:rFonts w:ascii="宋体" w:hAnsi="宋体" w:eastAsia="宋体" w:cs="宋体"/>
                <w:sz w:val="21"/>
                <w:szCs w:val="21"/>
              </w:rPr>
            </w:pPr>
            <w:r>
              <w:rPr>
                <w:rFonts w:ascii="宋体" w:hAnsi="宋体" w:eastAsia="宋体" w:cs="宋体"/>
                <w:spacing w:val="-6"/>
                <w:sz w:val="21"/>
                <w:szCs w:val="21"/>
              </w:rPr>
              <w:t>到“十二五</w:t>
            </w:r>
            <w:r>
              <w:rPr>
                <w:rFonts w:ascii="宋体" w:hAnsi="宋体" w:eastAsia="宋体" w:cs="宋体"/>
                <w:spacing w:val="-72"/>
                <w:sz w:val="21"/>
                <w:szCs w:val="21"/>
              </w:rPr>
              <w:t xml:space="preserve"> </w:t>
            </w:r>
            <w:r>
              <w:rPr>
                <w:rFonts w:ascii="宋体" w:hAnsi="宋体" w:eastAsia="宋体" w:cs="宋体"/>
                <w:spacing w:val="-6"/>
                <w:sz w:val="21"/>
                <w:szCs w:val="21"/>
              </w:rPr>
              <w:t>”规划</w:t>
            </w:r>
          </w:p>
        </w:tc>
        <w:tc>
          <w:tcPr>
            <w:tcW w:w="5409" w:type="dxa"/>
            <w:vAlign w:val="top"/>
          </w:tcPr>
          <w:p w14:paraId="171AC091">
            <w:pPr>
              <w:spacing w:before="108" w:line="315" w:lineRule="auto"/>
              <w:ind w:left="143" w:right="72"/>
              <w:jc w:val="both"/>
              <w:rPr>
                <w:rFonts w:ascii="宋体" w:hAnsi="宋体" w:eastAsia="宋体" w:cs="宋体"/>
                <w:sz w:val="21"/>
                <w:szCs w:val="21"/>
              </w:rPr>
            </w:pPr>
            <w:r>
              <w:rPr>
                <w:rFonts w:ascii="宋体" w:hAnsi="宋体" w:eastAsia="宋体" w:cs="宋体"/>
                <w:spacing w:val="-1"/>
                <w:sz w:val="21"/>
                <w:szCs w:val="21"/>
              </w:rPr>
              <w:t>初步形成自上而下的监测评估机制；形成专业的评估报</w:t>
            </w:r>
            <w:r>
              <w:rPr>
                <w:rFonts w:ascii="宋体" w:hAnsi="宋体" w:eastAsia="宋体" w:cs="宋体"/>
                <w:spacing w:val="7"/>
                <w:sz w:val="21"/>
                <w:szCs w:val="21"/>
              </w:rPr>
              <w:t xml:space="preserve">  </w:t>
            </w:r>
            <w:r>
              <w:rPr>
                <w:rFonts w:ascii="宋体" w:hAnsi="宋体" w:eastAsia="宋体" w:cs="宋体"/>
                <w:spacing w:val="-3"/>
                <w:sz w:val="21"/>
                <w:szCs w:val="21"/>
              </w:rPr>
              <w:t>告；开始出现多主体参与评估，尝试新型评估方式方法；</w:t>
            </w:r>
            <w:r>
              <w:rPr>
                <w:rFonts w:ascii="宋体" w:hAnsi="宋体" w:eastAsia="宋体" w:cs="宋体"/>
                <w:spacing w:val="17"/>
                <w:sz w:val="21"/>
                <w:szCs w:val="21"/>
              </w:rPr>
              <w:t xml:space="preserve"> </w:t>
            </w:r>
            <w:r>
              <w:rPr>
                <w:rFonts w:ascii="宋体" w:hAnsi="宋体" w:eastAsia="宋体" w:cs="宋体"/>
                <w:spacing w:val="-2"/>
                <w:sz w:val="21"/>
                <w:szCs w:val="21"/>
              </w:rPr>
              <w:t>评估的制度约束力逐步形成；重视总结评估。</w:t>
            </w:r>
          </w:p>
        </w:tc>
      </w:tr>
      <w:tr w14:paraId="638DF5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1418" w:type="dxa"/>
            <w:vAlign w:val="top"/>
          </w:tcPr>
          <w:p w14:paraId="42D90B47">
            <w:pPr>
              <w:rPr>
                <w:rFonts w:ascii="Arial"/>
                <w:sz w:val="21"/>
              </w:rPr>
            </w:pPr>
          </w:p>
        </w:tc>
        <w:tc>
          <w:tcPr>
            <w:tcW w:w="1972" w:type="dxa"/>
            <w:vAlign w:val="top"/>
          </w:tcPr>
          <w:p w14:paraId="27851485">
            <w:pPr>
              <w:rPr>
                <w:rFonts w:ascii="Arial"/>
                <w:sz w:val="21"/>
              </w:rPr>
            </w:pPr>
          </w:p>
        </w:tc>
        <w:tc>
          <w:tcPr>
            <w:tcW w:w="5409" w:type="dxa"/>
            <w:vAlign w:val="top"/>
          </w:tcPr>
          <w:p w14:paraId="5E35C573">
            <w:pPr>
              <w:spacing w:before="115" w:line="218" w:lineRule="auto"/>
              <w:ind w:left="144"/>
              <w:rPr>
                <w:rFonts w:ascii="宋体" w:hAnsi="宋体" w:eastAsia="宋体" w:cs="宋体"/>
                <w:sz w:val="21"/>
                <w:szCs w:val="21"/>
              </w:rPr>
            </w:pPr>
            <w:r>
              <w:rPr>
                <w:rFonts w:ascii="宋体" w:hAnsi="宋体" w:eastAsia="宋体" w:cs="宋体"/>
                <w:spacing w:val="-4"/>
                <w:sz w:val="21"/>
                <w:szCs w:val="21"/>
              </w:rPr>
              <w:t>增加年度监测；出台专门监测评估政策文件，监测评估工</w:t>
            </w:r>
          </w:p>
        </w:tc>
      </w:tr>
      <w:tr w14:paraId="19997A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1418" w:type="dxa"/>
            <w:vAlign w:val="top"/>
          </w:tcPr>
          <w:p w14:paraId="7CFB0FE1">
            <w:pPr>
              <w:spacing w:before="118" w:line="218" w:lineRule="auto"/>
              <w:ind w:left="207"/>
              <w:rPr>
                <w:rFonts w:ascii="宋体" w:hAnsi="宋体" w:eastAsia="宋体" w:cs="宋体"/>
                <w:sz w:val="21"/>
                <w:szCs w:val="21"/>
              </w:rPr>
            </w:pPr>
            <w:r>
              <w:rPr>
                <w:rFonts w:ascii="宋体" w:hAnsi="宋体" w:eastAsia="宋体" w:cs="宋体"/>
                <w:spacing w:val="-2"/>
                <w:sz w:val="21"/>
                <w:szCs w:val="21"/>
              </w:rPr>
              <w:t>监测评估机</w:t>
            </w:r>
          </w:p>
        </w:tc>
        <w:tc>
          <w:tcPr>
            <w:tcW w:w="1972" w:type="dxa"/>
            <w:vAlign w:val="top"/>
          </w:tcPr>
          <w:p w14:paraId="0FFC4DE0">
            <w:pPr>
              <w:spacing w:before="117" w:line="221" w:lineRule="auto"/>
              <w:ind w:left="265"/>
              <w:rPr>
                <w:rFonts w:ascii="宋体" w:hAnsi="宋体" w:eastAsia="宋体" w:cs="宋体"/>
                <w:sz w:val="21"/>
                <w:szCs w:val="21"/>
              </w:rPr>
            </w:pPr>
            <w:r>
              <w:rPr>
                <w:rFonts w:ascii="宋体" w:hAnsi="宋体" w:eastAsia="宋体" w:cs="宋体"/>
                <w:spacing w:val="-4"/>
                <w:sz w:val="21"/>
                <w:szCs w:val="21"/>
              </w:rPr>
              <w:t>“十三五</w:t>
            </w:r>
            <w:r>
              <w:rPr>
                <w:rFonts w:ascii="宋体" w:hAnsi="宋体" w:eastAsia="宋体" w:cs="宋体"/>
                <w:spacing w:val="-72"/>
                <w:sz w:val="21"/>
                <w:szCs w:val="21"/>
              </w:rPr>
              <w:t xml:space="preserve"> </w:t>
            </w:r>
            <w:r>
              <w:rPr>
                <w:rFonts w:ascii="宋体" w:hAnsi="宋体" w:eastAsia="宋体" w:cs="宋体"/>
                <w:spacing w:val="-4"/>
                <w:sz w:val="21"/>
                <w:szCs w:val="21"/>
              </w:rPr>
              <w:t>”规划</w:t>
            </w:r>
          </w:p>
        </w:tc>
        <w:tc>
          <w:tcPr>
            <w:tcW w:w="5409" w:type="dxa"/>
            <w:vAlign w:val="top"/>
          </w:tcPr>
          <w:p w14:paraId="425CCA4D">
            <w:pPr>
              <w:spacing w:before="118" w:line="218" w:lineRule="auto"/>
              <w:ind w:left="144"/>
              <w:rPr>
                <w:rFonts w:ascii="宋体" w:hAnsi="宋体" w:eastAsia="宋体" w:cs="宋体"/>
                <w:sz w:val="21"/>
                <w:szCs w:val="21"/>
              </w:rPr>
            </w:pPr>
            <w:r>
              <w:rPr>
                <w:rFonts w:ascii="宋体" w:hAnsi="宋体" w:eastAsia="宋体" w:cs="宋体"/>
                <w:spacing w:val="-4"/>
                <w:sz w:val="21"/>
                <w:szCs w:val="21"/>
              </w:rPr>
              <w:t>作更加规范；全社会参与监测评估的意识更强，更加突出</w:t>
            </w:r>
          </w:p>
        </w:tc>
      </w:tr>
      <w:tr w14:paraId="4B616D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2" w:hRule="atLeast"/>
        </w:trPr>
        <w:tc>
          <w:tcPr>
            <w:tcW w:w="1418" w:type="dxa"/>
            <w:tcBorders>
              <w:bottom w:val="single" w:color="000000" w:sz="12" w:space="0"/>
            </w:tcBorders>
            <w:vAlign w:val="top"/>
          </w:tcPr>
          <w:p w14:paraId="21346973">
            <w:pPr>
              <w:spacing w:before="121" w:line="220" w:lineRule="auto"/>
              <w:ind w:left="207"/>
              <w:rPr>
                <w:rFonts w:ascii="宋体" w:hAnsi="宋体" w:eastAsia="宋体" w:cs="宋体"/>
                <w:sz w:val="21"/>
                <w:szCs w:val="21"/>
              </w:rPr>
            </w:pPr>
            <w:r>
              <w:rPr>
                <w:rFonts w:ascii="宋体" w:hAnsi="宋体" w:eastAsia="宋体" w:cs="宋体"/>
                <w:spacing w:val="-2"/>
                <w:sz w:val="21"/>
                <w:szCs w:val="21"/>
              </w:rPr>
              <w:t>制完善阶段</w:t>
            </w:r>
          </w:p>
        </w:tc>
        <w:tc>
          <w:tcPr>
            <w:tcW w:w="1972" w:type="dxa"/>
            <w:tcBorders>
              <w:bottom w:val="single" w:color="000000" w:sz="12" w:space="0"/>
            </w:tcBorders>
            <w:vAlign w:val="top"/>
          </w:tcPr>
          <w:p w14:paraId="7D81B2F1">
            <w:pPr>
              <w:spacing w:before="121" w:line="220" w:lineRule="auto"/>
              <w:ind w:left="805"/>
              <w:rPr>
                <w:rFonts w:ascii="宋体" w:hAnsi="宋体" w:eastAsia="宋体" w:cs="宋体"/>
                <w:sz w:val="21"/>
                <w:szCs w:val="21"/>
              </w:rPr>
            </w:pPr>
            <w:r>
              <w:rPr>
                <w:rFonts w:ascii="宋体" w:hAnsi="宋体" w:eastAsia="宋体" w:cs="宋体"/>
                <w:spacing w:val="-3"/>
                <w:sz w:val="21"/>
                <w:szCs w:val="21"/>
              </w:rPr>
              <w:t>至今</w:t>
            </w:r>
          </w:p>
        </w:tc>
        <w:tc>
          <w:tcPr>
            <w:tcW w:w="5409" w:type="dxa"/>
            <w:tcBorders>
              <w:bottom w:val="single" w:color="000000" w:sz="12" w:space="0"/>
            </w:tcBorders>
            <w:vAlign w:val="top"/>
          </w:tcPr>
          <w:p w14:paraId="28AB178D">
            <w:pPr>
              <w:spacing w:before="121" w:line="277" w:lineRule="auto"/>
              <w:ind w:left="144" w:right="233" w:hanging="1"/>
              <w:rPr>
                <w:rFonts w:ascii="宋体" w:hAnsi="宋体" w:eastAsia="宋体" w:cs="宋体"/>
                <w:sz w:val="21"/>
                <w:szCs w:val="21"/>
              </w:rPr>
            </w:pPr>
            <w:r>
              <w:rPr>
                <w:rFonts w:ascii="宋体" w:hAnsi="宋体" w:eastAsia="宋体" w:cs="宋体"/>
                <w:spacing w:val="-1"/>
                <w:sz w:val="21"/>
                <w:szCs w:val="21"/>
              </w:rPr>
              <w:t>第三方评估与公众参与的重要性；更加注重评估结果运</w:t>
            </w:r>
            <w:r>
              <w:rPr>
                <w:rFonts w:ascii="宋体" w:hAnsi="宋体" w:eastAsia="宋体" w:cs="宋体"/>
                <w:spacing w:val="14"/>
                <w:sz w:val="21"/>
                <w:szCs w:val="21"/>
              </w:rPr>
              <w:t xml:space="preserve"> </w:t>
            </w:r>
            <w:r>
              <w:rPr>
                <w:rFonts w:ascii="宋体" w:hAnsi="宋体" w:eastAsia="宋体" w:cs="宋体"/>
                <w:spacing w:val="-4"/>
                <w:sz w:val="21"/>
                <w:szCs w:val="21"/>
              </w:rPr>
              <w:t>用；对总结评估更加重视。</w:t>
            </w:r>
          </w:p>
        </w:tc>
      </w:tr>
    </w:tbl>
    <w:p w14:paraId="2605F8C8">
      <w:pPr>
        <w:spacing w:before="192" w:line="220" w:lineRule="auto"/>
        <w:ind w:left="687"/>
        <w:rPr>
          <w:rFonts w:ascii="宋体" w:hAnsi="宋体" w:eastAsia="宋体" w:cs="宋体"/>
          <w:sz w:val="18"/>
          <w:szCs w:val="18"/>
        </w:rPr>
      </w:pPr>
      <w:r>
        <w:rPr>
          <w:rFonts w:ascii="宋体" w:hAnsi="宋体" w:eastAsia="宋体" w:cs="宋体"/>
          <w:spacing w:val="-1"/>
          <w:sz w:val="18"/>
          <w:szCs w:val="18"/>
        </w:rPr>
        <w:t>数据来源：作者根据相关资料自行整理</w:t>
      </w:r>
    </w:p>
    <w:p w14:paraId="165A8B0D">
      <w:pPr>
        <w:spacing w:line="220" w:lineRule="auto"/>
        <w:rPr>
          <w:rFonts w:ascii="宋体" w:hAnsi="宋体" w:eastAsia="宋体" w:cs="宋体"/>
          <w:sz w:val="18"/>
          <w:szCs w:val="18"/>
        </w:rPr>
        <w:sectPr>
          <w:headerReference r:id="rId7" w:type="default"/>
          <w:footerReference r:id="rId8" w:type="default"/>
          <w:pgSz w:w="11907" w:h="16839"/>
          <w:pgMar w:top="1269" w:right="1278" w:bottom="1012" w:left="1785" w:header="881" w:footer="851" w:gutter="0"/>
          <w:cols w:space="720" w:num="1"/>
        </w:sectPr>
      </w:pPr>
    </w:p>
    <w:p w14:paraId="3DC1493A">
      <w:pPr>
        <w:pStyle w:val="2"/>
        <w:spacing w:line="472" w:lineRule="auto"/>
      </w:pPr>
    </w:p>
    <w:p w14:paraId="7A6FB306">
      <w:pPr>
        <w:spacing w:before="78" w:line="308" w:lineRule="auto"/>
        <w:ind w:left="207" w:right="64" w:firstLine="481"/>
        <w:jc w:val="both"/>
        <w:rPr>
          <w:rFonts w:ascii="宋体" w:hAnsi="宋体" w:eastAsia="宋体" w:cs="宋体"/>
          <w:sz w:val="24"/>
          <w:szCs w:val="24"/>
        </w:rPr>
      </w:pPr>
      <w:r>
        <w:rPr>
          <w:rFonts w:ascii="宋体" w:hAnsi="宋体" w:eastAsia="宋体" w:cs="宋体"/>
          <w:spacing w:val="3"/>
          <w:sz w:val="24"/>
          <w:szCs w:val="24"/>
        </w:rPr>
        <w:t>而从细分领域研究来看，除相伟和李善同等学者</w:t>
      </w:r>
      <w:r>
        <w:rPr>
          <w:rFonts w:ascii="宋体" w:hAnsi="宋体" w:eastAsia="宋体" w:cs="宋体"/>
          <w:spacing w:val="2"/>
          <w:sz w:val="24"/>
          <w:szCs w:val="24"/>
        </w:rPr>
        <w:t>所做相对系统的研究之外，</w:t>
      </w:r>
      <w:r>
        <w:rPr>
          <w:rFonts w:ascii="宋体" w:hAnsi="宋体" w:eastAsia="宋体" w:cs="宋体"/>
          <w:sz w:val="24"/>
          <w:szCs w:val="24"/>
        </w:rPr>
        <w:t xml:space="preserve"> </w:t>
      </w:r>
      <w:r>
        <w:rPr>
          <w:rFonts w:ascii="宋体" w:hAnsi="宋体" w:eastAsia="宋体" w:cs="宋体"/>
          <w:position w:val="-1"/>
          <w:sz w:val="24"/>
          <w:szCs w:val="24"/>
        </w:rPr>
        <w:t>不同学者从评估实践进展</w:t>
      </w:r>
      <w:r>
        <w:rPr>
          <w:rFonts w:ascii="Times New Roman" w:hAnsi="Times New Roman" w:eastAsia="Times New Roman" w:cs="Times New Roman"/>
          <w:color w:val="080000"/>
          <w:position w:val="7"/>
          <w:sz w:val="15"/>
          <w:szCs w:val="15"/>
        </w:rPr>
        <w:t>[228-232]</w:t>
      </w:r>
      <w:r>
        <w:rPr>
          <w:rFonts w:ascii="宋体" w:hAnsi="宋体" w:eastAsia="宋体" w:cs="宋体"/>
          <w:position w:val="-1"/>
          <w:sz w:val="24"/>
          <w:szCs w:val="24"/>
        </w:rPr>
        <w:t>、评估指标构建</w:t>
      </w:r>
      <w:r>
        <w:rPr>
          <w:rFonts w:ascii="Times New Roman" w:hAnsi="Times New Roman" w:eastAsia="Times New Roman" w:cs="Times New Roman"/>
          <w:color w:val="080000"/>
          <w:position w:val="7"/>
          <w:sz w:val="15"/>
          <w:szCs w:val="15"/>
        </w:rPr>
        <w:t>[233]</w:t>
      </w:r>
      <w:r>
        <w:rPr>
          <w:rFonts w:ascii="宋体" w:hAnsi="宋体" w:eastAsia="宋体" w:cs="宋体"/>
          <w:position w:val="-1"/>
          <w:sz w:val="24"/>
          <w:szCs w:val="24"/>
        </w:rPr>
        <w:t>、评估标准设定</w:t>
      </w:r>
      <w:r>
        <w:rPr>
          <w:rFonts w:ascii="Times New Roman" w:hAnsi="Times New Roman" w:eastAsia="Times New Roman" w:cs="Times New Roman"/>
          <w:color w:val="080000"/>
          <w:position w:val="7"/>
          <w:sz w:val="15"/>
          <w:szCs w:val="15"/>
        </w:rPr>
        <w:t>[234-236]</w:t>
      </w:r>
      <w:r>
        <w:rPr>
          <w:rFonts w:ascii="宋体" w:hAnsi="宋体" w:eastAsia="宋体" w:cs="宋体"/>
          <w:position w:val="-1"/>
          <w:sz w:val="24"/>
          <w:szCs w:val="24"/>
        </w:rPr>
        <w:t>、评估方</w:t>
      </w:r>
      <w:r>
        <w:rPr>
          <w:rFonts w:ascii="宋体" w:hAnsi="宋体" w:eastAsia="宋体" w:cs="宋体"/>
          <w:spacing w:val="9"/>
          <w:position w:val="-1"/>
          <w:sz w:val="24"/>
          <w:szCs w:val="24"/>
        </w:rPr>
        <w:t xml:space="preserve"> </w:t>
      </w:r>
      <w:r>
        <w:rPr>
          <w:rFonts w:ascii="宋体" w:hAnsi="宋体" w:eastAsia="宋体" w:cs="宋体"/>
          <w:spacing w:val="2"/>
          <w:position w:val="-2"/>
          <w:sz w:val="24"/>
          <w:szCs w:val="24"/>
        </w:rPr>
        <w:t>法选择</w:t>
      </w:r>
      <w:r>
        <w:rPr>
          <w:rFonts w:ascii="Times New Roman" w:hAnsi="Times New Roman" w:eastAsia="Times New Roman" w:cs="Times New Roman"/>
          <w:color w:val="080000"/>
          <w:spacing w:val="2"/>
          <w:position w:val="6"/>
          <w:sz w:val="15"/>
          <w:szCs w:val="15"/>
        </w:rPr>
        <w:t>[237, 238]</w:t>
      </w:r>
      <w:r>
        <w:rPr>
          <w:rFonts w:ascii="宋体" w:hAnsi="宋体" w:eastAsia="宋体" w:cs="宋体"/>
          <w:spacing w:val="2"/>
          <w:position w:val="-2"/>
          <w:sz w:val="24"/>
          <w:szCs w:val="24"/>
        </w:rPr>
        <w:t>、评估结果研判</w:t>
      </w:r>
      <w:r>
        <w:rPr>
          <w:rFonts w:ascii="Times New Roman" w:hAnsi="Times New Roman" w:eastAsia="Times New Roman" w:cs="Times New Roman"/>
          <w:color w:val="080000"/>
          <w:spacing w:val="2"/>
          <w:position w:val="6"/>
          <w:sz w:val="15"/>
          <w:szCs w:val="15"/>
        </w:rPr>
        <w:t>[168]</w:t>
      </w:r>
      <w:r>
        <w:rPr>
          <w:rFonts w:ascii="宋体" w:hAnsi="宋体" w:eastAsia="宋体" w:cs="宋体"/>
          <w:spacing w:val="2"/>
          <w:position w:val="-2"/>
          <w:sz w:val="24"/>
          <w:szCs w:val="24"/>
        </w:rPr>
        <w:t>、评估保障机制</w:t>
      </w:r>
      <w:r>
        <w:rPr>
          <w:rFonts w:ascii="Times New Roman" w:hAnsi="Times New Roman" w:eastAsia="Times New Roman" w:cs="Times New Roman"/>
          <w:color w:val="080000"/>
          <w:spacing w:val="2"/>
          <w:position w:val="6"/>
          <w:sz w:val="15"/>
          <w:szCs w:val="15"/>
        </w:rPr>
        <w:t>[239, 240]</w:t>
      </w:r>
      <w:r>
        <w:rPr>
          <w:rFonts w:ascii="宋体" w:hAnsi="宋体" w:eastAsia="宋体" w:cs="宋体"/>
          <w:spacing w:val="2"/>
          <w:position w:val="-2"/>
          <w:sz w:val="24"/>
          <w:szCs w:val="24"/>
        </w:rPr>
        <w:t>、和具体领域评估</w:t>
      </w:r>
      <w:r>
        <w:rPr>
          <w:rFonts w:ascii="Times New Roman" w:hAnsi="Times New Roman" w:eastAsia="Times New Roman" w:cs="Times New Roman"/>
          <w:color w:val="080000"/>
          <w:spacing w:val="2"/>
          <w:position w:val="6"/>
          <w:sz w:val="15"/>
          <w:szCs w:val="15"/>
        </w:rPr>
        <w:t>[241]</w:t>
      </w:r>
      <w:r>
        <w:rPr>
          <w:rFonts w:ascii="宋体" w:hAnsi="宋体" w:eastAsia="宋体" w:cs="宋体"/>
          <w:spacing w:val="2"/>
          <w:position w:val="-2"/>
          <w:sz w:val="24"/>
          <w:szCs w:val="24"/>
        </w:rPr>
        <w:t>等方</w:t>
      </w:r>
      <w:r>
        <w:rPr>
          <w:rFonts w:ascii="宋体" w:hAnsi="宋体" w:eastAsia="宋体" w:cs="宋体"/>
          <w:position w:val="-2"/>
          <w:sz w:val="24"/>
          <w:szCs w:val="24"/>
        </w:rPr>
        <w:t xml:space="preserve"> </w:t>
      </w:r>
      <w:r>
        <w:rPr>
          <w:rFonts w:ascii="宋体" w:hAnsi="宋体" w:eastAsia="宋体" w:cs="宋体"/>
          <w:spacing w:val="3"/>
          <w:sz w:val="24"/>
          <w:szCs w:val="24"/>
        </w:rPr>
        <w:t>面对五年规划纲要评估开展了较为丰富的研究。总体来看，</w:t>
      </w:r>
      <w:r>
        <w:rPr>
          <w:rFonts w:ascii="宋体" w:hAnsi="宋体" w:eastAsia="宋体" w:cs="宋体"/>
          <w:spacing w:val="2"/>
          <w:sz w:val="24"/>
          <w:szCs w:val="24"/>
        </w:rPr>
        <w:t>目前的五年规划纲要</w:t>
      </w:r>
      <w:r>
        <w:rPr>
          <w:rFonts w:ascii="宋体" w:hAnsi="宋体" w:eastAsia="宋体" w:cs="宋体"/>
          <w:sz w:val="24"/>
          <w:szCs w:val="24"/>
        </w:rPr>
        <w:t xml:space="preserve"> </w:t>
      </w:r>
      <w:r>
        <w:rPr>
          <w:rFonts w:ascii="宋体" w:hAnsi="宋体" w:eastAsia="宋体" w:cs="宋体"/>
          <w:spacing w:val="3"/>
          <w:sz w:val="24"/>
          <w:szCs w:val="24"/>
        </w:rPr>
        <w:t>评估研究，除对特定规划开展实际评估之外，理论层面的研</w:t>
      </w:r>
      <w:r>
        <w:rPr>
          <w:rFonts w:ascii="宋体" w:hAnsi="宋体" w:eastAsia="宋体" w:cs="宋体"/>
          <w:spacing w:val="2"/>
          <w:sz w:val="24"/>
          <w:szCs w:val="24"/>
        </w:rPr>
        <w:t>究主要集中于对评估</w:t>
      </w:r>
      <w:r>
        <w:rPr>
          <w:rFonts w:ascii="宋体" w:hAnsi="宋体" w:eastAsia="宋体" w:cs="宋体"/>
          <w:sz w:val="24"/>
          <w:szCs w:val="24"/>
        </w:rPr>
        <w:t xml:space="preserve"> </w:t>
      </w:r>
      <w:r>
        <w:rPr>
          <w:rFonts w:ascii="宋体" w:hAnsi="宋体" w:eastAsia="宋体" w:cs="宋体"/>
          <w:spacing w:val="-3"/>
          <w:sz w:val="24"/>
          <w:szCs w:val="24"/>
        </w:rPr>
        <w:t>主体、评估标准和评估方法等方面的探讨。</w:t>
      </w:r>
    </w:p>
    <w:p w14:paraId="6893CCDA">
      <w:pPr>
        <w:spacing w:before="8" w:line="307" w:lineRule="auto"/>
        <w:ind w:left="206" w:right="64" w:firstLine="480"/>
        <w:jc w:val="both"/>
        <w:rPr>
          <w:rFonts w:ascii="宋体" w:hAnsi="宋体" w:eastAsia="宋体" w:cs="宋体"/>
          <w:sz w:val="24"/>
          <w:szCs w:val="24"/>
        </w:rPr>
      </w:pPr>
      <w:r>
        <w:rPr>
          <w:rFonts w:ascii="宋体" w:hAnsi="宋体" w:eastAsia="宋体" w:cs="宋体"/>
          <w:spacing w:val="2"/>
          <w:sz w:val="24"/>
          <w:szCs w:val="24"/>
        </w:rPr>
        <w:t>在评估主体方面，我国从“十一五</w:t>
      </w:r>
      <w:r>
        <w:rPr>
          <w:rFonts w:ascii="宋体" w:hAnsi="宋体" w:eastAsia="宋体" w:cs="宋体"/>
          <w:spacing w:val="-86"/>
          <w:sz w:val="24"/>
          <w:szCs w:val="24"/>
        </w:rPr>
        <w:t xml:space="preserve"> </w:t>
      </w:r>
      <w:r>
        <w:rPr>
          <w:rFonts w:ascii="宋体" w:hAnsi="宋体" w:eastAsia="宋体" w:cs="宋体"/>
          <w:spacing w:val="2"/>
          <w:sz w:val="24"/>
          <w:szCs w:val="24"/>
        </w:rPr>
        <w:t>”规划起，国家发改委开</w:t>
      </w:r>
      <w:r>
        <w:rPr>
          <w:rFonts w:ascii="宋体" w:hAnsi="宋体" w:eastAsia="宋体" w:cs="宋体"/>
          <w:spacing w:val="1"/>
          <w:sz w:val="24"/>
          <w:szCs w:val="24"/>
        </w:rPr>
        <w:t>始委托国内外多</w:t>
      </w:r>
      <w:r>
        <w:rPr>
          <w:rFonts w:ascii="宋体" w:hAnsi="宋体" w:eastAsia="宋体" w:cs="宋体"/>
          <w:sz w:val="24"/>
          <w:szCs w:val="24"/>
        </w:rPr>
        <w:t xml:space="preserve"> </w:t>
      </w:r>
      <w:r>
        <w:rPr>
          <w:rFonts w:ascii="宋体" w:hAnsi="宋体" w:eastAsia="宋体" w:cs="宋体"/>
          <w:spacing w:val="3"/>
          <w:sz w:val="24"/>
          <w:szCs w:val="24"/>
        </w:rPr>
        <w:t>家权威机构开展第三方评估，取得了明显成效。但是，受聘于</w:t>
      </w:r>
      <w:r>
        <w:rPr>
          <w:rFonts w:ascii="宋体" w:hAnsi="宋体" w:eastAsia="宋体" w:cs="宋体"/>
          <w:spacing w:val="2"/>
          <w:sz w:val="24"/>
          <w:szCs w:val="24"/>
        </w:rPr>
        <w:t>规划编制者的第三</w:t>
      </w:r>
      <w:r>
        <w:rPr>
          <w:rFonts w:ascii="宋体" w:hAnsi="宋体" w:eastAsia="宋体" w:cs="宋体"/>
          <w:sz w:val="24"/>
          <w:szCs w:val="24"/>
        </w:rPr>
        <w:t xml:space="preserve"> </w:t>
      </w:r>
      <w:r>
        <w:rPr>
          <w:rFonts w:ascii="宋体" w:hAnsi="宋体" w:eastAsia="宋体" w:cs="宋体"/>
          <w:spacing w:val="3"/>
          <w:sz w:val="24"/>
          <w:szCs w:val="24"/>
        </w:rPr>
        <w:t>方评估机构并不是真正意义上的独立第三方，其评估的独立性</w:t>
      </w:r>
      <w:r>
        <w:rPr>
          <w:rFonts w:ascii="宋体" w:hAnsi="宋体" w:eastAsia="宋体" w:cs="宋体"/>
          <w:spacing w:val="2"/>
          <w:sz w:val="24"/>
          <w:szCs w:val="24"/>
        </w:rPr>
        <w:t>和公正性往往容易</w:t>
      </w:r>
      <w:r>
        <w:rPr>
          <w:rFonts w:ascii="宋体" w:hAnsi="宋体" w:eastAsia="宋体" w:cs="宋体"/>
          <w:sz w:val="24"/>
          <w:szCs w:val="24"/>
        </w:rPr>
        <w:t xml:space="preserve"> </w:t>
      </w:r>
      <w:r>
        <w:rPr>
          <w:rFonts w:ascii="宋体" w:hAnsi="宋体" w:eastAsia="宋体" w:cs="宋体"/>
          <w:spacing w:val="-3"/>
          <w:sz w:val="24"/>
          <w:szCs w:val="24"/>
        </w:rPr>
        <w:t>受到挑战</w:t>
      </w:r>
      <w:r>
        <w:rPr>
          <w:rFonts w:ascii="Times New Roman" w:hAnsi="Times New Roman" w:eastAsia="Times New Roman" w:cs="Times New Roman"/>
          <w:color w:val="080000"/>
          <w:spacing w:val="-3"/>
          <w:position w:val="8"/>
          <w:sz w:val="15"/>
          <w:szCs w:val="15"/>
        </w:rPr>
        <w:t>[1]</w:t>
      </w:r>
      <w:r>
        <w:rPr>
          <w:rFonts w:ascii="宋体" w:hAnsi="宋体" w:eastAsia="宋体" w:cs="宋体"/>
          <w:spacing w:val="-3"/>
          <w:sz w:val="24"/>
          <w:szCs w:val="24"/>
        </w:rPr>
        <w:t>。在此背景下，许多学者对“十二五</w:t>
      </w:r>
      <w:r>
        <w:rPr>
          <w:rFonts w:ascii="宋体" w:hAnsi="宋体" w:eastAsia="宋体" w:cs="宋体"/>
          <w:spacing w:val="-88"/>
          <w:sz w:val="24"/>
          <w:szCs w:val="24"/>
        </w:rPr>
        <w:t xml:space="preserve"> </w:t>
      </w:r>
      <w:r>
        <w:rPr>
          <w:rFonts w:ascii="宋体" w:hAnsi="宋体" w:eastAsia="宋体" w:cs="宋体"/>
          <w:spacing w:val="-3"/>
          <w:sz w:val="24"/>
          <w:szCs w:val="24"/>
        </w:rPr>
        <w:t>”规划的进展情况和中期评估模式</w:t>
      </w:r>
      <w:r>
        <w:rPr>
          <w:rFonts w:ascii="宋体" w:hAnsi="宋体" w:eastAsia="宋体" w:cs="宋体"/>
          <w:sz w:val="24"/>
          <w:szCs w:val="24"/>
        </w:rPr>
        <w:t xml:space="preserve"> </w:t>
      </w:r>
      <w:r>
        <w:rPr>
          <w:rFonts w:ascii="宋体" w:hAnsi="宋体" w:eastAsia="宋体" w:cs="宋体"/>
          <w:spacing w:val="1"/>
          <w:position w:val="-1"/>
          <w:sz w:val="24"/>
          <w:szCs w:val="24"/>
        </w:rPr>
        <w:t>进行了独立分析和研究</w:t>
      </w:r>
      <w:r>
        <w:rPr>
          <w:rFonts w:ascii="Times New Roman" w:hAnsi="Times New Roman" w:eastAsia="Times New Roman" w:cs="Times New Roman"/>
          <w:color w:val="080000"/>
          <w:spacing w:val="1"/>
          <w:position w:val="7"/>
          <w:sz w:val="15"/>
          <w:szCs w:val="15"/>
        </w:rPr>
        <w:t>[171,  231,  239]</w:t>
      </w:r>
      <w:r>
        <w:rPr>
          <w:rFonts w:ascii="宋体" w:hAnsi="宋体" w:eastAsia="宋体" w:cs="宋体"/>
          <w:spacing w:val="1"/>
          <w:position w:val="-1"/>
          <w:sz w:val="24"/>
          <w:szCs w:val="24"/>
        </w:rPr>
        <w:t>。但是目前大多数规划评估都是由发展改革委委</w:t>
      </w:r>
      <w:r>
        <w:rPr>
          <w:rFonts w:ascii="宋体" w:hAnsi="宋体" w:eastAsia="宋体" w:cs="宋体"/>
          <w:spacing w:val="6"/>
          <w:position w:val="-1"/>
          <w:sz w:val="24"/>
          <w:szCs w:val="24"/>
        </w:rPr>
        <w:t xml:space="preserve"> </w:t>
      </w:r>
      <w:r>
        <w:rPr>
          <w:rFonts w:ascii="宋体" w:hAnsi="宋体" w:eastAsia="宋体" w:cs="宋体"/>
          <w:spacing w:val="3"/>
          <w:sz w:val="24"/>
          <w:szCs w:val="24"/>
        </w:rPr>
        <w:t>托第三方评估机构开展，在这个过程中第三方评估机构的独立</w:t>
      </w:r>
      <w:r>
        <w:rPr>
          <w:rFonts w:ascii="宋体" w:hAnsi="宋体" w:eastAsia="宋体" w:cs="宋体"/>
          <w:spacing w:val="2"/>
          <w:sz w:val="24"/>
          <w:szCs w:val="24"/>
        </w:rPr>
        <w:t>性往往较差，很多</w:t>
      </w:r>
      <w:r>
        <w:rPr>
          <w:rFonts w:ascii="宋体" w:hAnsi="宋体" w:eastAsia="宋体" w:cs="宋体"/>
          <w:sz w:val="24"/>
          <w:szCs w:val="24"/>
        </w:rPr>
        <w:t xml:space="preserve"> </w:t>
      </w:r>
      <w:r>
        <w:rPr>
          <w:rFonts w:ascii="宋体" w:hAnsi="宋体" w:eastAsia="宋体" w:cs="宋体"/>
          <w:spacing w:val="3"/>
          <w:sz w:val="24"/>
          <w:szCs w:val="24"/>
        </w:rPr>
        <w:t>情况下事实上成为发展改革委评估报告的前期研究，失去了第</w:t>
      </w:r>
      <w:r>
        <w:rPr>
          <w:rFonts w:ascii="宋体" w:hAnsi="宋体" w:eastAsia="宋体" w:cs="宋体"/>
          <w:spacing w:val="2"/>
          <w:sz w:val="24"/>
          <w:szCs w:val="24"/>
        </w:rPr>
        <w:t>三方评估作为独立</w:t>
      </w:r>
      <w:r>
        <w:rPr>
          <w:rFonts w:ascii="宋体" w:hAnsi="宋体" w:eastAsia="宋体" w:cs="宋体"/>
          <w:sz w:val="24"/>
          <w:szCs w:val="24"/>
        </w:rPr>
        <w:t xml:space="preserve"> </w:t>
      </w:r>
      <w:r>
        <w:rPr>
          <w:rFonts w:ascii="宋体" w:hAnsi="宋体" w:eastAsia="宋体" w:cs="宋体"/>
          <w:spacing w:val="-1"/>
          <w:sz w:val="24"/>
          <w:szCs w:val="24"/>
        </w:rPr>
        <w:t>评估方的本来意义</w:t>
      </w:r>
      <w:r>
        <w:rPr>
          <w:rFonts w:ascii="Times New Roman" w:hAnsi="Times New Roman" w:eastAsia="Times New Roman" w:cs="Times New Roman"/>
          <w:color w:val="080000"/>
          <w:spacing w:val="-1"/>
          <w:position w:val="8"/>
          <w:sz w:val="15"/>
          <w:szCs w:val="15"/>
        </w:rPr>
        <w:t xml:space="preserve">[227] </w:t>
      </w:r>
      <w:r>
        <w:rPr>
          <w:rFonts w:ascii="宋体" w:hAnsi="宋体" w:eastAsia="宋体" w:cs="宋体"/>
          <w:spacing w:val="-1"/>
          <w:sz w:val="24"/>
          <w:szCs w:val="24"/>
        </w:rPr>
        <w:t>。而事实上，政府的自我评估报告与第三方评估应该是并行</w:t>
      </w:r>
      <w:r>
        <w:rPr>
          <w:rFonts w:ascii="宋体" w:hAnsi="宋体" w:eastAsia="宋体" w:cs="宋体"/>
          <w:spacing w:val="11"/>
          <w:sz w:val="24"/>
          <w:szCs w:val="24"/>
        </w:rPr>
        <w:t xml:space="preserve"> </w:t>
      </w:r>
      <w:r>
        <w:rPr>
          <w:rFonts w:ascii="宋体" w:hAnsi="宋体" w:eastAsia="宋体" w:cs="宋体"/>
          <w:spacing w:val="3"/>
          <w:sz w:val="24"/>
          <w:szCs w:val="24"/>
        </w:rPr>
        <w:t>关系，如果由政府部门委托第三方开展评估，由于利益相关关</w:t>
      </w:r>
      <w:r>
        <w:rPr>
          <w:rFonts w:ascii="宋体" w:hAnsi="宋体" w:eastAsia="宋体" w:cs="宋体"/>
          <w:spacing w:val="2"/>
          <w:sz w:val="24"/>
          <w:szCs w:val="24"/>
        </w:rPr>
        <w:t>系，这种委托关系</w:t>
      </w:r>
      <w:r>
        <w:rPr>
          <w:rFonts w:ascii="宋体" w:hAnsi="宋体" w:eastAsia="宋体" w:cs="宋体"/>
          <w:sz w:val="24"/>
          <w:szCs w:val="24"/>
        </w:rPr>
        <w:t xml:space="preserve"> </w:t>
      </w:r>
      <w:r>
        <w:rPr>
          <w:rFonts w:ascii="宋体" w:hAnsi="宋体" w:eastAsia="宋体" w:cs="宋体"/>
          <w:position w:val="-1"/>
          <w:sz w:val="24"/>
          <w:szCs w:val="24"/>
        </w:rPr>
        <w:t>使得被委托方无法客观评价</w:t>
      </w:r>
      <w:r>
        <w:rPr>
          <w:rFonts w:ascii="Times New Roman" w:hAnsi="Times New Roman" w:eastAsia="Times New Roman" w:cs="Times New Roman"/>
          <w:color w:val="080000"/>
          <w:position w:val="7"/>
          <w:sz w:val="15"/>
          <w:szCs w:val="15"/>
        </w:rPr>
        <w:t>[242]</w:t>
      </w:r>
      <w:r>
        <w:rPr>
          <w:rFonts w:ascii="宋体" w:hAnsi="宋体" w:eastAsia="宋体" w:cs="宋体"/>
          <w:position w:val="-1"/>
          <w:sz w:val="24"/>
          <w:szCs w:val="24"/>
        </w:rPr>
        <w:t>。</w:t>
      </w:r>
    </w:p>
    <w:p w14:paraId="25D8F1F2">
      <w:pPr>
        <w:spacing w:before="20" w:line="307" w:lineRule="auto"/>
        <w:ind w:left="206" w:firstLine="480"/>
        <w:jc w:val="both"/>
        <w:rPr>
          <w:rFonts w:ascii="宋体" w:hAnsi="宋体" w:eastAsia="宋体" w:cs="宋体"/>
          <w:sz w:val="24"/>
          <w:szCs w:val="24"/>
        </w:rPr>
      </w:pPr>
      <w:r>
        <w:rPr>
          <w:rFonts w:ascii="宋体" w:hAnsi="宋体" w:eastAsia="宋体" w:cs="宋体"/>
          <w:spacing w:val="3"/>
          <w:sz w:val="24"/>
          <w:szCs w:val="24"/>
        </w:rPr>
        <w:t>在评估标准方面，公共政策评估一般采用技术标准和社会政治</w:t>
      </w:r>
      <w:r>
        <w:rPr>
          <w:rFonts w:ascii="宋体" w:hAnsi="宋体" w:eastAsia="宋体" w:cs="宋体"/>
          <w:spacing w:val="2"/>
          <w:sz w:val="24"/>
          <w:szCs w:val="24"/>
        </w:rPr>
        <w:t>标准，用产出</w:t>
      </w:r>
      <w:r>
        <w:rPr>
          <w:rFonts w:ascii="宋体" w:hAnsi="宋体" w:eastAsia="宋体" w:cs="宋体"/>
          <w:sz w:val="24"/>
          <w:szCs w:val="24"/>
        </w:rPr>
        <w:t xml:space="preserve"> </w:t>
      </w:r>
      <w:r>
        <w:rPr>
          <w:rFonts w:ascii="宋体" w:hAnsi="宋体" w:eastAsia="宋体" w:cs="宋体"/>
          <w:spacing w:val="3"/>
          <w:sz w:val="24"/>
          <w:szCs w:val="24"/>
        </w:rPr>
        <w:t>效率和政策公平性等来综合评价公共政策效果，但我国五年规</w:t>
      </w:r>
      <w:r>
        <w:rPr>
          <w:rFonts w:ascii="宋体" w:hAnsi="宋体" w:eastAsia="宋体" w:cs="宋体"/>
          <w:spacing w:val="2"/>
          <w:sz w:val="24"/>
          <w:szCs w:val="24"/>
        </w:rPr>
        <w:t>划纲要的评估明显</w:t>
      </w:r>
      <w:r>
        <w:rPr>
          <w:rFonts w:ascii="宋体" w:hAnsi="宋体" w:eastAsia="宋体" w:cs="宋体"/>
          <w:sz w:val="24"/>
          <w:szCs w:val="24"/>
        </w:rPr>
        <w:t xml:space="preserve"> </w:t>
      </w:r>
      <w:r>
        <w:rPr>
          <w:rFonts w:ascii="宋体" w:hAnsi="宋体" w:eastAsia="宋体" w:cs="宋体"/>
          <w:spacing w:val="3"/>
          <w:sz w:val="24"/>
          <w:szCs w:val="24"/>
        </w:rPr>
        <w:t>缺乏这种标准。当前我国五年规划纲要评估的主要内容仍然是</w:t>
      </w:r>
      <w:r>
        <w:rPr>
          <w:rFonts w:ascii="宋体" w:hAnsi="宋体" w:eastAsia="宋体" w:cs="宋体"/>
          <w:spacing w:val="2"/>
          <w:sz w:val="24"/>
          <w:szCs w:val="24"/>
        </w:rPr>
        <w:t>对规划实施的工作</w:t>
      </w:r>
      <w:r>
        <w:rPr>
          <w:rFonts w:ascii="宋体" w:hAnsi="宋体" w:eastAsia="宋体" w:cs="宋体"/>
          <w:sz w:val="24"/>
          <w:szCs w:val="24"/>
        </w:rPr>
        <w:t xml:space="preserve"> </w:t>
      </w:r>
      <w:r>
        <w:rPr>
          <w:rFonts w:ascii="宋体" w:hAnsi="宋体" w:eastAsia="宋体" w:cs="宋体"/>
          <w:spacing w:val="3"/>
          <w:sz w:val="24"/>
          <w:szCs w:val="24"/>
        </w:rPr>
        <w:t>进展、成绩成果等方面做出梳理和总结，但这种分析更多的是</w:t>
      </w:r>
      <w:r>
        <w:rPr>
          <w:rFonts w:ascii="宋体" w:hAnsi="宋体" w:eastAsia="宋体" w:cs="宋体"/>
          <w:spacing w:val="2"/>
          <w:sz w:val="24"/>
          <w:szCs w:val="24"/>
        </w:rPr>
        <w:t>实证分析，缺乏规</w:t>
      </w:r>
      <w:r>
        <w:rPr>
          <w:rFonts w:ascii="宋体" w:hAnsi="宋体" w:eastAsia="宋体" w:cs="宋体"/>
          <w:sz w:val="24"/>
          <w:szCs w:val="24"/>
        </w:rPr>
        <w:t xml:space="preserve"> </w:t>
      </w:r>
      <w:r>
        <w:rPr>
          <w:rFonts w:ascii="宋体" w:hAnsi="宋体" w:eastAsia="宋体" w:cs="宋体"/>
          <w:spacing w:val="-2"/>
          <w:sz w:val="24"/>
          <w:szCs w:val="24"/>
        </w:rPr>
        <w:t>范性价值判断，没有设定科学合理的评价标准</w:t>
      </w:r>
      <w:r>
        <w:rPr>
          <w:rFonts w:ascii="Times New Roman" w:hAnsi="Times New Roman" w:eastAsia="Times New Roman" w:cs="Times New Roman"/>
          <w:color w:val="080000"/>
          <w:spacing w:val="-2"/>
          <w:position w:val="8"/>
          <w:sz w:val="15"/>
          <w:szCs w:val="15"/>
        </w:rPr>
        <w:t>[1]</w:t>
      </w:r>
      <w:r>
        <w:rPr>
          <w:rFonts w:ascii="宋体" w:hAnsi="宋体" w:eastAsia="宋体" w:cs="宋体"/>
          <w:spacing w:val="-2"/>
          <w:sz w:val="24"/>
          <w:szCs w:val="24"/>
        </w:rPr>
        <w:t>。即使在各领域的进展</w:t>
      </w:r>
      <w:r>
        <w:rPr>
          <w:rFonts w:ascii="宋体" w:hAnsi="宋体" w:eastAsia="宋体" w:cs="宋体"/>
          <w:spacing w:val="-3"/>
          <w:sz w:val="24"/>
          <w:szCs w:val="24"/>
        </w:rPr>
        <w:t>情况已经比</w:t>
      </w:r>
      <w:r>
        <w:rPr>
          <w:rFonts w:ascii="宋体" w:hAnsi="宋体" w:eastAsia="宋体" w:cs="宋体"/>
          <w:sz w:val="24"/>
          <w:szCs w:val="24"/>
        </w:rPr>
        <w:t xml:space="preserve"> </w:t>
      </w:r>
      <w:r>
        <w:rPr>
          <w:rFonts w:ascii="宋体" w:hAnsi="宋体" w:eastAsia="宋体" w:cs="宋体"/>
          <w:spacing w:val="3"/>
          <w:sz w:val="24"/>
          <w:szCs w:val="24"/>
        </w:rPr>
        <w:t>较清楚，如何来认定这种进展的价值是正向的还是负向的？是</w:t>
      </w:r>
      <w:r>
        <w:rPr>
          <w:rFonts w:ascii="宋体" w:hAnsi="宋体" w:eastAsia="宋体" w:cs="宋体"/>
          <w:spacing w:val="2"/>
          <w:sz w:val="24"/>
          <w:szCs w:val="24"/>
        </w:rPr>
        <w:t>仅仅以完成五年规</w:t>
      </w:r>
      <w:r>
        <w:rPr>
          <w:rFonts w:ascii="宋体" w:hAnsi="宋体" w:eastAsia="宋体" w:cs="宋体"/>
          <w:sz w:val="24"/>
          <w:szCs w:val="24"/>
        </w:rPr>
        <w:t xml:space="preserve"> </w:t>
      </w:r>
      <w:r>
        <w:rPr>
          <w:rFonts w:ascii="宋体" w:hAnsi="宋体" w:eastAsia="宋体" w:cs="宋体"/>
          <w:spacing w:val="3"/>
          <w:sz w:val="24"/>
          <w:szCs w:val="24"/>
        </w:rPr>
        <w:t>划纲要指标的进度为标准来衡量，还是用投入产出效率、是否</w:t>
      </w:r>
      <w:r>
        <w:rPr>
          <w:rFonts w:ascii="宋体" w:hAnsi="宋体" w:eastAsia="宋体" w:cs="宋体"/>
          <w:spacing w:val="2"/>
          <w:sz w:val="24"/>
          <w:szCs w:val="24"/>
        </w:rPr>
        <w:t>有利于促进社会公</w:t>
      </w:r>
      <w:r>
        <w:rPr>
          <w:rFonts w:ascii="宋体" w:hAnsi="宋体" w:eastAsia="宋体" w:cs="宋体"/>
          <w:sz w:val="24"/>
          <w:szCs w:val="24"/>
        </w:rPr>
        <w:t xml:space="preserve"> </w:t>
      </w:r>
      <w:r>
        <w:rPr>
          <w:rFonts w:ascii="宋体" w:hAnsi="宋体" w:eastAsia="宋体" w:cs="宋体"/>
          <w:spacing w:val="3"/>
          <w:sz w:val="24"/>
          <w:szCs w:val="24"/>
        </w:rPr>
        <w:t>平正义、对完善我国社会主义市场经济体制是否起到了促进作</w:t>
      </w:r>
      <w:r>
        <w:rPr>
          <w:rFonts w:ascii="宋体" w:hAnsi="宋体" w:eastAsia="宋体" w:cs="宋体"/>
          <w:spacing w:val="2"/>
          <w:sz w:val="24"/>
          <w:szCs w:val="24"/>
        </w:rPr>
        <w:t>用、政府有没有越</w:t>
      </w:r>
      <w:r>
        <w:rPr>
          <w:rFonts w:ascii="宋体" w:hAnsi="宋体" w:eastAsia="宋体" w:cs="宋体"/>
          <w:sz w:val="24"/>
          <w:szCs w:val="24"/>
        </w:rPr>
        <w:t xml:space="preserve"> </w:t>
      </w:r>
      <w:r>
        <w:rPr>
          <w:rFonts w:ascii="宋体" w:hAnsi="宋体" w:eastAsia="宋体" w:cs="宋体"/>
          <w:spacing w:val="3"/>
          <w:sz w:val="24"/>
          <w:szCs w:val="24"/>
        </w:rPr>
        <w:t>位缺位错位等经济政治社会标准来衡量？如果采取了这种标准</w:t>
      </w:r>
      <w:r>
        <w:rPr>
          <w:rFonts w:ascii="宋体" w:hAnsi="宋体" w:eastAsia="宋体" w:cs="宋体"/>
          <w:spacing w:val="2"/>
          <w:sz w:val="24"/>
          <w:szCs w:val="24"/>
        </w:rPr>
        <w:t>，有的评估结论可</w:t>
      </w:r>
      <w:r>
        <w:rPr>
          <w:rFonts w:ascii="宋体" w:hAnsi="宋体" w:eastAsia="宋体" w:cs="宋体"/>
          <w:sz w:val="24"/>
          <w:szCs w:val="24"/>
        </w:rPr>
        <w:t xml:space="preserve"> </w:t>
      </w:r>
      <w:r>
        <w:rPr>
          <w:rFonts w:ascii="宋体" w:hAnsi="宋体" w:eastAsia="宋体" w:cs="宋体"/>
          <w:spacing w:val="-3"/>
          <w:sz w:val="24"/>
          <w:szCs w:val="24"/>
        </w:rPr>
        <w:t>能就需要改变。比如“十一五</w:t>
      </w:r>
      <w:r>
        <w:rPr>
          <w:rFonts w:ascii="宋体" w:hAnsi="宋体" w:eastAsia="宋体" w:cs="宋体"/>
          <w:spacing w:val="-88"/>
          <w:sz w:val="24"/>
          <w:szCs w:val="24"/>
        </w:rPr>
        <w:t xml:space="preserve"> </w:t>
      </w:r>
      <w:r>
        <w:rPr>
          <w:rFonts w:ascii="宋体" w:hAnsi="宋体" w:eastAsia="宋体" w:cs="宋体"/>
          <w:spacing w:val="-3"/>
          <w:sz w:val="24"/>
          <w:szCs w:val="24"/>
        </w:rPr>
        <w:t>”期间节能减排最终基本实现了五年规划纲要</w:t>
      </w:r>
      <w:r>
        <w:rPr>
          <w:rFonts w:ascii="宋体" w:hAnsi="宋体" w:eastAsia="宋体" w:cs="宋体"/>
          <w:spacing w:val="-4"/>
          <w:sz w:val="24"/>
          <w:szCs w:val="24"/>
        </w:rPr>
        <w:t>目标，</w:t>
      </w:r>
      <w:r>
        <w:rPr>
          <w:rFonts w:ascii="宋体" w:hAnsi="宋体" w:eastAsia="宋体" w:cs="宋体"/>
          <w:sz w:val="24"/>
          <w:szCs w:val="24"/>
        </w:rPr>
        <w:t xml:space="preserve"> </w:t>
      </w:r>
      <w:r>
        <w:rPr>
          <w:rFonts w:ascii="宋体" w:hAnsi="宋体" w:eastAsia="宋体" w:cs="宋体"/>
          <w:spacing w:val="3"/>
          <w:sz w:val="24"/>
          <w:szCs w:val="24"/>
        </w:rPr>
        <w:t>但这一成绩很大程度上是依靠行政手段甚至非正常措施取得的</w:t>
      </w:r>
      <w:r>
        <w:rPr>
          <w:rFonts w:ascii="宋体" w:hAnsi="宋体" w:eastAsia="宋体" w:cs="宋体"/>
          <w:spacing w:val="2"/>
          <w:sz w:val="24"/>
          <w:szCs w:val="24"/>
        </w:rPr>
        <w:t>，如果加入了社会</w:t>
      </w:r>
      <w:r>
        <w:rPr>
          <w:rFonts w:ascii="宋体" w:hAnsi="宋体" w:eastAsia="宋体" w:cs="宋体"/>
          <w:sz w:val="24"/>
          <w:szCs w:val="24"/>
        </w:rPr>
        <w:t xml:space="preserve"> </w:t>
      </w:r>
      <w:r>
        <w:rPr>
          <w:rFonts w:ascii="宋体" w:hAnsi="宋体" w:eastAsia="宋体" w:cs="宋体"/>
          <w:spacing w:val="-4"/>
          <w:sz w:val="24"/>
          <w:szCs w:val="24"/>
        </w:rPr>
        <w:t>政治标准，评估结论就不宜简单地全盘肯定</w:t>
      </w:r>
      <w:r>
        <w:rPr>
          <w:rFonts w:ascii="Times New Roman" w:hAnsi="Times New Roman" w:eastAsia="Times New Roman" w:cs="Times New Roman"/>
          <w:color w:val="080000"/>
          <w:spacing w:val="-4"/>
          <w:position w:val="8"/>
          <w:sz w:val="15"/>
          <w:szCs w:val="15"/>
        </w:rPr>
        <w:t>[24</w:t>
      </w:r>
      <w:r>
        <w:rPr>
          <w:rFonts w:ascii="Times New Roman" w:hAnsi="Times New Roman" w:eastAsia="Times New Roman" w:cs="Times New Roman"/>
          <w:color w:val="080000"/>
          <w:spacing w:val="-5"/>
          <w:position w:val="8"/>
          <w:sz w:val="15"/>
          <w:szCs w:val="15"/>
        </w:rPr>
        <w:t>3]</w:t>
      </w:r>
      <w:r>
        <w:rPr>
          <w:rFonts w:ascii="宋体" w:hAnsi="宋体" w:eastAsia="宋体" w:cs="宋体"/>
          <w:spacing w:val="-5"/>
          <w:sz w:val="24"/>
          <w:szCs w:val="24"/>
        </w:rPr>
        <w:t>。再如，</w:t>
      </w:r>
      <w:r>
        <w:rPr>
          <w:rFonts w:ascii="宋体" w:hAnsi="宋体" w:eastAsia="宋体" w:cs="宋体"/>
          <w:spacing w:val="62"/>
          <w:sz w:val="24"/>
          <w:szCs w:val="24"/>
        </w:rPr>
        <w:t xml:space="preserve"> </w:t>
      </w:r>
      <w:r>
        <w:rPr>
          <w:rFonts w:ascii="宋体" w:hAnsi="宋体" w:eastAsia="宋体" w:cs="宋体"/>
          <w:spacing w:val="-5"/>
          <w:sz w:val="24"/>
          <w:szCs w:val="24"/>
        </w:rPr>
        <w:t>财政收入连年以大大高于</w:t>
      </w:r>
      <w:r>
        <w:rPr>
          <w:rFonts w:ascii="宋体" w:hAnsi="宋体" w:eastAsia="宋体" w:cs="宋体"/>
          <w:sz w:val="24"/>
          <w:szCs w:val="24"/>
        </w:rPr>
        <w:t xml:space="preserve"> </w:t>
      </w:r>
      <w:r>
        <w:rPr>
          <w:rFonts w:ascii="宋体" w:hAnsi="宋体" w:eastAsia="宋体" w:cs="宋体"/>
          <w:spacing w:val="3"/>
          <w:sz w:val="24"/>
          <w:szCs w:val="24"/>
        </w:rPr>
        <w:t>经济增长的速度超常增长，仅从财政自身的角度看可视为大好</w:t>
      </w:r>
      <w:r>
        <w:rPr>
          <w:rFonts w:ascii="宋体" w:hAnsi="宋体" w:eastAsia="宋体" w:cs="宋体"/>
          <w:spacing w:val="2"/>
          <w:sz w:val="24"/>
          <w:szCs w:val="24"/>
        </w:rPr>
        <w:t>事，而从转变经济</w:t>
      </w:r>
      <w:r>
        <w:rPr>
          <w:rFonts w:ascii="宋体" w:hAnsi="宋体" w:eastAsia="宋体" w:cs="宋体"/>
          <w:sz w:val="24"/>
          <w:szCs w:val="24"/>
        </w:rPr>
        <w:t xml:space="preserve"> </w:t>
      </w:r>
      <w:r>
        <w:rPr>
          <w:rFonts w:ascii="宋体" w:hAnsi="宋体" w:eastAsia="宋体" w:cs="宋体"/>
          <w:spacing w:val="3"/>
          <w:sz w:val="24"/>
          <w:szCs w:val="24"/>
        </w:rPr>
        <w:t>发展方式对调整需求结构的要求和国民收入分配合理化的角度</w:t>
      </w:r>
      <w:r>
        <w:rPr>
          <w:rFonts w:ascii="宋体" w:hAnsi="宋体" w:eastAsia="宋体" w:cs="宋体"/>
          <w:spacing w:val="2"/>
          <w:sz w:val="24"/>
          <w:szCs w:val="24"/>
        </w:rPr>
        <w:t>看，就未必值得全</w:t>
      </w:r>
      <w:r>
        <w:rPr>
          <w:rFonts w:ascii="宋体" w:hAnsi="宋体" w:eastAsia="宋体" w:cs="宋体"/>
          <w:sz w:val="24"/>
          <w:szCs w:val="24"/>
        </w:rPr>
        <w:t xml:space="preserve"> </w:t>
      </w:r>
      <w:r>
        <w:rPr>
          <w:rFonts w:ascii="宋体" w:hAnsi="宋体" w:eastAsia="宋体" w:cs="宋体"/>
          <w:spacing w:val="-1"/>
          <w:sz w:val="24"/>
          <w:szCs w:val="24"/>
        </w:rPr>
        <w:t>盘肯定，甚至可能得出负面的评价</w:t>
      </w:r>
      <w:r>
        <w:rPr>
          <w:rFonts w:ascii="Times New Roman" w:hAnsi="Times New Roman" w:eastAsia="Times New Roman" w:cs="Times New Roman"/>
          <w:color w:val="080000"/>
          <w:spacing w:val="-1"/>
          <w:position w:val="8"/>
          <w:sz w:val="15"/>
          <w:szCs w:val="15"/>
        </w:rPr>
        <w:t>[244, 245]</w:t>
      </w:r>
      <w:r>
        <w:rPr>
          <w:rFonts w:ascii="宋体" w:hAnsi="宋体" w:eastAsia="宋体" w:cs="宋体"/>
          <w:spacing w:val="-1"/>
          <w:sz w:val="24"/>
          <w:szCs w:val="24"/>
        </w:rPr>
        <w:t>。相伟从五年规划纲要</w:t>
      </w:r>
      <w:r>
        <w:rPr>
          <w:rFonts w:ascii="宋体" w:hAnsi="宋体" w:eastAsia="宋体" w:cs="宋体"/>
          <w:spacing w:val="-2"/>
          <w:sz w:val="24"/>
          <w:szCs w:val="24"/>
        </w:rPr>
        <w:t>评估标准体系方面</w:t>
      </w:r>
      <w:r>
        <w:rPr>
          <w:rFonts w:ascii="宋体" w:hAnsi="宋体" w:eastAsia="宋体" w:cs="宋体"/>
          <w:sz w:val="24"/>
          <w:szCs w:val="24"/>
        </w:rPr>
        <w:t xml:space="preserve"> </w:t>
      </w:r>
      <w:r>
        <w:rPr>
          <w:rFonts w:ascii="宋体" w:hAnsi="宋体" w:eastAsia="宋体" w:cs="宋体"/>
          <w:spacing w:val="3"/>
          <w:sz w:val="24"/>
          <w:szCs w:val="24"/>
        </w:rPr>
        <w:t>提出，我国应该采用两层三类标准：第一层是技术标准即有效</w:t>
      </w:r>
      <w:r>
        <w:rPr>
          <w:rFonts w:ascii="宋体" w:hAnsi="宋体" w:eastAsia="宋体" w:cs="宋体"/>
          <w:spacing w:val="2"/>
          <w:sz w:val="24"/>
          <w:szCs w:val="24"/>
        </w:rPr>
        <w:t>性标准，主要衡量</w:t>
      </w:r>
      <w:r>
        <w:rPr>
          <w:rFonts w:ascii="宋体" w:hAnsi="宋体" w:eastAsia="宋体" w:cs="宋体"/>
          <w:sz w:val="24"/>
          <w:szCs w:val="24"/>
        </w:rPr>
        <w:t xml:space="preserve"> </w:t>
      </w:r>
      <w:r>
        <w:rPr>
          <w:rFonts w:ascii="宋体" w:hAnsi="宋体" w:eastAsia="宋体" w:cs="宋体"/>
          <w:spacing w:val="3"/>
          <w:sz w:val="24"/>
          <w:szCs w:val="24"/>
        </w:rPr>
        <w:t>五年规划纲要实施结果是否实现了规划目标，以五年规划纲要</w:t>
      </w:r>
      <w:r>
        <w:rPr>
          <w:rFonts w:ascii="宋体" w:hAnsi="宋体" w:eastAsia="宋体" w:cs="宋体"/>
          <w:spacing w:val="2"/>
          <w:sz w:val="24"/>
          <w:szCs w:val="24"/>
        </w:rPr>
        <w:t>文本作为对规划结</w:t>
      </w:r>
      <w:r>
        <w:rPr>
          <w:rFonts w:ascii="宋体" w:hAnsi="宋体" w:eastAsia="宋体" w:cs="宋体"/>
          <w:sz w:val="24"/>
          <w:szCs w:val="24"/>
        </w:rPr>
        <w:t xml:space="preserve"> </w:t>
      </w:r>
      <w:r>
        <w:rPr>
          <w:rFonts w:ascii="宋体" w:hAnsi="宋体" w:eastAsia="宋体" w:cs="宋体"/>
          <w:spacing w:val="3"/>
          <w:sz w:val="24"/>
          <w:szCs w:val="24"/>
        </w:rPr>
        <w:t>果的评价标准；第二层是社会政治标准，即主要衡量五年规划</w:t>
      </w:r>
      <w:r>
        <w:rPr>
          <w:rFonts w:ascii="宋体" w:hAnsi="宋体" w:eastAsia="宋体" w:cs="宋体"/>
          <w:spacing w:val="2"/>
          <w:sz w:val="24"/>
          <w:szCs w:val="24"/>
        </w:rPr>
        <w:t>纲要实施对社会公</w:t>
      </w:r>
    </w:p>
    <w:p w14:paraId="68AB99D2">
      <w:pPr>
        <w:spacing w:line="307" w:lineRule="auto"/>
        <w:rPr>
          <w:rFonts w:ascii="宋体" w:hAnsi="宋体" w:eastAsia="宋体" w:cs="宋体"/>
          <w:sz w:val="24"/>
          <w:szCs w:val="24"/>
        </w:rPr>
        <w:sectPr>
          <w:headerReference r:id="rId9" w:type="default"/>
          <w:footerReference r:id="rId10" w:type="default"/>
          <w:pgSz w:w="11907" w:h="16839"/>
          <w:pgMar w:top="1269" w:right="1351" w:bottom="1012" w:left="1785" w:header="881" w:footer="851" w:gutter="0"/>
          <w:cols w:space="720" w:num="1"/>
        </w:sectPr>
      </w:pPr>
    </w:p>
    <w:p w14:paraId="17D855D7">
      <w:pPr>
        <w:pStyle w:val="2"/>
        <w:spacing w:line="476" w:lineRule="auto"/>
      </w:pPr>
    </w:p>
    <w:p w14:paraId="7752D85C">
      <w:pPr>
        <w:spacing w:before="78" w:line="304" w:lineRule="auto"/>
        <w:ind w:left="207" w:right="202"/>
        <w:jc w:val="both"/>
        <w:rPr>
          <w:rFonts w:ascii="宋体" w:hAnsi="宋体" w:eastAsia="宋体" w:cs="宋体"/>
          <w:sz w:val="24"/>
          <w:szCs w:val="24"/>
        </w:rPr>
      </w:pPr>
      <w:r>
        <w:rPr>
          <w:rFonts w:ascii="宋体" w:hAnsi="宋体" w:eastAsia="宋体" w:cs="宋体"/>
          <w:spacing w:val="3"/>
          <w:sz w:val="24"/>
          <w:szCs w:val="24"/>
        </w:rPr>
        <w:t>平正义的影响，考虑到可用性，可采用满意度标准和执行力</w:t>
      </w:r>
      <w:r>
        <w:rPr>
          <w:rFonts w:ascii="宋体" w:hAnsi="宋体" w:eastAsia="宋体" w:cs="宋体"/>
          <w:spacing w:val="2"/>
          <w:sz w:val="24"/>
          <w:szCs w:val="24"/>
        </w:rPr>
        <w:t>标准，一方面衡量社</w:t>
      </w:r>
      <w:r>
        <w:rPr>
          <w:rFonts w:ascii="宋体" w:hAnsi="宋体" w:eastAsia="宋体" w:cs="宋体"/>
          <w:sz w:val="24"/>
          <w:szCs w:val="24"/>
        </w:rPr>
        <w:t xml:space="preserve"> </w:t>
      </w:r>
      <w:r>
        <w:rPr>
          <w:rFonts w:ascii="宋体" w:hAnsi="宋体" w:eastAsia="宋体" w:cs="宋体"/>
          <w:spacing w:val="3"/>
          <w:sz w:val="24"/>
          <w:szCs w:val="24"/>
        </w:rPr>
        <w:t>会公众对规划实施效应的评价，另一方面侧重于对五年规划</w:t>
      </w:r>
      <w:r>
        <w:rPr>
          <w:rFonts w:ascii="宋体" w:hAnsi="宋体" w:eastAsia="宋体" w:cs="宋体"/>
          <w:spacing w:val="2"/>
          <w:sz w:val="24"/>
          <w:szCs w:val="24"/>
        </w:rPr>
        <w:t>纲要实施过程的评估</w:t>
      </w:r>
      <w:r>
        <w:rPr>
          <w:rFonts w:ascii="宋体" w:hAnsi="宋体" w:eastAsia="宋体" w:cs="宋体"/>
          <w:sz w:val="24"/>
          <w:szCs w:val="24"/>
        </w:rPr>
        <w:t xml:space="preserve"> </w:t>
      </w:r>
      <w:r>
        <w:rPr>
          <w:rFonts w:ascii="Times New Roman" w:hAnsi="Times New Roman" w:eastAsia="Times New Roman" w:cs="Times New Roman"/>
          <w:color w:val="080000"/>
          <w:spacing w:val="1"/>
          <w:sz w:val="15"/>
          <w:szCs w:val="15"/>
        </w:rPr>
        <w:t>[42]</w:t>
      </w:r>
      <w:r>
        <w:rPr>
          <w:rFonts w:ascii="宋体" w:hAnsi="宋体" w:eastAsia="宋体" w:cs="宋体"/>
          <w:spacing w:val="1"/>
          <w:position w:val="-8"/>
          <w:sz w:val="24"/>
          <w:szCs w:val="24"/>
        </w:rPr>
        <w:t>。</w:t>
      </w:r>
    </w:p>
    <w:p w14:paraId="192BBB70">
      <w:pPr>
        <w:spacing w:before="7" w:line="308" w:lineRule="auto"/>
        <w:ind w:left="206" w:right="202" w:firstLine="480"/>
        <w:rPr>
          <w:rFonts w:ascii="宋体" w:hAnsi="宋体" w:eastAsia="宋体" w:cs="宋体"/>
          <w:sz w:val="24"/>
          <w:szCs w:val="24"/>
        </w:rPr>
      </w:pPr>
      <w:r>
        <w:rPr>
          <w:rFonts w:ascii="宋体" w:hAnsi="宋体" w:eastAsia="宋体" w:cs="宋体"/>
          <w:spacing w:val="3"/>
          <w:sz w:val="24"/>
          <w:szCs w:val="24"/>
        </w:rPr>
        <w:t>在评估方法方面。选择科学、合理的方法，一直是五年规划纲</w:t>
      </w:r>
      <w:r>
        <w:rPr>
          <w:rFonts w:ascii="宋体" w:hAnsi="宋体" w:eastAsia="宋体" w:cs="宋体"/>
          <w:spacing w:val="2"/>
          <w:sz w:val="24"/>
          <w:szCs w:val="24"/>
        </w:rPr>
        <w:t>要评估尤其是</w:t>
      </w:r>
      <w:r>
        <w:rPr>
          <w:rFonts w:ascii="宋体" w:hAnsi="宋体" w:eastAsia="宋体" w:cs="宋体"/>
          <w:sz w:val="24"/>
          <w:szCs w:val="24"/>
        </w:rPr>
        <w:t xml:space="preserve"> </w:t>
      </w:r>
      <w:r>
        <w:rPr>
          <w:rFonts w:ascii="宋体" w:hAnsi="宋体" w:eastAsia="宋体" w:cs="宋体"/>
          <w:spacing w:val="-6"/>
          <w:sz w:val="24"/>
          <w:szCs w:val="24"/>
        </w:rPr>
        <w:t>对一些战略性较强领域进行评估的难点。对此，不</w:t>
      </w:r>
      <w:r>
        <w:rPr>
          <w:rFonts w:ascii="宋体" w:hAnsi="宋体" w:eastAsia="宋体" w:cs="宋体"/>
          <w:spacing w:val="-7"/>
          <w:sz w:val="24"/>
          <w:szCs w:val="24"/>
        </w:rPr>
        <w:t>同学者运用目标一致性</w:t>
      </w:r>
      <w:r>
        <w:rPr>
          <w:rFonts w:ascii="Times New Roman" w:hAnsi="Times New Roman" w:eastAsia="Times New Roman" w:cs="Times New Roman"/>
          <w:color w:val="080000"/>
          <w:spacing w:val="-7"/>
          <w:position w:val="8"/>
          <w:sz w:val="15"/>
          <w:szCs w:val="15"/>
        </w:rPr>
        <w:t>[246]</w:t>
      </w:r>
      <w:r>
        <w:rPr>
          <w:rFonts w:ascii="Times New Roman" w:hAnsi="Times New Roman" w:eastAsia="Times New Roman" w:cs="Times New Roman"/>
          <w:color w:val="080000"/>
          <w:spacing w:val="-11"/>
          <w:position w:val="8"/>
          <w:sz w:val="15"/>
          <w:szCs w:val="15"/>
        </w:rPr>
        <w:t xml:space="preserve"> </w:t>
      </w:r>
      <w:r>
        <w:rPr>
          <w:rFonts w:ascii="宋体" w:hAnsi="宋体" w:eastAsia="宋体" w:cs="宋体"/>
          <w:spacing w:val="-7"/>
          <w:sz w:val="24"/>
          <w:szCs w:val="24"/>
        </w:rPr>
        <w:t>、“规</w:t>
      </w:r>
      <w:r>
        <w:rPr>
          <w:rFonts w:ascii="宋体" w:hAnsi="宋体" w:eastAsia="宋体" w:cs="宋体"/>
          <w:sz w:val="24"/>
          <w:szCs w:val="24"/>
        </w:rPr>
        <w:t xml:space="preserve"> </w:t>
      </w:r>
      <w:r>
        <w:rPr>
          <w:rFonts w:ascii="宋体" w:hAnsi="宋体" w:eastAsia="宋体" w:cs="宋体"/>
          <w:spacing w:val="-2"/>
          <w:sz w:val="24"/>
          <w:szCs w:val="24"/>
        </w:rPr>
        <w:t>划蓝图</w:t>
      </w:r>
      <w:r>
        <w:rPr>
          <w:rFonts w:ascii="Times New Roman" w:hAnsi="Times New Roman" w:eastAsia="Times New Roman" w:cs="Times New Roman"/>
          <w:spacing w:val="-2"/>
          <w:sz w:val="24"/>
          <w:szCs w:val="24"/>
        </w:rPr>
        <w:t>——</w:t>
      </w:r>
      <w:r>
        <w:rPr>
          <w:rFonts w:ascii="宋体" w:hAnsi="宋体" w:eastAsia="宋体" w:cs="宋体"/>
          <w:spacing w:val="-2"/>
          <w:sz w:val="24"/>
          <w:szCs w:val="24"/>
        </w:rPr>
        <w:t>实施情况</w:t>
      </w:r>
      <w:r>
        <w:rPr>
          <w:rFonts w:ascii="宋体" w:hAnsi="宋体" w:eastAsia="宋体" w:cs="宋体"/>
          <w:spacing w:val="-89"/>
          <w:sz w:val="24"/>
          <w:szCs w:val="24"/>
        </w:rPr>
        <w:t xml:space="preserve"> </w:t>
      </w:r>
      <w:r>
        <w:rPr>
          <w:rFonts w:ascii="宋体" w:hAnsi="宋体" w:eastAsia="宋体" w:cs="宋体"/>
          <w:spacing w:val="-2"/>
          <w:sz w:val="24"/>
          <w:szCs w:val="24"/>
        </w:rPr>
        <w:t>”一致性</w:t>
      </w:r>
      <w:r>
        <w:rPr>
          <w:rFonts w:ascii="Times New Roman" w:hAnsi="Times New Roman" w:eastAsia="Times New Roman" w:cs="Times New Roman"/>
          <w:color w:val="080000"/>
          <w:spacing w:val="-2"/>
          <w:position w:val="8"/>
          <w:sz w:val="15"/>
          <w:szCs w:val="15"/>
        </w:rPr>
        <w:t>[228]</w:t>
      </w:r>
      <w:r>
        <w:rPr>
          <w:rFonts w:ascii="宋体" w:hAnsi="宋体" w:eastAsia="宋体" w:cs="宋体"/>
          <w:spacing w:val="-2"/>
          <w:sz w:val="24"/>
          <w:szCs w:val="24"/>
        </w:rPr>
        <w:t>、五年计</w:t>
      </w:r>
      <w:r>
        <w:rPr>
          <w:rFonts w:ascii="宋体" w:hAnsi="宋体" w:eastAsia="宋体" w:cs="宋体"/>
          <w:spacing w:val="-3"/>
          <w:sz w:val="24"/>
          <w:szCs w:val="24"/>
        </w:rPr>
        <w:t>划绩效指数</w:t>
      </w:r>
      <w:r>
        <w:rPr>
          <w:rFonts w:ascii="Times New Roman" w:hAnsi="Times New Roman" w:eastAsia="Times New Roman" w:cs="Times New Roman"/>
          <w:color w:val="080000"/>
          <w:spacing w:val="-3"/>
          <w:position w:val="8"/>
          <w:sz w:val="15"/>
          <w:szCs w:val="15"/>
        </w:rPr>
        <w:t>[247]</w:t>
      </w:r>
      <w:r>
        <w:rPr>
          <w:rFonts w:ascii="宋体" w:hAnsi="宋体" w:eastAsia="宋体" w:cs="宋体"/>
          <w:spacing w:val="-3"/>
          <w:sz w:val="24"/>
          <w:szCs w:val="24"/>
        </w:rPr>
        <w:t>等方法对五年规划纲要评</w:t>
      </w:r>
      <w:r>
        <w:rPr>
          <w:rFonts w:ascii="宋体" w:hAnsi="宋体" w:eastAsia="宋体" w:cs="宋体"/>
          <w:sz w:val="24"/>
          <w:szCs w:val="24"/>
        </w:rPr>
        <w:t xml:space="preserve"> </w:t>
      </w:r>
      <w:r>
        <w:rPr>
          <w:rFonts w:ascii="宋体" w:hAnsi="宋体" w:eastAsia="宋体" w:cs="宋体"/>
          <w:spacing w:val="3"/>
          <w:sz w:val="24"/>
          <w:szCs w:val="24"/>
        </w:rPr>
        <w:t>估方法进行了讨论。相伟则总结了我国五年规划纲要中期评估</w:t>
      </w:r>
      <w:r>
        <w:rPr>
          <w:rFonts w:ascii="宋体" w:hAnsi="宋体" w:eastAsia="宋体" w:cs="宋体"/>
          <w:spacing w:val="2"/>
          <w:sz w:val="24"/>
          <w:szCs w:val="24"/>
        </w:rPr>
        <w:t>的三类模式：一是</w:t>
      </w:r>
      <w:r>
        <w:rPr>
          <w:rFonts w:ascii="宋体" w:hAnsi="宋体" w:eastAsia="宋体" w:cs="宋体"/>
          <w:sz w:val="24"/>
          <w:szCs w:val="24"/>
        </w:rPr>
        <w:t xml:space="preserve"> </w:t>
      </w:r>
      <w:r>
        <w:rPr>
          <w:rFonts w:ascii="宋体" w:hAnsi="宋体" w:eastAsia="宋体" w:cs="宋体"/>
          <w:spacing w:val="3"/>
          <w:sz w:val="24"/>
          <w:szCs w:val="24"/>
        </w:rPr>
        <w:t>综合分析型，即侧重对经济社会发展综合分析的中期评估；二</w:t>
      </w:r>
      <w:r>
        <w:rPr>
          <w:rFonts w:ascii="宋体" w:hAnsi="宋体" w:eastAsia="宋体" w:cs="宋体"/>
          <w:spacing w:val="2"/>
          <w:sz w:val="24"/>
          <w:szCs w:val="24"/>
        </w:rPr>
        <w:t>是纲要导向型，即</w:t>
      </w:r>
      <w:r>
        <w:rPr>
          <w:rFonts w:ascii="宋体" w:hAnsi="宋体" w:eastAsia="宋体" w:cs="宋体"/>
          <w:sz w:val="24"/>
          <w:szCs w:val="24"/>
        </w:rPr>
        <w:t xml:space="preserve"> </w:t>
      </w:r>
      <w:r>
        <w:rPr>
          <w:rFonts w:ascii="宋体" w:hAnsi="宋体" w:eastAsia="宋体" w:cs="宋体"/>
          <w:spacing w:val="3"/>
          <w:sz w:val="24"/>
          <w:szCs w:val="24"/>
        </w:rPr>
        <w:t>侧重对五年规划纲要内容逐项评价的中期评估；三是体系评估</w:t>
      </w:r>
      <w:r>
        <w:rPr>
          <w:rFonts w:ascii="宋体" w:hAnsi="宋体" w:eastAsia="宋体" w:cs="宋体"/>
          <w:spacing w:val="2"/>
          <w:sz w:val="24"/>
          <w:szCs w:val="24"/>
        </w:rPr>
        <w:t>型，即将总体规划</w:t>
      </w:r>
      <w:r>
        <w:rPr>
          <w:rFonts w:ascii="宋体" w:hAnsi="宋体" w:eastAsia="宋体" w:cs="宋体"/>
          <w:sz w:val="24"/>
          <w:szCs w:val="24"/>
        </w:rPr>
        <w:t xml:space="preserve"> </w:t>
      </w:r>
      <w:r>
        <w:rPr>
          <w:rFonts w:ascii="宋体" w:hAnsi="宋体" w:eastAsia="宋体" w:cs="宋体"/>
          <w:spacing w:val="1"/>
          <w:sz w:val="24"/>
          <w:szCs w:val="24"/>
        </w:rPr>
        <w:t>和专项规划结合起来评估</w:t>
      </w:r>
      <w:r>
        <w:rPr>
          <w:rFonts w:ascii="Times New Roman" w:hAnsi="Times New Roman" w:eastAsia="Times New Roman" w:cs="Times New Roman"/>
          <w:color w:val="080000"/>
          <w:spacing w:val="1"/>
          <w:position w:val="8"/>
          <w:sz w:val="15"/>
          <w:szCs w:val="15"/>
        </w:rPr>
        <w:t xml:space="preserve">[42] </w:t>
      </w:r>
      <w:r>
        <w:rPr>
          <w:rFonts w:ascii="宋体" w:hAnsi="宋体" w:eastAsia="宋体" w:cs="宋体"/>
          <w:spacing w:val="1"/>
          <w:sz w:val="24"/>
          <w:szCs w:val="24"/>
        </w:rPr>
        <w:t>。事实上，无论是官方评估还是第三方评估，现有大</w:t>
      </w:r>
      <w:r>
        <w:rPr>
          <w:rFonts w:ascii="宋体" w:hAnsi="宋体" w:eastAsia="宋体" w:cs="宋体"/>
          <w:spacing w:val="7"/>
          <w:sz w:val="24"/>
          <w:szCs w:val="24"/>
        </w:rPr>
        <w:t xml:space="preserve"> </w:t>
      </w:r>
      <w:r>
        <w:rPr>
          <w:rFonts w:ascii="宋体" w:hAnsi="宋体" w:eastAsia="宋体" w:cs="宋体"/>
          <w:spacing w:val="3"/>
          <w:sz w:val="24"/>
          <w:szCs w:val="24"/>
        </w:rPr>
        <w:t>都基于目标一致性评估的方法，重在对五年规划纲要的目标实</w:t>
      </w:r>
      <w:r>
        <w:rPr>
          <w:rFonts w:ascii="宋体" w:hAnsi="宋体" w:eastAsia="宋体" w:cs="宋体"/>
          <w:spacing w:val="2"/>
          <w:sz w:val="24"/>
          <w:szCs w:val="24"/>
        </w:rPr>
        <w:t>现程度进行量化评</w:t>
      </w:r>
      <w:r>
        <w:rPr>
          <w:rFonts w:ascii="宋体" w:hAnsi="宋体" w:eastAsia="宋体" w:cs="宋体"/>
          <w:sz w:val="24"/>
          <w:szCs w:val="24"/>
        </w:rPr>
        <w:t xml:space="preserve"> </w:t>
      </w:r>
      <w:r>
        <w:rPr>
          <w:rFonts w:ascii="宋体" w:hAnsi="宋体" w:eastAsia="宋体" w:cs="宋体"/>
          <w:spacing w:val="-4"/>
          <w:sz w:val="24"/>
          <w:szCs w:val="24"/>
        </w:rPr>
        <w:t>价，而对于五年规划纲要本身的合理性和规划目标的实现代价，缺乏有效的评价；</w:t>
      </w:r>
      <w:r>
        <w:rPr>
          <w:rFonts w:ascii="宋体" w:hAnsi="宋体" w:eastAsia="宋体" w:cs="宋体"/>
          <w:spacing w:val="1"/>
          <w:sz w:val="24"/>
          <w:szCs w:val="24"/>
        </w:rPr>
        <w:t xml:space="preserve"> </w:t>
      </w:r>
      <w:r>
        <w:rPr>
          <w:rFonts w:ascii="宋体" w:hAnsi="宋体" w:eastAsia="宋体" w:cs="宋体"/>
          <w:spacing w:val="3"/>
          <w:sz w:val="24"/>
          <w:szCs w:val="24"/>
        </w:rPr>
        <w:t>在五年规划纲要指标设计上，往往重效率指标、轻效益或效能</w:t>
      </w:r>
      <w:r>
        <w:rPr>
          <w:rFonts w:ascii="宋体" w:hAnsi="宋体" w:eastAsia="宋体" w:cs="宋体"/>
          <w:spacing w:val="2"/>
          <w:sz w:val="24"/>
          <w:szCs w:val="24"/>
        </w:rPr>
        <w:t>指标，难以实现真</w:t>
      </w:r>
      <w:r>
        <w:rPr>
          <w:rFonts w:ascii="宋体" w:hAnsi="宋体" w:eastAsia="宋体" w:cs="宋体"/>
          <w:sz w:val="24"/>
          <w:szCs w:val="24"/>
        </w:rPr>
        <w:t xml:space="preserve"> </w:t>
      </w:r>
      <w:r>
        <w:rPr>
          <w:rFonts w:ascii="宋体" w:hAnsi="宋体" w:eastAsia="宋体" w:cs="宋体"/>
          <w:position w:val="-1"/>
          <w:sz w:val="24"/>
          <w:szCs w:val="24"/>
        </w:rPr>
        <w:t>正的绩效评估或绩效审计</w:t>
      </w:r>
      <w:r>
        <w:rPr>
          <w:rFonts w:ascii="Times New Roman" w:hAnsi="Times New Roman" w:eastAsia="Times New Roman" w:cs="Times New Roman"/>
          <w:color w:val="080000"/>
          <w:position w:val="7"/>
          <w:sz w:val="15"/>
          <w:szCs w:val="15"/>
        </w:rPr>
        <w:t>[227]</w:t>
      </w:r>
      <w:r>
        <w:rPr>
          <w:rFonts w:ascii="宋体" w:hAnsi="宋体" w:eastAsia="宋体" w:cs="宋体"/>
          <w:position w:val="-1"/>
          <w:sz w:val="24"/>
          <w:szCs w:val="24"/>
        </w:rPr>
        <w:t>。</w:t>
      </w:r>
    </w:p>
    <w:p w14:paraId="0E5C0C36">
      <w:pPr>
        <w:tabs>
          <w:tab w:val="left" w:pos="8905"/>
        </w:tabs>
        <w:spacing w:before="10" w:line="307" w:lineRule="auto"/>
        <w:ind w:left="207" w:firstLine="510"/>
        <w:jc w:val="both"/>
        <w:rPr>
          <w:rFonts w:ascii="宋体" w:hAnsi="宋体" w:eastAsia="宋体" w:cs="宋体"/>
          <w:sz w:val="24"/>
          <w:szCs w:val="24"/>
        </w:rPr>
      </w:pPr>
      <w:r>
        <w:rPr>
          <w:rFonts w:ascii="宋体" w:hAnsi="宋体" w:eastAsia="宋体" w:cs="宋体"/>
          <w:spacing w:val="2"/>
          <w:sz w:val="24"/>
          <w:szCs w:val="24"/>
        </w:rPr>
        <w:t>由于我国开展五年规划纲要评估工作的历史较短，同时无论实在学界</w:t>
      </w:r>
      <w:r>
        <w:rPr>
          <w:rFonts w:ascii="宋体" w:hAnsi="宋体" w:eastAsia="宋体" w:cs="宋体"/>
          <w:spacing w:val="1"/>
          <w:sz w:val="24"/>
          <w:szCs w:val="24"/>
        </w:rPr>
        <w:t>还是实</w:t>
      </w:r>
      <w:r>
        <w:rPr>
          <w:rFonts w:ascii="宋体" w:hAnsi="宋体" w:eastAsia="宋体" w:cs="宋体"/>
          <w:sz w:val="24"/>
          <w:szCs w:val="24"/>
        </w:rPr>
        <w:t xml:space="preserve">  </w:t>
      </w:r>
      <w:r>
        <w:rPr>
          <w:rFonts w:ascii="宋体" w:hAnsi="宋体" w:eastAsia="宋体" w:cs="宋体"/>
          <w:spacing w:val="3"/>
          <w:sz w:val="24"/>
          <w:szCs w:val="24"/>
        </w:rPr>
        <w:t>务界，对于五年规划纲要的评估主体、评估标准、评估方法</w:t>
      </w:r>
      <w:r>
        <w:rPr>
          <w:rFonts w:ascii="宋体" w:hAnsi="宋体" w:eastAsia="宋体" w:cs="宋体"/>
          <w:spacing w:val="2"/>
          <w:sz w:val="24"/>
          <w:szCs w:val="24"/>
        </w:rPr>
        <w:t>等核心要素都尚未形</w:t>
      </w:r>
      <w:r>
        <w:rPr>
          <w:rFonts w:ascii="宋体" w:hAnsi="宋体" w:eastAsia="宋体" w:cs="宋体"/>
          <w:sz w:val="24"/>
          <w:szCs w:val="24"/>
        </w:rPr>
        <w:t xml:space="preserve">  </w:t>
      </w:r>
      <w:r>
        <w:rPr>
          <w:rFonts w:ascii="宋体" w:hAnsi="宋体" w:eastAsia="宋体" w:cs="宋体"/>
          <w:spacing w:val="1"/>
          <w:sz w:val="24"/>
          <w:szCs w:val="24"/>
        </w:rPr>
        <w:t>成统一、权威、较大范围的共识，因此，</w:t>
      </w:r>
      <w:r>
        <w:rPr>
          <w:rFonts w:ascii="宋体" w:hAnsi="宋体" w:eastAsia="宋体" w:cs="宋体"/>
          <w:spacing w:val="-59"/>
          <w:sz w:val="24"/>
          <w:szCs w:val="24"/>
        </w:rPr>
        <w:t xml:space="preserve"> </w:t>
      </w:r>
      <w:r>
        <w:rPr>
          <w:rFonts w:ascii="宋体" w:hAnsi="宋体" w:eastAsia="宋体" w:cs="宋体"/>
          <w:spacing w:val="1"/>
          <w:sz w:val="24"/>
          <w:szCs w:val="24"/>
        </w:rPr>
        <w:t>目前学界对于规划实施绩效及其影响因</w:t>
      </w:r>
      <w:r>
        <w:rPr>
          <w:rFonts w:ascii="宋体" w:hAnsi="宋体" w:eastAsia="宋体" w:cs="宋体"/>
          <w:sz w:val="24"/>
          <w:szCs w:val="24"/>
        </w:rPr>
        <w:t xml:space="preserve">  </w:t>
      </w:r>
      <w:r>
        <w:rPr>
          <w:rFonts w:ascii="宋体" w:hAnsi="宋体" w:eastAsia="宋体" w:cs="宋体"/>
          <w:spacing w:val="3"/>
          <w:sz w:val="24"/>
          <w:szCs w:val="24"/>
        </w:rPr>
        <w:t>素的相关研究还比较少见。在这方面，胡鞍钢、鄢一龙、姜</w:t>
      </w:r>
      <w:r>
        <w:rPr>
          <w:rFonts w:ascii="宋体" w:hAnsi="宋体" w:eastAsia="宋体" w:cs="宋体"/>
          <w:spacing w:val="2"/>
          <w:sz w:val="24"/>
          <w:szCs w:val="24"/>
        </w:rPr>
        <w:t>佳莹、王亚华等学者</w:t>
      </w:r>
      <w:r>
        <w:rPr>
          <w:rFonts w:ascii="宋体" w:hAnsi="宋体" w:eastAsia="宋体" w:cs="宋体"/>
          <w:sz w:val="24"/>
          <w:szCs w:val="24"/>
        </w:rPr>
        <w:t xml:space="preserve">  </w:t>
      </w:r>
      <w:r>
        <w:rPr>
          <w:rFonts w:ascii="宋体" w:hAnsi="宋体" w:eastAsia="宋体" w:cs="宋体"/>
          <w:spacing w:val="3"/>
          <w:sz w:val="24"/>
          <w:szCs w:val="24"/>
        </w:rPr>
        <w:t>较早进行了探索，对我国历史上五年规划（计划）的完成情</w:t>
      </w:r>
      <w:r>
        <w:rPr>
          <w:rFonts w:ascii="宋体" w:hAnsi="宋体" w:eastAsia="宋体" w:cs="宋体"/>
          <w:spacing w:val="2"/>
          <w:sz w:val="24"/>
          <w:szCs w:val="24"/>
        </w:rPr>
        <w:t>况和绩效进行了量化</w:t>
      </w:r>
      <w:r>
        <w:rPr>
          <w:rFonts w:ascii="宋体" w:hAnsi="宋体" w:eastAsia="宋体" w:cs="宋体"/>
          <w:sz w:val="24"/>
          <w:szCs w:val="24"/>
        </w:rPr>
        <w:t xml:space="preserve">  </w:t>
      </w:r>
      <w:r>
        <w:rPr>
          <w:rFonts w:ascii="宋体" w:hAnsi="宋体" w:eastAsia="宋体" w:cs="宋体"/>
          <w:spacing w:val="1"/>
          <w:position w:val="-1"/>
          <w:sz w:val="24"/>
          <w:szCs w:val="24"/>
        </w:rPr>
        <w:t>评价</w:t>
      </w:r>
      <w:r>
        <w:rPr>
          <w:rFonts w:ascii="Times New Roman" w:hAnsi="Times New Roman" w:eastAsia="Times New Roman" w:cs="Times New Roman"/>
          <w:color w:val="080000"/>
          <w:spacing w:val="1"/>
          <w:position w:val="7"/>
          <w:sz w:val="15"/>
          <w:szCs w:val="15"/>
        </w:rPr>
        <w:t>[31,</w:t>
      </w:r>
      <w:r>
        <w:rPr>
          <w:rFonts w:ascii="Times New Roman" w:hAnsi="Times New Roman" w:eastAsia="Times New Roman" w:cs="Times New Roman"/>
          <w:color w:val="080000"/>
          <w:spacing w:val="37"/>
          <w:position w:val="7"/>
          <w:sz w:val="15"/>
          <w:szCs w:val="15"/>
        </w:rPr>
        <w:t xml:space="preserve"> </w:t>
      </w:r>
      <w:r>
        <w:rPr>
          <w:rFonts w:ascii="Times New Roman" w:hAnsi="Times New Roman" w:eastAsia="Times New Roman" w:cs="Times New Roman"/>
          <w:color w:val="080000"/>
          <w:spacing w:val="1"/>
          <w:position w:val="7"/>
          <w:sz w:val="15"/>
          <w:szCs w:val="15"/>
        </w:rPr>
        <w:t>232,</w:t>
      </w:r>
      <w:r>
        <w:rPr>
          <w:rFonts w:ascii="Times New Roman" w:hAnsi="Times New Roman" w:eastAsia="Times New Roman" w:cs="Times New Roman"/>
          <w:color w:val="080000"/>
          <w:spacing w:val="30"/>
          <w:w w:val="101"/>
          <w:position w:val="7"/>
          <w:sz w:val="15"/>
          <w:szCs w:val="15"/>
        </w:rPr>
        <w:t xml:space="preserve"> </w:t>
      </w:r>
      <w:r>
        <w:rPr>
          <w:rFonts w:ascii="Times New Roman" w:hAnsi="Times New Roman" w:eastAsia="Times New Roman" w:cs="Times New Roman"/>
          <w:color w:val="080000"/>
          <w:spacing w:val="1"/>
          <w:position w:val="7"/>
          <w:sz w:val="15"/>
          <w:szCs w:val="15"/>
        </w:rPr>
        <w:t>247,</w:t>
      </w:r>
      <w:r>
        <w:rPr>
          <w:rFonts w:ascii="Times New Roman" w:hAnsi="Times New Roman" w:eastAsia="Times New Roman" w:cs="Times New Roman"/>
          <w:color w:val="080000"/>
          <w:spacing w:val="30"/>
          <w:w w:val="101"/>
          <w:position w:val="7"/>
          <w:sz w:val="15"/>
          <w:szCs w:val="15"/>
        </w:rPr>
        <w:t xml:space="preserve"> </w:t>
      </w:r>
      <w:r>
        <w:rPr>
          <w:rFonts w:ascii="Times New Roman" w:hAnsi="Times New Roman" w:eastAsia="Times New Roman" w:cs="Times New Roman"/>
          <w:color w:val="080000"/>
          <w:spacing w:val="1"/>
          <w:position w:val="7"/>
          <w:sz w:val="15"/>
          <w:szCs w:val="15"/>
        </w:rPr>
        <w:t>248]</w:t>
      </w:r>
      <w:r>
        <w:rPr>
          <w:rFonts w:ascii="宋体" w:hAnsi="宋体" w:eastAsia="宋体" w:cs="宋体"/>
          <w:spacing w:val="1"/>
          <w:position w:val="-1"/>
          <w:sz w:val="24"/>
          <w:szCs w:val="24"/>
        </w:rPr>
        <w:t>。近几年，相关研究逐渐深入到实证层面，开始出现有关五年规</w:t>
      </w:r>
      <w:r>
        <w:rPr>
          <w:rFonts w:ascii="宋体" w:hAnsi="宋体" w:eastAsia="宋体" w:cs="宋体"/>
          <w:sz w:val="24"/>
          <w:szCs w:val="24"/>
        </w:rPr>
        <w:tab/>
      </w:r>
      <w:r>
        <w:rPr>
          <w:rFonts w:ascii="宋体" w:hAnsi="宋体" w:eastAsia="宋体" w:cs="宋体"/>
          <w:position w:val="-1"/>
          <w:sz w:val="24"/>
          <w:szCs w:val="24"/>
        </w:rPr>
        <w:t xml:space="preserve"> </w:t>
      </w:r>
      <w:r>
        <w:rPr>
          <w:rFonts w:ascii="宋体" w:hAnsi="宋体" w:eastAsia="宋体" w:cs="宋体"/>
          <w:spacing w:val="-2"/>
          <w:sz w:val="24"/>
          <w:szCs w:val="24"/>
        </w:rPr>
        <w:t>划纲要完成情况、实施水平、规划绩效等影响</w:t>
      </w:r>
      <w:r>
        <w:rPr>
          <w:rFonts w:ascii="宋体" w:hAnsi="宋体" w:eastAsia="宋体" w:cs="宋体"/>
          <w:spacing w:val="-3"/>
          <w:sz w:val="24"/>
          <w:szCs w:val="24"/>
        </w:rPr>
        <w:t>因素和机制的实证研究文献</w:t>
      </w:r>
      <w:r>
        <w:rPr>
          <w:rFonts w:ascii="Times New Roman" w:hAnsi="Times New Roman" w:eastAsia="Times New Roman" w:cs="Times New Roman"/>
          <w:color w:val="080000"/>
          <w:spacing w:val="-3"/>
          <w:position w:val="8"/>
          <w:sz w:val="15"/>
          <w:szCs w:val="15"/>
        </w:rPr>
        <w:t>[212, 220-222]</w:t>
      </w:r>
      <w:r>
        <w:rPr>
          <w:rFonts w:ascii="宋体" w:hAnsi="宋体" w:eastAsia="宋体" w:cs="宋体"/>
          <w:spacing w:val="-3"/>
          <w:sz w:val="24"/>
          <w:szCs w:val="24"/>
        </w:rPr>
        <w:t>。</w:t>
      </w:r>
      <w:r>
        <w:rPr>
          <w:rFonts w:ascii="宋体" w:hAnsi="宋体" w:eastAsia="宋体" w:cs="宋体"/>
          <w:sz w:val="24"/>
          <w:szCs w:val="24"/>
        </w:rPr>
        <w:t xml:space="preserve"> </w:t>
      </w:r>
      <w:r>
        <w:rPr>
          <w:rFonts w:ascii="宋体" w:hAnsi="宋体" w:eastAsia="宋体" w:cs="宋体"/>
          <w:spacing w:val="3"/>
          <w:sz w:val="24"/>
          <w:szCs w:val="24"/>
        </w:rPr>
        <w:t>这些研究认识到了规划绩效在五年规划纲要政策过程中的重</w:t>
      </w:r>
      <w:r>
        <w:rPr>
          <w:rFonts w:ascii="宋体" w:hAnsi="宋体" w:eastAsia="宋体" w:cs="宋体"/>
          <w:spacing w:val="2"/>
          <w:sz w:val="24"/>
          <w:szCs w:val="24"/>
        </w:rPr>
        <w:t>要意义，开始从不同</w:t>
      </w:r>
      <w:r>
        <w:rPr>
          <w:rFonts w:ascii="宋体" w:hAnsi="宋体" w:eastAsia="宋体" w:cs="宋体"/>
          <w:sz w:val="24"/>
          <w:szCs w:val="24"/>
        </w:rPr>
        <w:t xml:space="preserve">  </w:t>
      </w:r>
      <w:r>
        <w:rPr>
          <w:rFonts w:ascii="宋体" w:hAnsi="宋体" w:eastAsia="宋体" w:cs="宋体"/>
          <w:spacing w:val="3"/>
          <w:sz w:val="24"/>
          <w:szCs w:val="24"/>
        </w:rPr>
        <w:t>维度、基于不同视角对可能影响规划绩效的要素和变量进行</w:t>
      </w:r>
      <w:r>
        <w:rPr>
          <w:rFonts w:ascii="宋体" w:hAnsi="宋体" w:eastAsia="宋体" w:cs="宋体"/>
          <w:spacing w:val="2"/>
          <w:sz w:val="24"/>
          <w:szCs w:val="24"/>
        </w:rPr>
        <w:t>探索，不但对在实践</w:t>
      </w:r>
      <w:r>
        <w:rPr>
          <w:rFonts w:ascii="宋体" w:hAnsi="宋体" w:eastAsia="宋体" w:cs="宋体"/>
          <w:sz w:val="24"/>
          <w:szCs w:val="24"/>
        </w:rPr>
        <w:t xml:space="preserve">  </w:t>
      </w:r>
      <w:r>
        <w:rPr>
          <w:rFonts w:ascii="宋体" w:hAnsi="宋体" w:eastAsia="宋体" w:cs="宋体"/>
          <w:spacing w:val="3"/>
          <w:sz w:val="24"/>
          <w:szCs w:val="24"/>
        </w:rPr>
        <w:t>层面上提升规划绩效起到一定作用，同时在学理上充实和发</w:t>
      </w:r>
      <w:r>
        <w:rPr>
          <w:rFonts w:ascii="宋体" w:hAnsi="宋体" w:eastAsia="宋体" w:cs="宋体"/>
          <w:spacing w:val="2"/>
          <w:sz w:val="24"/>
          <w:szCs w:val="24"/>
        </w:rPr>
        <w:t>展了五年规划纲要政</w:t>
      </w:r>
      <w:r>
        <w:rPr>
          <w:rFonts w:ascii="宋体" w:hAnsi="宋体" w:eastAsia="宋体" w:cs="宋体"/>
          <w:sz w:val="24"/>
          <w:szCs w:val="24"/>
        </w:rPr>
        <w:t xml:space="preserve">  </w:t>
      </w:r>
      <w:r>
        <w:rPr>
          <w:rFonts w:ascii="宋体" w:hAnsi="宋体" w:eastAsia="宋体" w:cs="宋体"/>
          <w:spacing w:val="-9"/>
          <w:sz w:val="24"/>
          <w:szCs w:val="24"/>
        </w:rPr>
        <w:t>策理论。</w:t>
      </w:r>
    </w:p>
    <w:p w14:paraId="3935EF43">
      <w:pPr>
        <w:spacing w:before="7" w:line="307" w:lineRule="auto"/>
        <w:ind w:left="208" w:right="202" w:firstLine="486"/>
        <w:jc w:val="both"/>
        <w:rPr>
          <w:rFonts w:ascii="宋体" w:hAnsi="宋体" w:eastAsia="宋体" w:cs="宋体"/>
          <w:sz w:val="24"/>
          <w:szCs w:val="24"/>
        </w:rPr>
      </w:pPr>
      <w:r>
        <w:drawing>
          <wp:anchor distT="0" distB="0" distL="0" distR="0" simplePos="0" relativeHeight="251663360" behindDoc="0" locked="0" layoutInCell="1" allowOverlap="1">
            <wp:simplePos x="0" y="0"/>
            <wp:positionH relativeFrom="column">
              <wp:posOffset>125730</wp:posOffset>
            </wp:positionH>
            <wp:positionV relativeFrom="paragraph">
              <wp:posOffset>1862455</wp:posOffset>
            </wp:positionV>
            <wp:extent cx="1828800" cy="1016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6"/>
                    <a:stretch>
                      <a:fillRect/>
                    </a:stretch>
                  </pic:blipFill>
                  <pic:spPr>
                    <a:xfrm>
                      <a:off x="0" y="0"/>
                      <a:ext cx="1828800" cy="9905"/>
                    </a:xfrm>
                    <a:prstGeom prst="rect">
                      <a:avLst/>
                    </a:prstGeom>
                  </pic:spPr>
                </pic:pic>
              </a:graphicData>
            </a:graphic>
          </wp:anchor>
        </w:drawing>
      </w:r>
      <w:r>
        <w:rPr>
          <w:rFonts w:ascii="宋体" w:hAnsi="宋体" w:eastAsia="宋体" w:cs="宋体"/>
          <w:spacing w:val="1"/>
          <w:sz w:val="24"/>
          <w:szCs w:val="24"/>
        </w:rPr>
        <w:t>总体来看，</w:t>
      </w:r>
      <w:r>
        <w:rPr>
          <w:rFonts w:ascii="宋体" w:hAnsi="宋体" w:eastAsia="宋体" w:cs="宋体"/>
          <w:spacing w:val="-60"/>
          <w:sz w:val="24"/>
          <w:szCs w:val="24"/>
        </w:rPr>
        <w:t xml:space="preserve"> </w:t>
      </w:r>
      <w:r>
        <w:rPr>
          <w:rFonts w:ascii="宋体" w:hAnsi="宋体" w:eastAsia="宋体" w:cs="宋体"/>
          <w:spacing w:val="1"/>
          <w:sz w:val="24"/>
          <w:szCs w:val="24"/>
        </w:rPr>
        <w:t>目前五年规划纲要研究已全面步入实证研究阶段</w:t>
      </w:r>
      <w:r>
        <w:rPr>
          <w:rFonts w:ascii="宋体" w:hAnsi="宋体" w:eastAsia="宋体" w:cs="宋体"/>
          <w:sz w:val="24"/>
          <w:szCs w:val="24"/>
        </w:rPr>
        <w:t xml:space="preserve">，研究方法和研 </w:t>
      </w:r>
      <w:r>
        <w:rPr>
          <w:rFonts w:ascii="宋体" w:hAnsi="宋体" w:eastAsia="宋体" w:cs="宋体"/>
          <w:spacing w:val="2"/>
          <w:sz w:val="24"/>
          <w:szCs w:val="24"/>
        </w:rPr>
        <w:t>究视角都在不断推陈出新。但与此同时，相关研究在绝对数量上仍然偏少，且整</w:t>
      </w:r>
      <w:r>
        <w:rPr>
          <w:rFonts w:ascii="宋体" w:hAnsi="宋体" w:eastAsia="宋体" w:cs="宋体"/>
          <w:spacing w:val="13"/>
          <w:sz w:val="24"/>
          <w:szCs w:val="24"/>
        </w:rPr>
        <w:t xml:space="preserve"> </w:t>
      </w:r>
      <w:r>
        <w:rPr>
          <w:rFonts w:ascii="宋体" w:hAnsi="宋体" w:eastAsia="宋体" w:cs="宋体"/>
          <w:spacing w:val="3"/>
          <w:sz w:val="24"/>
          <w:szCs w:val="24"/>
        </w:rPr>
        <w:t>体上仍然是以质性研究和案例研究为主，定量研究偏少，</w:t>
      </w:r>
      <w:r>
        <w:rPr>
          <w:rFonts w:ascii="宋体" w:hAnsi="宋体" w:eastAsia="宋体" w:cs="宋体"/>
          <w:spacing w:val="2"/>
          <w:sz w:val="24"/>
          <w:szCs w:val="24"/>
        </w:rPr>
        <w:t>这可能与数据可得性有</w:t>
      </w:r>
      <w:r>
        <w:rPr>
          <w:rFonts w:ascii="宋体" w:hAnsi="宋体" w:eastAsia="宋体" w:cs="宋体"/>
          <w:sz w:val="24"/>
          <w:szCs w:val="24"/>
        </w:rPr>
        <w:t xml:space="preserve"> </w:t>
      </w:r>
      <w:r>
        <w:rPr>
          <w:rFonts w:ascii="宋体" w:hAnsi="宋体" w:eastAsia="宋体" w:cs="宋体"/>
          <w:spacing w:val="3"/>
          <w:sz w:val="24"/>
          <w:szCs w:val="24"/>
        </w:rPr>
        <w:t>关。此外，规划纲要五年一度的政策循环也拉长了研究者</w:t>
      </w:r>
      <w:r>
        <w:rPr>
          <w:rFonts w:ascii="宋体" w:hAnsi="宋体" w:eastAsia="宋体" w:cs="宋体"/>
          <w:spacing w:val="2"/>
          <w:sz w:val="24"/>
          <w:szCs w:val="24"/>
        </w:rPr>
        <w:t>对其进行观察和分析的</w:t>
      </w:r>
      <w:r>
        <w:rPr>
          <w:rFonts w:ascii="宋体" w:hAnsi="宋体" w:eastAsia="宋体" w:cs="宋体"/>
          <w:sz w:val="24"/>
          <w:szCs w:val="24"/>
        </w:rPr>
        <w:t xml:space="preserve"> </w:t>
      </w:r>
      <w:r>
        <w:rPr>
          <w:rFonts w:ascii="宋体" w:hAnsi="宋体" w:eastAsia="宋体" w:cs="宋体"/>
          <w:spacing w:val="3"/>
          <w:sz w:val="24"/>
          <w:szCs w:val="24"/>
        </w:rPr>
        <w:t>时间，加大了研究难度。但是，这些问题都阻挡不了五年</w:t>
      </w:r>
      <w:r>
        <w:rPr>
          <w:rFonts w:ascii="宋体" w:hAnsi="宋体" w:eastAsia="宋体" w:cs="宋体"/>
          <w:spacing w:val="2"/>
          <w:sz w:val="24"/>
          <w:szCs w:val="24"/>
        </w:rPr>
        <w:t>规划纲要学术研究和理</w:t>
      </w:r>
      <w:r>
        <w:rPr>
          <w:rFonts w:ascii="宋体" w:hAnsi="宋体" w:eastAsia="宋体" w:cs="宋体"/>
          <w:sz w:val="24"/>
          <w:szCs w:val="24"/>
        </w:rPr>
        <w:t xml:space="preserve"> </w:t>
      </w:r>
      <w:r>
        <w:rPr>
          <w:rFonts w:ascii="宋体" w:hAnsi="宋体" w:eastAsia="宋体" w:cs="宋体"/>
          <w:spacing w:val="3"/>
          <w:sz w:val="24"/>
          <w:szCs w:val="24"/>
        </w:rPr>
        <w:t>论研究的快速发展。未来，五年规划纲要将在可预见的时</w:t>
      </w:r>
      <w:r>
        <w:rPr>
          <w:rFonts w:ascii="宋体" w:hAnsi="宋体" w:eastAsia="宋体" w:cs="宋体"/>
          <w:spacing w:val="2"/>
          <w:sz w:val="24"/>
          <w:szCs w:val="24"/>
        </w:rPr>
        <w:t>间内长期存在下去，有</w:t>
      </w:r>
      <w:r>
        <w:rPr>
          <w:rFonts w:ascii="宋体" w:hAnsi="宋体" w:eastAsia="宋体" w:cs="宋体"/>
          <w:sz w:val="24"/>
          <w:szCs w:val="24"/>
        </w:rPr>
        <w:t xml:space="preserve"> </w:t>
      </w:r>
      <w:r>
        <w:rPr>
          <w:rFonts w:ascii="宋体" w:hAnsi="宋体" w:eastAsia="宋体" w:cs="宋体"/>
          <w:spacing w:val="-7"/>
          <w:sz w:val="24"/>
          <w:szCs w:val="24"/>
        </w:rPr>
        <w:t>力推动实现党的十九大提出的两个阶段目标实现</w:t>
      </w:r>
      <w:r>
        <w:rPr>
          <w:rFonts w:hint="eastAsia" w:ascii="宋体" w:hAnsi="宋体" w:eastAsia="宋体" w:cs="宋体"/>
          <w:spacing w:val="-7"/>
          <w:sz w:val="24"/>
          <w:szCs w:val="24"/>
          <w:lang w:eastAsia="zh-CN"/>
        </w:rPr>
        <w:t>（</w:t>
      </w:r>
      <w:r>
        <w:rPr>
          <w:rFonts w:hint="eastAsia" w:ascii="宋体" w:hAnsi="宋体" w:eastAsia="宋体" w:cs="宋体"/>
          <w:spacing w:val="-7"/>
          <w:sz w:val="24"/>
          <w:szCs w:val="24"/>
          <w:lang w:val="en-US" w:eastAsia="zh-CN"/>
        </w:rPr>
        <w:t>现在是十五五了</w:t>
      </w:r>
      <w:r>
        <w:rPr>
          <w:rFonts w:hint="eastAsia" w:ascii="宋体" w:hAnsi="宋体" w:eastAsia="宋体" w:cs="宋体"/>
          <w:spacing w:val="-7"/>
          <w:sz w:val="24"/>
          <w:szCs w:val="24"/>
          <w:lang w:eastAsia="zh-CN"/>
        </w:rPr>
        <w:t>）</w:t>
      </w:r>
      <w:r>
        <w:rPr>
          <w:rFonts w:ascii="宋体" w:hAnsi="宋体" w:eastAsia="宋体" w:cs="宋体"/>
          <w:spacing w:val="-46"/>
          <w:sz w:val="24"/>
          <w:szCs w:val="24"/>
        </w:rPr>
        <w:t xml:space="preserve"> </w:t>
      </w:r>
      <w:r>
        <w:rPr>
          <w:rFonts w:ascii="宋体" w:hAnsi="宋体" w:eastAsia="宋体" w:cs="宋体"/>
          <w:spacing w:val="-7"/>
          <w:position w:val="8"/>
          <w:sz w:val="12"/>
          <w:szCs w:val="12"/>
        </w:rPr>
        <w:t>①</w:t>
      </w:r>
      <w:r>
        <w:rPr>
          <w:rFonts w:ascii="宋体" w:hAnsi="宋体" w:eastAsia="宋体" w:cs="宋体"/>
          <w:spacing w:val="-7"/>
          <w:sz w:val="24"/>
          <w:szCs w:val="24"/>
        </w:rPr>
        <w:t>,</w:t>
      </w:r>
      <w:r>
        <w:rPr>
          <w:rFonts w:ascii="宋体" w:hAnsi="宋体" w:eastAsia="宋体" w:cs="宋体"/>
          <w:spacing w:val="37"/>
          <w:sz w:val="24"/>
          <w:szCs w:val="24"/>
        </w:rPr>
        <w:t xml:space="preserve"> </w:t>
      </w:r>
      <w:r>
        <w:rPr>
          <w:rFonts w:ascii="宋体" w:hAnsi="宋体" w:eastAsia="宋体" w:cs="宋体"/>
          <w:spacing w:val="-7"/>
          <w:sz w:val="24"/>
          <w:szCs w:val="24"/>
        </w:rPr>
        <w:t>从而创造更大奇迹。因此， 五</w:t>
      </w:r>
    </w:p>
    <w:p w14:paraId="0EF8CACE">
      <w:pPr>
        <w:spacing w:before="253" w:line="241" w:lineRule="auto"/>
        <w:ind w:left="199"/>
        <w:rPr>
          <w:rFonts w:ascii="宋体" w:hAnsi="宋体" w:eastAsia="宋体" w:cs="宋体"/>
          <w:sz w:val="18"/>
          <w:szCs w:val="18"/>
        </w:rPr>
      </w:pPr>
      <w:r>
        <w:rPr>
          <w:rFonts w:ascii="等线" w:hAnsi="等线" w:eastAsia="等线" w:cs="等线"/>
          <w:position w:val="8"/>
          <w:sz w:val="9"/>
          <w:szCs w:val="9"/>
        </w:rPr>
        <w:t>①</w:t>
      </w:r>
      <w:r>
        <w:rPr>
          <w:rFonts w:ascii="等线" w:hAnsi="等线" w:eastAsia="等线" w:cs="等线"/>
          <w:spacing w:val="11"/>
          <w:w w:val="102"/>
          <w:position w:val="8"/>
          <w:sz w:val="9"/>
          <w:szCs w:val="9"/>
        </w:rPr>
        <w:t xml:space="preserve">   </w:t>
      </w:r>
      <w:r>
        <w:rPr>
          <w:rFonts w:ascii="宋体" w:hAnsi="宋体" w:eastAsia="宋体" w:cs="宋体"/>
          <w:sz w:val="18"/>
          <w:szCs w:val="18"/>
        </w:rPr>
        <w:t>两个阶段目标，即</w:t>
      </w:r>
      <w:r>
        <w:rPr>
          <w:rFonts w:ascii="宋体" w:hAnsi="宋体" w:eastAsia="宋体" w:cs="宋体"/>
          <w:spacing w:val="-36"/>
          <w:sz w:val="18"/>
          <w:szCs w:val="18"/>
        </w:rPr>
        <w:t xml:space="preserve"> </w:t>
      </w:r>
      <w:r>
        <w:rPr>
          <w:rFonts w:ascii="宋体" w:hAnsi="宋体" w:eastAsia="宋体" w:cs="宋体"/>
          <w:sz w:val="18"/>
          <w:szCs w:val="18"/>
        </w:rPr>
        <w:t>2035</w:t>
      </w:r>
      <w:r>
        <w:rPr>
          <w:rFonts w:ascii="宋体" w:hAnsi="宋体" w:eastAsia="宋体" w:cs="宋体"/>
          <w:spacing w:val="-38"/>
          <w:sz w:val="18"/>
          <w:szCs w:val="18"/>
        </w:rPr>
        <w:t xml:space="preserve"> </w:t>
      </w:r>
      <w:r>
        <w:rPr>
          <w:rFonts w:ascii="宋体" w:hAnsi="宋体" w:eastAsia="宋体" w:cs="宋体"/>
          <w:sz w:val="18"/>
          <w:szCs w:val="18"/>
        </w:rPr>
        <w:t>年基本实现社会主义现代化和2050</w:t>
      </w:r>
      <w:r>
        <w:rPr>
          <w:rFonts w:ascii="宋体" w:hAnsi="宋体" w:eastAsia="宋体" w:cs="宋体"/>
          <w:spacing w:val="-38"/>
          <w:sz w:val="18"/>
          <w:szCs w:val="18"/>
        </w:rPr>
        <w:t xml:space="preserve"> </w:t>
      </w:r>
      <w:r>
        <w:rPr>
          <w:rFonts w:ascii="宋体" w:hAnsi="宋体" w:eastAsia="宋体" w:cs="宋体"/>
          <w:sz w:val="18"/>
          <w:szCs w:val="18"/>
        </w:rPr>
        <w:t>年建设成为社会主义现代化强国的战略目标。</w:t>
      </w:r>
    </w:p>
    <w:p w14:paraId="374EE7F8">
      <w:pPr>
        <w:spacing w:line="241" w:lineRule="auto"/>
        <w:rPr>
          <w:rFonts w:ascii="宋体" w:hAnsi="宋体" w:eastAsia="宋体" w:cs="宋体"/>
          <w:sz w:val="18"/>
          <w:szCs w:val="18"/>
        </w:rPr>
        <w:sectPr>
          <w:headerReference r:id="rId11" w:type="default"/>
          <w:footerReference r:id="rId12" w:type="default"/>
          <w:pgSz w:w="11907" w:h="16839"/>
          <w:pgMar w:top="1269" w:right="1213" w:bottom="1012" w:left="1785" w:header="881" w:footer="851" w:gutter="0"/>
          <w:cols w:space="720" w:num="1"/>
        </w:sectPr>
      </w:pPr>
    </w:p>
    <w:p w14:paraId="2CF17B9F">
      <w:pPr>
        <w:pStyle w:val="2"/>
        <w:spacing w:line="473" w:lineRule="auto"/>
      </w:pPr>
    </w:p>
    <w:p w14:paraId="046B51A1">
      <w:pPr>
        <w:spacing w:before="78" w:line="311" w:lineRule="auto"/>
        <w:ind w:left="209" w:right="82"/>
        <w:rPr>
          <w:rFonts w:ascii="宋体" w:hAnsi="宋体" w:eastAsia="宋体" w:cs="宋体"/>
          <w:sz w:val="24"/>
          <w:szCs w:val="24"/>
        </w:rPr>
      </w:pPr>
      <w:r>
        <w:rPr>
          <w:rFonts w:ascii="宋体" w:hAnsi="宋体" w:eastAsia="宋体" w:cs="宋体"/>
          <w:spacing w:val="3"/>
          <w:sz w:val="24"/>
          <w:szCs w:val="24"/>
        </w:rPr>
        <w:t>年规划纲要作为公共政策研究的新兴领域，其研究仍然</w:t>
      </w:r>
      <w:r>
        <w:rPr>
          <w:rFonts w:ascii="宋体" w:hAnsi="宋体" w:eastAsia="宋体" w:cs="宋体"/>
          <w:spacing w:val="2"/>
          <w:sz w:val="24"/>
          <w:szCs w:val="24"/>
        </w:rPr>
        <w:t>有着巨大的发展潜力和发</w:t>
      </w:r>
      <w:r>
        <w:rPr>
          <w:rFonts w:ascii="宋体" w:hAnsi="宋体" w:eastAsia="宋体" w:cs="宋体"/>
          <w:sz w:val="24"/>
          <w:szCs w:val="24"/>
        </w:rPr>
        <w:t xml:space="preserve"> </w:t>
      </w:r>
      <w:r>
        <w:rPr>
          <w:rFonts w:ascii="宋体" w:hAnsi="宋体" w:eastAsia="宋体" w:cs="宋体"/>
          <w:spacing w:val="-3"/>
          <w:sz w:val="24"/>
          <w:szCs w:val="24"/>
        </w:rPr>
        <w:t>展空间。</w:t>
      </w:r>
    </w:p>
    <w:p w14:paraId="1D22A43A">
      <w:pPr>
        <w:pStyle w:val="2"/>
        <w:widowControl/>
        <w:rPr>
          <w:b w:val="0"/>
          <w:bCs w:val="0"/>
          <w:color w:val="000000"/>
        </w:rPr>
      </w:pPr>
      <w:r>
        <w:rPr>
          <w:b w:val="0"/>
          <w:bCs w:val="0"/>
          <w:color w:val="000000"/>
        </w:rPr>
        <w:t>发展规划 评估研究，个别学者评估规划实施机制(陈泰锋、王亚华、鄢一龙，2009),大 部分学者评估规划完成情况。具体方法包括文献资料的定性评估(杜福，1989; 武力、1994;姚开建、陈勇勤，2003)、规划指标的定量评估(鄢一龙、王亚 华，2008;鄢一龙、胡鞍钢，2012;唐啸、王英伦、鄢一龙，2018)和问卷调查 满意度评估(相伟，2008、2012)。有学者系统梳理中国针对我国发展规划评估 的具体实践，总结分析规划评估的历史演进，探讨规划评估中存在的突出问题，</w:t>
      </w:r>
    </w:p>
    <w:p w14:paraId="1B2901E7">
      <w:pPr>
        <w:pStyle w:val="2"/>
        <w:spacing w:after="120" w:line="360" w:lineRule="auto"/>
        <w:ind w:left="1168" w:leftChars="556" w:right="407" w:firstLine="592" w:firstLineChars="200"/>
        <w:jc w:val="both"/>
        <w:rPr>
          <w:rFonts w:hint="eastAsia" w:ascii="宋体" w:hAnsi="宋体" w:eastAsia="宋体" w:cs="宋体"/>
          <w:b w:val="0"/>
          <w:bCs w:val="0"/>
          <w:i w:val="0"/>
          <w:strike w:val="0"/>
          <w:color w:val="auto"/>
          <w:spacing w:val="28"/>
          <w:sz w:val="24"/>
          <w:u w:val="none"/>
        </w:rPr>
      </w:pPr>
      <w:r>
        <w:rPr>
          <w:rFonts w:hint="eastAsia" w:ascii="宋体" w:hAnsi="宋体" w:eastAsia="宋体" w:cs="宋体"/>
          <w:b w:val="0"/>
          <w:bCs w:val="0"/>
          <w:i w:val="0"/>
          <w:strike w:val="0"/>
          <w:color w:val="auto"/>
          <w:spacing w:val="28"/>
          <w:sz w:val="24"/>
          <w:u w:val="none"/>
        </w:rPr>
        <w:t>3</w:t>
      </w:r>
    </w:p>
    <w:p w14:paraId="3CFA9287">
      <w:pPr>
        <w:pStyle w:val="2"/>
        <w:widowControl/>
        <w:rPr>
          <w:b w:val="0"/>
          <w:bCs w:val="0"/>
          <w:color w:val="000000"/>
        </w:rPr>
      </w:pPr>
      <w:r>
        <w:rPr>
          <w:b w:val="0"/>
          <w:bCs w:val="0"/>
          <w:color w:val="000000"/>
        </w:rPr>
        <w:t>并对规划评估体系的完善提出若干建议(李善同、龚璞，2019)。国内外规划比 较研究，与《欧盟2020》、印度五年计划、《俄罗斯2020年前经济社会长期发 展构想》、韩国《绿色增长国家战略及五年实施计划》,针对规划功能、规划内 容、编制决策、规划评估等方面进行对比，充分吸取国外规划方面的相关经验(相 伟，2009、2010;王绍光、胡鞍钢、鄢一龙，2013;沈凌，2014王绍光、鄢一 龙，2015);发展规划体制改革研究(单昆仑，1985;杨伟民，2003、2004;刘 瑞，2008:房维中，2011;杨永恒，2014),包括如何明确规划内容(樊纲，2015;  杨伟民，2018)、增强规划战略性(相伟，2008)、规划导向作用(刘国光，2010),  以及理顺规划间关系(相伟，2010);基于五年规划视角研究相关问题，比如基 于五年规划视角研究央地关系(马亮、李惠民、齐晔，2013;苏利阳、王毅，2016;  吕捷、鄢一龙、唐啸，2018)、国家政策执行机制(唐啸，2017)和政府目标设 置等(魏四新、郭立宏，2011;王红建、汤泰劼、宋献中，2017;吴建南、 赵 志 华，2018;徐现祥、梁剑雄，2014)。</w:t>
      </w:r>
    </w:p>
    <w:p w14:paraId="66E5AFD4">
      <w:pPr>
        <w:rPr>
          <w:rFonts w:hint="eastAsia"/>
        </w:rPr>
      </w:pPr>
      <w:r>
        <w:rPr>
          <w:rFonts w:hint="eastAsia"/>
        </w:rPr>
        <w:t>判断多层级、多领域规划的差异性规划指标、内容形式所承载的战略价值是否一致是实现评估有效性的重难点，前提在于明确差异性的来源及合理标准。</w:t>
      </w:r>
    </w:p>
    <w:p w14:paraId="6D2483AA">
      <w:pPr>
        <w:rPr>
          <w:rFonts w:hint="eastAsia"/>
        </w:rPr>
      </w:pPr>
      <w:r>
        <w:rPr>
          <w:rFonts w:hint="eastAsia"/>
        </w:rPr>
        <w:t>规划间的差异性是由其资源禀赋、产业结构等多元价值要素交织所形成的。上层规划(尤其是国家级)金:的战略目标体现了规划的价值选择结果，是总体未来:发展方向的凝练;下位规划战略目标的确定则是在上层战略且标框架下结合该层级的实际情况进行的价值权衡。这也就使得作为规划价值实现路径的指标、任务、政策必然存在差异性。</w:t>
      </w:r>
    </w:p>
    <w:p w14:paraId="1E581727">
      <w:pPr>
        <w:spacing w:before="246" w:line="218" w:lineRule="auto"/>
        <w:ind w:left="649"/>
        <w:outlineLvl w:val="1"/>
        <w:rPr>
          <w:rFonts w:ascii="宋体" w:hAnsi="宋体" w:eastAsia="宋体" w:cs="宋体"/>
          <w:sz w:val="28"/>
          <w:szCs w:val="28"/>
        </w:rPr>
      </w:pPr>
      <w:r>
        <w:rPr>
          <w:rFonts w:ascii="宋体" w:hAnsi="宋体" w:eastAsia="宋体" w:cs="宋体"/>
          <w:spacing w:val="-4"/>
          <w:sz w:val="28"/>
          <w:szCs w:val="28"/>
        </w:rPr>
        <w:t>2.4 五年规划中的评估机制分析</w:t>
      </w:r>
    </w:p>
    <w:p w14:paraId="10CA5730">
      <w:pPr>
        <w:spacing w:before="278" w:line="221" w:lineRule="auto"/>
        <w:ind w:left="649"/>
        <w:outlineLvl w:val="2"/>
        <w:rPr>
          <w:rFonts w:ascii="黑体" w:hAnsi="黑体" w:eastAsia="黑体" w:cs="黑体"/>
          <w:sz w:val="24"/>
          <w:szCs w:val="24"/>
        </w:rPr>
      </w:pPr>
      <w:bookmarkStart w:id="2" w:name="bookmark27"/>
      <w:bookmarkEnd w:id="2"/>
      <w:r>
        <w:rPr>
          <w:rFonts w:ascii="宋体" w:hAnsi="宋体" w:eastAsia="宋体" w:cs="宋体"/>
          <w:spacing w:val="-5"/>
          <w:sz w:val="24"/>
          <w:szCs w:val="24"/>
        </w:rPr>
        <w:t xml:space="preserve">2.4.1 </w:t>
      </w:r>
      <w:r>
        <w:rPr>
          <w:rFonts w:ascii="黑体" w:hAnsi="黑体" w:eastAsia="黑体" w:cs="黑体"/>
          <w:spacing w:val="-5"/>
          <w:sz w:val="24"/>
          <w:szCs w:val="24"/>
        </w:rPr>
        <w:t>五年规划评估主体和评估方法分析</w:t>
      </w:r>
    </w:p>
    <w:p w14:paraId="40455332">
      <w:pPr>
        <w:spacing w:line="263" w:lineRule="auto"/>
        <w:rPr>
          <w:rFonts w:ascii="Arial"/>
          <w:sz w:val="21"/>
        </w:rPr>
      </w:pPr>
    </w:p>
    <w:p w14:paraId="6FCA923F">
      <w:pPr>
        <w:spacing w:before="78" w:line="218" w:lineRule="auto"/>
        <w:ind w:left="1139"/>
        <w:rPr>
          <w:rFonts w:ascii="宋体" w:hAnsi="宋体" w:eastAsia="宋体" w:cs="宋体"/>
          <w:sz w:val="24"/>
          <w:szCs w:val="24"/>
        </w:rPr>
      </w:pPr>
      <w:r>
        <w:rPr>
          <w:rFonts w:ascii="宋体" w:hAnsi="宋体" w:eastAsia="宋体" w:cs="宋体"/>
          <w:spacing w:val="-5"/>
          <w:sz w:val="24"/>
          <w:szCs w:val="24"/>
        </w:rPr>
        <w:t>1.规划评估涉及多元主体参与</w:t>
      </w:r>
    </w:p>
    <w:p w14:paraId="0D8A3898">
      <w:pPr>
        <w:spacing w:before="99" w:line="308" w:lineRule="auto"/>
        <w:ind w:left="649" w:right="10" w:firstLine="490"/>
        <w:rPr>
          <w:rFonts w:ascii="宋体" w:hAnsi="宋体" w:eastAsia="宋体" w:cs="宋体"/>
          <w:sz w:val="24"/>
          <w:szCs w:val="24"/>
        </w:rPr>
      </w:pPr>
      <w:r>
        <w:rPr>
          <w:rFonts w:ascii="宋体" w:hAnsi="宋体" w:eastAsia="宋体" w:cs="宋体"/>
          <w:spacing w:val="2"/>
          <w:sz w:val="24"/>
          <w:szCs w:val="24"/>
        </w:rPr>
        <w:t>从规划评估主体来看，它是一个典型的多元主体参与的政策评价过程。首先是</w:t>
      </w:r>
      <w:r>
        <w:rPr>
          <w:rFonts w:ascii="宋体" w:hAnsi="宋体" w:eastAsia="宋体" w:cs="宋体"/>
          <w:spacing w:val="13"/>
          <w:sz w:val="24"/>
          <w:szCs w:val="24"/>
        </w:rPr>
        <w:t xml:space="preserve"> </w:t>
      </w:r>
      <w:r>
        <w:rPr>
          <w:rFonts w:ascii="宋体" w:hAnsi="宋体" w:eastAsia="宋体" w:cs="宋体"/>
          <w:spacing w:val="2"/>
          <w:sz w:val="24"/>
          <w:szCs w:val="24"/>
        </w:rPr>
        <w:t>规划评估前期的专家咨询，以座谈会的形式征集专家学者对规划实施的意见建议。</w:t>
      </w:r>
      <w:r>
        <w:rPr>
          <w:rFonts w:ascii="宋体" w:hAnsi="宋体" w:eastAsia="宋体" w:cs="宋体"/>
          <w:spacing w:val="16"/>
          <w:sz w:val="24"/>
          <w:szCs w:val="24"/>
        </w:rPr>
        <w:t xml:space="preserve"> </w:t>
      </w:r>
      <w:r>
        <w:rPr>
          <w:rFonts w:ascii="宋体" w:hAnsi="宋体" w:eastAsia="宋体" w:cs="宋体"/>
          <w:spacing w:val="3"/>
          <w:sz w:val="24"/>
          <w:szCs w:val="24"/>
        </w:rPr>
        <w:t>其次是公众反馈，以问卷调查的形式收集社会公众、企业单</w:t>
      </w:r>
      <w:r>
        <w:rPr>
          <w:rFonts w:ascii="宋体" w:hAnsi="宋体" w:eastAsia="宋体" w:cs="宋体"/>
          <w:spacing w:val="2"/>
          <w:sz w:val="24"/>
          <w:szCs w:val="24"/>
        </w:rPr>
        <w:t>位对规划目标、任务和</w:t>
      </w:r>
      <w:r>
        <w:rPr>
          <w:rFonts w:ascii="宋体" w:hAnsi="宋体" w:eastAsia="宋体" w:cs="宋体"/>
          <w:sz w:val="24"/>
          <w:szCs w:val="24"/>
        </w:rPr>
        <w:t xml:space="preserve"> </w:t>
      </w:r>
      <w:r>
        <w:rPr>
          <w:rFonts w:ascii="宋体" w:hAnsi="宋体" w:eastAsia="宋体" w:cs="宋体"/>
          <w:spacing w:val="2"/>
          <w:sz w:val="24"/>
          <w:szCs w:val="24"/>
        </w:rPr>
        <w:t>政策的意见建议。再次是第三方评估，以委托第三方的形式中期评估主要指标和任</w:t>
      </w:r>
      <w:r>
        <w:rPr>
          <w:rFonts w:ascii="宋体" w:hAnsi="宋体" w:eastAsia="宋体" w:cs="宋体"/>
          <w:spacing w:val="17"/>
          <w:sz w:val="24"/>
          <w:szCs w:val="24"/>
        </w:rPr>
        <w:t xml:space="preserve"> </w:t>
      </w:r>
      <w:r>
        <w:rPr>
          <w:rFonts w:ascii="宋体" w:hAnsi="宋体" w:eastAsia="宋体" w:cs="宋体"/>
          <w:spacing w:val="2"/>
          <w:sz w:val="24"/>
          <w:szCs w:val="24"/>
        </w:rPr>
        <w:t>务的完成情况，并对未来的经济形势作出预判。最后是政府自我评估，包括年度评</w:t>
      </w:r>
      <w:r>
        <w:rPr>
          <w:rFonts w:ascii="宋体" w:hAnsi="宋体" w:eastAsia="宋体" w:cs="宋体"/>
          <w:spacing w:val="16"/>
          <w:sz w:val="24"/>
          <w:szCs w:val="24"/>
        </w:rPr>
        <w:t xml:space="preserve"> </w:t>
      </w:r>
      <w:r>
        <w:rPr>
          <w:rFonts w:ascii="宋体" w:hAnsi="宋体" w:eastAsia="宋体" w:cs="宋体"/>
          <w:spacing w:val="4"/>
          <w:sz w:val="24"/>
          <w:szCs w:val="24"/>
        </w:rPr>
        <w:t>估、重点专题中期评估和人大指导监督(孟芊和刘玉程，2014)。</w:t>
      </w:r>
      <w:r>
        <w:rPr>
          <w:rFonts w:ascii="宋体" w:hAnsi="宋体" w:eastAsia="宋体" w:cs="宋体"/>
          <w:spacing w:val="3"/>
          <w:sz w:val="24"/>
          <w:szCs w:val="24"/>
        </w:rPr>
        <w:t>在评估的过程中，</w:t>
      </w:r>
      <w:r>
        <w:rPr>
          <w:rFonts w:ascii="宋体" w:hAnsi="宋体" w:eastAsia="宋体" w:cs="宋体"/>
          <w:sz w:val="24"/>
          <w:szCs w:val="24"/>
        </w:rPr>
        <w:t xml:space="preserve"> </w:t>
      </w:r>
      <w:r>
        <w:rPr>
          <w:rFonts w:ascii="宋体" w:hAnsi="宋体" w:eastAsia="宋体" w:cs="宋体"/>
          <w:spacing w:val="3"/>
          <w:sz w:val="24"/>
          <w:szCs w:val="24"/>
        </w:rPr>
        <w:t>需要关注评估主体的角色定位，解决包括第三方主体的组</w:t>
      </w:r>
      <w:r>
        <w:rPr>
          <w:rFonts w:ascii="宋体" w:hAnsi="宋体" w:eastAsia="宋体" w:cs="宋体"/>
          <w:spacing w:val="2"/>
          <w:sz w:val="24"/>
          <w:szCs w:val="24"/>
        </w:rPr>
        <w:t>织构成、各类评估主体的</w:t>
      </w:r>
      <w:r>
        <w:rPr>
          <w:rFonts w:ascii="宋体" w:hAnsi="宋体" w:eastAsia="宋体" w:cs="宋体"/>
          <w:sz w:val="24"/>
          <w:szCs w:val="24"/>
        </w:rPr>
        <w:t xml:space="preserve"> </w:t>
      </w:r>
      <w:r>
        <w:rPr>
          <w:rFonts w:ascii="宋体" w:hAnsi="宋体" w:eastAsia="宋体" w:cs="宋体"/>
          <w:spacing w:val="7"/>
          <w:sz w:val="24"/>
          <w:szCs w:val="24"/>
        </w:rPr>
        <w:t>角色分工以及各主体间的权力制衡等问题(严贝妮等，2021)。</w:t>
      </w:r>
    </w:p>
    <w:p w14:paraId="076EC69C">
      <w:pPr>
        <w:spacing w:before="4" w:line="218" w:lineRule="auto"/>
        <w:ind w:left="1139"/>
        <w:rPr>
          <w:rFonts w:ascii="宋体" w:hAnsi="宋体" w:eastAsia="宋体" w:cs="宋体"/>
          <w:sz w:val="24"/>
          <w:szCs w:val="24"/>
        </w:rPr>
      </w:pPr>
      <w:r>
        <w:rPr>
          <w:rFonts w:ascii="宋体" w:hAnsi="宋体" w:eastAsia="宋体" w:cs="宋体"/>
          <w:spacing w:val="-3"/>
          <w:sz w:val="24"/>
          <w:szCs w:val="24"/>
        </w:rPr>
        <w:t>2.规划评估的方法由自我评估转向第三方中期评估</w:t>
      </w:r>
    </w:p>
    <w:p w14:paraId="7E8DB33B">
      <w:pPr>
        <w:spacing w:before="126" w:line="298" w:lineRule="auto"/>
        <w:ind w:left="649" w:right="10" w:firstLine="490"/>
        <w:rPr>
          <w:rFonts w:ascii="宋体" w:hAnsi="宋体" w:eastAsia="宋体" w:cs="宋体"/>
          <w:sz w:val="24"/>
          <w:szCs w:val="24"/>
        </w:rPr>
      </w:pPr>
      <w:r>
        <w:rPr>
          <w:rFonts w:ascii="宋体" w:hAnsi="宋体" w:eastAsia="宋体" w:cs="宋体"/>
          <w:spacing w:val="2"/>
          <w:sz w:val="24"/>
          <w:szCs w:val="24"/>
        </w:rPr>
        <w:t>从评估方法来看，“十五”计划首次从国家层面启动的全面评估属于自我评估</w:t>
      </w:r>
      <w:r>
        <w:rPr>
          <w:rFonts w:ascii="宋体" w:hAnsi="宋体" w:eastAsia="宋体" w:cs="宋体"/>
          <w:spacing w:val="12"/>
          <w:sz w:val="24"/>
          <w:szCs w:val="24"/>
        </w:rPr>
        <w:t xml:space="preserve"> </w:t>
      </w:r>
      <w:r>
        <w:rPr>
          <w:rFonts w:ascii="宋体" w:hAnsi="宋体" w:eastAsia="宋体" w:cs="宋体"/>
          <w:spacing w:val="2"/>
          <w:sz w:val="24"/>
          <w:szCs w:val="24"/>
        </w:rPr>
        <w:t>法，而在“十一五”规划时期首次引入第三方中期评估法并由人大审议，表现出规</w:t>
      </w:r>
      <w:r>
        <w:rPr>
          <w:rFonts w:ascii="宋体" w:hAnsi="宋体" w:eastAsia="宋体" w:cs="宋体"/>
          <w:spacing w:val="17"/>
          <w:sz w:val="24"/>
          <w:szCs w:val="24"/>
        </w:rPr>
        <w:t xml:space="preserve"> </w:t>
      </w:r>
      <w:r>
        <w:rPr>
          <w:rFonts w:ascii="宋体" w:hAnsi="宋体" w:eastAsia="宋体" w:cs="宋体"/>
          <w:spacing w:val="3"/>
          <w:sz w:val="24"/>
          <w:szCs w:val="24"/>
        </w:rPr>
        <w:t>划评估逐渐实现了程序的制度化、主体的多元</w:t>
      </w:r>
      <w:r>
        <w:rPr>
          <w:rFonts w:ascii="宋体" w:hAnsi="宋体" w:eastAsia="宋体" w:cs="宋体"/>
          <w:spacing w:val="2"/>
          <w:sz w:val="24"/>
          <w:szCs w:val="24"/>
        </w:rPr>
        <w:t>化和结果的应用化，规划评估制度不</w:t>
      </w:r>
      <w:r>
        <w:rPr>
          <w:rFonts w:ascii="宋体" w:hAnsi="宋体" w:eastAsia="宋体" w:cs="宋体"/>
          <w:sz w:val="24"/>
          <w:szCs w:val="24"/>
        </w:rPr>
        <w:t xml:space="preserve"> </w:t>
      </w:r>
      <w:r>
        <w:rPr>
          <w:rFonts w:ascii="宋体" w:hAnsi="宋体" w:eastAsia="宋体" w:cs="宋体"/>
          <w:spacing w:val="9"/>
          <w:sz w:val="24"/>
          <w:szCs w:val="24"/>
        </w:rPr>
        <w:t>断地趋于成熟(胡鞍钢，2016)。具体而言，以制度评估</w:t>
      </w:r>
      <w:r>
        <w:rPr>
          <w:rFonts w:ascii="宋体" w:hAnsi="宋体" w:eastAsia="宋体" w:cs="宋体"/>
          <w:spacing w:val="8"/>
          <w:sz w:val="24"/>
          <w:szCs w:val="24"/>
        </w:rPr>
        <w:t>方法选择政策方案，需要</w:t>
      </w:r>
      <w:r>
        <w:rPr>
          <w:rFonts w:ascii="宋体" w:hAnsi="宋体" w:eastAsia="宋体" w:cs="宋体"/>
          <w:sz w:val="24"/>
          <w:szCs w:val="24"/>
        </w:rPr>
        <w:t xml:space="preserve"> </w:t>
      </w:r>
      <w:r>
        <w:rPr>
          <w:rFonts w:ascii="宋体" w:hAnsi="宋体" w:eastAsia="宋体" w:cs="宋体"/>
          <w:spacing w:val="2"/>
          <w:sz w:val="24"/>
          <w:szCs w:val="24"/>
        </w:rPr>
        <w:t>对不同的政策方案展开评估工作，借助于政策评估的最终结果确定最有效的政策方</w:t>
      </w:r>
      <w:r>
        <w:rPr>
          <w:rFonts w:ascii="宋体" w:hAnsi="宋体" w:eastAsia="宋体" w:cs="宋体"/>
          <w:spacing w:val="16"/>
          <w:sz w:val="24"/>
          <w:szCs w:val="24"/>
        </w:rPr>
        <w:t xml:space="preserve"> </w:t>
      </w:r>
      <w:r>
        <w:rPr>
          <w:rFonts w:ascii="宋体" w:hAnsi="宋体" w:eastAsia="宋体" w:cs="宋体"/>
          <w:spacing w:val="2"/>
          <w:sz w:val="24"/>
          <w:szCs w:val="24"/>
        </w:rPr>
        <w:t>案，这是政策评价设计的主体内容。以政策评估督促政策实施，而评估的具体步骤</w:t>
      </w:r>
      <w:r>
        <w:rPr>
          <w:rFonts w:ascii="宋体" w:hAnsi="宋体" w:eastAsia="宋体" w:cs="宋体"/>
          <w:spacing w:val="18"/>
          <w:sz w:val="24"/>
          <w:szCs w:val="24"/>
        </w:rPr>
        <w:t xml:space="preserve"> </w:t>
      </w:r>
      <w:r>
        <w:rPr>
          <w:rFonts w:ascii="宋体" w:hAnsi="宋体" w:eastAsia="宋体" w:cs="宋体"/>
          <w:spacing w:val="1"/>
          <w:sz w:val="24"/>
          <w:szCs w:val="24"/>
        </w:rPr>
        <w:t>包含研判现有政策的目标选择和实施效果，根据目标的完成程度做出整体评分；讨</w:t>
      </w:r>
      <w:r>
        <w:rPr>
          <w:rFonts w:ascii="宋体" w:hAnsi="宋体" w:eastAsia="宋体" w:cs="宋体"/>
          <w:spacing w:val="4"/>
          <w:sz w:val="24"/>
          <w:szCs w:val="24"/>
        </w:rPr>
        <w:t xml:space="preserve">  </w:t>
      </w:r>
      <w:r>
        <w:rPr>
          <w:rFonts w:ascii="宋体" w:hAnsi="宋体" w:eastAsia="宋体" w:cs="宋体"/>
          <w:spacing w:val="1"/>
          <w:sz w:val="24"/>
          <w:szCs w:val="24"/>
        </w:rPr>
        <w:t xml:space="preserve">论影响目标完成情况的各个因素，分析可改进之处；在评价和分析基础上讨论未来  </w:t>
      </w:r>
      <w:r>
        <w:rPr>
          <w:rFonts w:ascii="宋体" w:hAnsi="宋体" w:eastAsia="宋体" w:cs="宋体"/>
          <w:spacing w:val="-2"/>
          <w:sz w:val="24"/>
          <w:szCs w:val="24"/>
        </w:rPr>
        <w:t>的政策，根据评价和分析的结果提出对未来政策设计的方向启示</w:t>
      </w:r>
      <w:r>
        <w:rPr>
          <w:rFonts w:ascii="宋体" w:hAnsi="宋体" w:eastAsia="宋体" w:cs="宋体"/>
          <w:spacing w:val="-3"/>
          <w:sz w:val="24"/>
          <w:szCs w:val="24"/>
        </w:rPr>
        <w:t>(胡鞍钢等，2016)。</w:t>
      </w:r>
      <w:r>
        <w:rPr>
          <w:rFonts w:ascii="宋体" w:hAnsi="宋体" w:eastAsia="宋体" w:cs="宋体"/>
          <w:sz w:val="24"/>
          <w:szCs w:val="24"/>
        </w:rPr>
        <w:t xml:space="preserve"> </w:t>
      </w:r>
      <w:r>
        <w:rPr>
          <w:rFonts w:ascii="宋体" w:hAnsi="宋体" w:eastAsia="宋体" w:cs="宋体"/>
          <w:spacing w:val="2"/>
          <w:sz w:val="24"/>
          <w:szCs w:val="24"/>
        </w:rPr>
        <w:t>政府智库在政策评估中具有明显和独特的优势，做好政策</w:t>
      </w:r>
      <w:r>
        <w:rPr>
          <w:rFonts w:ascii="宋体" w:hAnsi="宋体" w:eastAsia="宋体" w:cs="宋体"/>
          <w:spacing w:val="1"/>
          <w:sz w:val="24"/>
          <w:szCs w:val="24"/>
        </w:rPr>
        <w:t>评估需坚持专业性、科学</w:t>
      </w:r>
      <w:r>
        <w:rPr>
          <w:rFonts w:ascii="宋体" w:hAnsi="宋体" w:eastAsia="宋体" w:cs="宋体"/>
          <w:sz w:val="24"/>
          <w:szCs w:val="24"/>
        </w:rPr>
        <w:t xml:space="preserve"> </w:t>
      </w:r>
      <w:r>
        <w:rPr>
          <w:rFonts w:ascii="宋体" w:hAnsi="宋体" w:eastAsia="宋体" w:cs="宋体"/>
          <w:spacing w:val="7"/>
          <w:sz w:val="24"/>
          <w:szCs w:val="24"/>
        </w:rPr>
        <w:t>性和开放性理念(李伟，2015)。在优化政府绩效管理时，需坚持差异性与系统性</w:t>
      </w:r>
      <w:r>
        <w:rPr>
          <w:rFonts w:ascii="宋体" w:hAnsi="宋体" w:eastAsia="宋体" w:cs="宋体"/>
          <w:spacing w:val="6"/>
          <w:sz w:val="24"/>
          <w:szCs w:val="24"/>
        </w:rPr>
        <w:t xml:space="preserve">  </w:t>
      </w:r>
      <w:r>
        <w:rPr>
          <w:rFonts w:ascii="宋体" w:hAnsi="宋体" w:eastAsia="宋体" w:cs="宋体"/>
          <w:spacing w:val="3"/>
          <w:sz w:val="24"/>
          <w:szCs w:val="24"/>
        </w:rPr>
        <w:t>的统一，充分发挥省政府的统筹规划作用，推动多元主体治理(杨开峰和邢小宇，</w:t>
      </w:r>
      <w:r>
        <w:rPr>
          <w:rFonts w:ascii="宋体" w:hAnsi="宋体" w:eastAsia="宋体" w:cs="宋体"/>
          <w:spacing w:val="5"/>
          <w:sz w:val="24"/>
          <w:szCs w:val="24"/>
        </w:rPr>
        <w:t xml:space="preserve">  </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w:t>
      </w:r>
    </w:p>
    <w:p w14:paraId="3DC9456D">
      <w:pPr>
        <w:spacing w:before="164" w:line="308" w:lineRule="auto"/>
        <w:ind w:left="649" w:right="108" w:firstLine="490"/>
        <w:jc w:val="both"/>
        <w:rPr>
          <w:rFonts w:ascii="宋体" w:hAnsi="宋体" w:eastAsia="宋体" w:cs="宋体"/>
          <w:sz w:val="24"/>
          <w:szCs w:val="24"/>
        </w:rPr>
      </w:pPr>
      <w:r>
        <w:rPr>
          <w:rFonts w:ascii="宋体" w:hAnsi="宋体" w:eastAsia="宋体" w:cs="宋体"/>
          <w:spacing w:val="6"/>
          <w:sz w:val="24"/>
          <w:szCs w:val="24"/>
        </w:rPr>
        <w:t>评估过程中最重要的一项内容就是评估规划目标及完成情况。何爱国(</w:t>
      </w:r>
      <w:r>
        <w:rPr>
          <w:rFonts w:ascii="宋体" w:hAnsi="宋体" w:eastAsia="宋体" w:cs="宋体"/>
          <w:spacing w:val="5"/>
          <w:sz w:val="24"/>
          <w:szCs w:val="24"/>
        </w:rPr>
        <w:t>2010)</w:t>
      </w:r>
      <w:r>
        <w:rPr>
          <w:rFonts w:ascii="宋体" w:hAnsi="宋体" w:eastAsia="宋体" w:cs="宋体"/>
          <w:sz w:val="24"/>
          <w:szCs w:val="24"/>
        </w:rPr>
        <w:t xml:space="preserve"> </w:t>
      </w:r>
      <w:r>
        <w:rPr>
          <w:rFonts w:ascii="宋体" w:hAnsi="宋体" w:eastAsia="宋体" w:cs="宋体"/>
          <w:spacing w:val="1"/>
          <w:sz w:val="24"/>
          <w:szCs w:val="24"/>
        </w:rPr>
        <w:t>从发展目标的角度来总体评估历年来五年规划的完成情况，总结得出在“一五”计</w:t>
      </w:r>
      <w:r>
        <w:rPr>
          <w:rFonts w:ascii="宋体" w:hAnsi="宋体" w:eastAsia="宋体" w:cs="宋体"/>
          <w:spacing w:val="3"/>
          <w:sz w:val="24"/>
          <w:szCs w:val="24"/>
        </w:rPr>
        <w:t xml:space="preserve"> </w:t>
      </w:r>
      <w:r>
        <w:rPr>
          <w:rFonts w:ascii="宋体" w:hAnsi="宋体" w:eastAsia="宋体" w:cs="宋体"/>
          <w:spacing w:val="1"/>
          <w:sz w:val="24"/>
          <w:szCs w:val="24"/>
        </w:rPr>
        <w:t>划到“五五”计划期间，发展目标主要以工业化为重点，着眼于建立独立的完整的</w:t>
      </w:r>
      <w:r>
        <w:rPr>
          <w:rFonts w:ascii="宋体" w:hAnsi="宋体" w:eastAsia="宋体" w:cs="宋体"/>
          <w:spacing w:val="11"/>
          <w:sz w:val="24"/>
          <w:szCs w:val="24"/>
        </w:rPr>
        <w:t xml:space="preserve"> </w:t>
      </w:r>
      <w:r>
        <w:rPr>
          <w:rFonts w:ascii="宋体" w:hAnsi="宋体" w:eastAsia="宋体" w:cs="宋体"/>
          <w:spacing w:val="1"/>
          <w:sz w:val="24"/>
          <w:szCs w:val="24"/>
        </w:rPr>
        <w:t>工业体系。“六五”计划到“九五”计划期间，发展目标主要以市场化为取向，同</w:t>
      </w:r>
      <w:r>
        <w:rPr>
          <w:rFonts w:ascii="宋体" w:hAnsi="宋体" w:eastAsia="宋体" w:cs="宋体"/>
          <w:spacing w:val="14"/>
          <w:sz w:val="24"/>
          <w:szCs w:val="24"/>
        </w:rPr>
        <w:t xml:space="preserve"> </w:t>
      </w:r>
      <w:r>
        <w:rPr>
          <w:rFonts w:ascii="宋体" w:hAnsi="宋体" w:eastAsia="宋体" w:cs="宋体"/>
          <w:spacing w:val="1"/>
          <w:sz w:val="24"/>
          <w:szCs w:val="24"/>
        </w:rPr>
        <w:t>时重视社会发展。“十五”计划以来，发展目标主要以科学发展观作为统揽，完善</w:t>
      </w:r>
      <w:r>
        <w:rPr>
          <w:rFonts w:ascii="宋体" w:hAnsi="宋体" w:eastAsia="宋体" w:cs="宋体"/>
          <w:spacing w:val="5"/>
          <w:sz w:val="24"/>
          <w:szCs w:val="24"/>
        </w:rPr>
        <w:t xml:space="preserve"> </w:t>
      </w:r>
      <w:r>
        <w:rPr>
          <w:rFonts w:ascii="宋体" w:hAnsi="宋体" w:eastAsia="宋体" w:cs="宋体"/>
          <w:spacing w:val="1"/>
          <w:sz w:val="24"/>
          <w:szCs w:val="24"/>
        </w:rPr>
        <w:t>市场化机制、推进城镇化成为了新的着力点</w:t>
      </w:r>
      <w:r>
        <w:rPr>
          <w:rFonts w:ascii="宋体" w:hAnsi="宋体" w:eastAsia="宋体" w:cs="宋体"/>
          <w:sz w:val="24"/>
          <w:szCs w:val="24"/>
        </w:rPr>
        <w:t xml:space="preserve">。从“十五”规划开始，之后的历次五 </w:t>
      </w:r>
      <w:r>
        <w:rPr>
          <w:rFonts w:ascii="宋体" w:hAnsi="宋体" w:eastAsia="宋体" w:cs="宋体"/>
          <w:spacing w:val="1"/>
          <w:sz w:val="24"/>
          <w:szCs w:val="24"/>
        </w:rPr>
        <w:t>年规划都要进行中期评估。中期评估的原则在于，将全面与重点</w:t>
      </w:r>
      <w:r>
        <w:rPr>
          <w:rFonts w:ascii="宋体" w:hAnsi="宋体" w:eastAsia="宋体" w:cs="宋体"/>
          <w:sz w:val="24"/>
          <w:szCs w:val="24"/>
        </w:rPr>
        <w:t xml:space="preserve">相结合、将定性与 </w:t>
      </w:r>
      <w:r>
        <w:rPr>
          <w:rFonts w:ascii="宋体" w:hAnsi="宋体" w:eastAsia="宋体" w:cs="宋体"/>
          <w:spacing w:val="1"/>
          <w:sz w:val="24"/>
          <w:szCs w:val="24"/>
        </w:rPr>
        <w:t>定量相统一、将自我评估和第三方评估相结合。从重点内</w:t>
      </w:r>
      <w:r>
        <w:rPr>
          <w:rFonts w:ascii="宋体" w:hAnsi="宋体" w:eastAsia="宋体" w:cs="宋体"/>
          <w:sz w:val="24"/>
          <w:szCs w:val="24"/>
        </w:rPr>
        <w:t>容来看，一是规划主要指</w:t>
      </w:r>
    </w:p>
    <w:p w14:paraId="622E266E">
      <w:pPr>
        <w:spacing w:before="316" w:line="309" w:lineRule="auto"/>
        <w:ind w:left="50" w:right="125"/>
        <w:jc w:val="both"/>
        <w:rPr>
          <w:rFonts w:ascii="宋体" w:hAnsi="宋体" w:eastAsia="宋体" w:cs="宋体"/>
          <w:sz w:val="24"/>
          <w:szCs w:val="24"/>
        </w:rPr>
      </w:pPr>
      <w:r>
        <w:rPr>
          <w:rFonts w:ascii="宋体" w:hAnsi="宋体" w:eastAsia="宋体" w:cs="宋体"/>
          <w:spacing w:val="-1"/>
          <w:sz w:val="24"/>
          <w:szCs w:val="24"/>
        </w:rPr>
        <w:t>中</w:t>
      </w:r>
      <w:r>
        <w:rPr>
          <w:rFonts w:ascii="宋体" w:hAnsi="宋体" w:eastAsia="宋体" w:cs="宋体"/>
          <w:spacing w:val="2"/>
          <w:sz w:val="24"/>
          <w:szCs w:val="24"/>
        </w:rPr>
        <w:t>标、重大战略建设的进展情况以及重大任务的完成情况；二是规划实施进度超于预</w:t>
      </w:r>
      <w:r>
        <w:rPr>
          <w:rFonts w:ascii="宋体" w:hAnsi="宋体" w:eastAsia="宋体" w:cs="宋体"/>
          <w:spacing w:val="17"/>
          <w:sz w:val="24"/>
          <w:szCs w:val="24"/>
        </w:rPr>
        <w:t xml:space="preserve"> </w:t>
      </w:r>
      <w:r>
        <w:rPr>
          <w:rFonts w:ascii="宋体" w:hAnsi="宋体" w:eastAsia="宋体" w:cs="宋体"/>
          <w:spacing w:val="5"/>
          <w:sz w:val="24"/>
          <w:szCs w:val="24"/>
        </w:rPr>
        <w:t>期或晚于约定期限的原因分析；三是针对未来五年规划编制的基本思路(马建飞和</w:t>
      </w:r>
      <w:r>
        <w:rPr>
          <w:rFonts w:ascii="宋体" w:hAnsi="宋体" w:eastAsia="宋体" w:cs="宋体"/>
          <w:spacing w:val="18"/>
          <w:sz w:val="24"/>
          <w:szCs w:val="24"/>
        </w:rPr>
        <w:t xml:space="preserve"> </w:t>
      </w:r>
      <w:r>
        <w:rPr>
          <w:rFonts w:ascii="宋体" w:hAnsi="宋体" w:eastAsia="宋体" w:cs="宋体"/>
          <w:spacing w:val="5"/>
          <w:sz w:val="24"/>
          <w:szCs w:val="24"/>
        </w:rPr>
        <w:t>王建康，2016)。应完善计划、市场规划管控体系，同时完善指标体系，提高规划</w:t>
      </w:r>
      <w:r>
        <w:rPr>
          <w:rFonts w:ascii="宋体" w:hAnsi="宋体" w:eastAsia="宋体" w:cs="宋体"/>
          <w:spacing w:val="7"/>
          <w:sz w:val="24"/>
          <w:szCs w:val="24"/>
        </w:rPr>
        <w:t xml:space="preserve"> </w:t>
      </w:r>
      <w:r>
        <w:rPr>
          <w:rFonts w:ascii="宋体" w:hAnsi="宋体" w:eastAsia="宋体" w:cs="宋体"/>
          <w:spacing w:val="13"/>
          <w:sz w:val="24"/>
          <w:szCs w:val="24"/>
        </w:rPr>
        <w:t>治理能力(赵广英和杜雁，2020)。</w:t>
      </w:r>
    </w:p>
    <w:p w14:paraId="7E287F87">
      <w:pPr>
        <w:spacing w:before="2" w:line="218" w:lineRule="auto"/>
        <w:ind w:left="550"/>
        <w:rPr>
          <w:rFonts w:ascii="宋体" w:hAnsi="宋体" w:eastAsia="宋体" w:cs="宋体"/>
          <w:sz w:val="24"/>
          <w:szCs w:val="24"/>
        </w:rPr>
      </w:pPr>
      <w:r>
        <w:rPr>
          <w:rFonts w:ascii="宋体" w:hAnsi="宋体" w:eastAsia="宋体" w:cs="宋体"/>
          <w:spacing w:val="-3"/>
          <w:sz w:val="24"/>
          <w:szCs w:val="24"/>
        </w:rPr>
        <w:t>3.规划评估体系经历规范化过程</w:t>
      </w:r>
    </w:p>
    <w:p w14:paraId="4CD8213F">
      <w:pPr>
        <w:spacing w:before="120" w:line="300" w:lineRule="auto"/>
        <w:ind w:left="50" w:firstLine="499"/>
        <w:rPr>
          <w:rFonts w:ascii="宋体" w:hAnsi="宋体" w:eastAsia="宋体" w:cs="宋体"/>
          <w:sz w:val="24"/>
          <w:szCs w:val="24"/>
        </w:rPr>
      </w:pPr>
      <w:r>
        <w:rPr>
          <w:rFonts w:ascii="宋体" w:hAnsi="宋体" w:eastAsia="宋体" w:cs="宋体"/>
          <w:spacing w:val="2"/>
          <w:sz w:val="24"/>
          <w:szCs w:val="24"/>
        </w:rPr>
        <w:t>五年规划的评估调整经历了一个规范化的过程，为解决计划经济时期五年计划</w:t>
      </w:r>
      <w:r>
        <w:rPr>
          <w:rFonts w:ascii="宋体" w:hAnsi="宋体" w:eastAsia="宋体" w:cs="宋体"/>
          <w:spacing w:val="4"/>
          <w:sz w:val="24"/>
          <w:szCs w:val="24"/>
        </w:rPr>
        <w:t xml:space="preserve">  </w:t>
      </w:r>
      <w:r>
        <w:rPr>
          <w:rFonts w:ascii="宋体" w:hAnsi="宋体" w:eastAsia="宋体" w:cs="宋体"/>
          <w:spacing w:val="6"/>
          <w:sz w:val="24"/>
          <w:szCs w:val="24"/>
        </w:rPr>
        <w:t>存在的僵化问题，改革开放后逐渐启动规划实施的动态监测评估调整。“十一</w:t>
      </w:r>
      <w:r>
        <w:rPr>
          <w:rFonts w:ascii="宋体" w:hAnsi="宋体" w:eastAsia="宋体" w:cs="宋体"/>
          <w:spacing w:val="5"/>
          <w:sz w:val="24"/>
          <w:szCs w:val="24"/>
        </w:rPr>
        <w:t>五”</w:t>
      </w:r>
      <w:r>
        <w:rPr>
          <w:rFonts w:ascii="宋体" w:hAnsi="宋体" w:eastAsia="宋体" w:cs="宋体"/>
          <w:sz w:val="24"/>
          <w:szCs w:val="24"/>
        </w:rPr>
        <w:t xml:space="preserve"> </w:t>
      </w:r>
      <w:r>
        <w:rPr>
          <w:rFonts w:ascii="宋体" w:hAnsi="宋体" w:eastAsia="宋体" w:cs="宋体"/>
          <w:spacing w:val="-5"/>
          <w:sz w:val="24"/>
          <w:szCs w:val="24"/>
        </w:rPr>
        <w:t>规划时期首次进行总体规划的中期评估，“十二五”规划首次进行了总体评估，“十</w:t>
      </w:r>
      <w:r>
        <w:rPr>
          <w:rFonts w:ascii="宋体" w:hAnsi="宋体" w:eastAsia="宋体" w:cs="宋体"/>
          <w:spacing w:val="7"/>
          <w:sz w:val="24"/>
          <w:szCs w:val="24"/>
        </w:rPr>
        <w:t xml:space="preserve">  </w:t>
      </w:r>
      <w:r>
        <w:rPr>
          <w:rFonts w:ascii="宋体" w:hAnsi="宋体" w:eastAsia="宋体" w:cs="宋体"/>
          <w:spacing w:val="2"/>
          <w:sz w:val="24"/>
          <w:szCs w:val="24"/>
        </w:rPr>
        <w:t>四五”规划对中期评估、总体评估和动态调整做了更进一步的规范，以形成“年度</w:t>
      </w:r>
      <w:r>
        <w:rPr>
          <w:rFonts w:ascii="宋体" w:hAnsi="宋体" w:eastAsia="宋体" w:cs="宋体"/>
          <w:sz w:val="24"/>
          <w:szCs w:val="24"/>
        </w:rPr>
        <w:t xml:space="preserve">  </w:t>
      </w:r>
      <w:r>
        <w:rPr>
          <w:rFonts w:ascii="宋体" w:hAnsi="宋体" w:eastAsia="宋体" w:cs="宋体"/>
          <w:spacing w:val="2"/>
          <w:sz w:val="24"/>
          <w:szCs w:val="24"/>
        </w:rPr>
        <w:t>监测评估——中期评估——总结评估”的规划评估体系，同时赋予全国人大对规划  评估的监督权和调整方案的批准权，使得五年规划极具刚性又具弹性，尤其</w:t>
      </w:r>
      <w:r>
        <w:rPr>
          <w:rFonts w:ascii="宋体" w:hAnsi="宋体" w:eastAsia="宋体" w:cs="宋体"/>
          <w:spacing w:val="1"/>
          <w:sz w:val="24"/>
          <w:szCs w:val="24"/>
        </w:rPr>
        <w:t>是在面</w:t>
      </w:r>
      <w:r>
        <w:rPr>
          <w:rFonts w:ascii="宋体" w:hAnsi="宋体" w:eastAsia="宋体" w:cs="宋体"/>
          <w:sz w:val="24"/>
          <w:szCs w:val="24"/>
        </w:rPr>
        <w:t xml:space="preserve">  </w:t>
      </w:r>
      <w:r>
        <w:rPr>
          <w:rFonts w:ascii="宋体" w:hAnsi="宋体" w:eastAsia="宋体" w:cs="宋体"/>
          <w:spacing w:val="8"/>
          <w:sz w:val="24"/>
          <w:szCs w:val="24"/>
        </w:rPr>
        <w:t>对经济周期性波动时能够及时调整(林木西，2021)。在政策评价的过程中，由于</w:t>
      </w:r>
      <w:r>
        <w:rPr>
          <w:rFonts w:ascii="宋体" w:hAnsi="宋体" w:eastAsia="宋体" w:cs="宋体"/>
          <w:spacing w:val="4"/>
          <w:sz w:val="24"/>
          <w:szCs w:val="24"/>
        </w:rPr>
        <w:t xml:space="preserve">  </w:t>
      </w:r>
      <w:r>
        <w:rPr>
          <w:rFonts w:ascii="宋体" w:hAnsi="宋体" w:eastAsia="宋体" w:cs="宋体"/>
          <w:spacing w:val="11"/>
          <w:sz w:val="24"/>
          <w:szCs w:val="24"/>
        </w:rPr>
        <w:t>我国渐进式改革的历史特点，往往涉及连续性政策的动态效果评价问题(王培，</w:t>
      </w:r>
      <w:r>
        <w:rPr>
          <w:rFonts w:ascii="宋体" w:hAnsi="宋体" w:eastAsia="宋体" w:cs="宋体"/>
          <w:spacing w:val="2"/>
          <w:sz w:val="24"/>
          <w:szCs w:val="24"/>
        </w:rPr>
        <w:t xml:space="preserve">  </w:t>
      </w:r>
      <w:r>
        <w:rPr>
          <w:rFonts w:ascii="宋体" w:hAnsi="宋体" w:eastAsia="宋体" w:cs="宋体"/>
          <w:spacing w:val="5"/>
          <w:sz w:val="24"/>
          <w:szCs w:val="24"/>
        </w:rPr>
        <w:t>2021)。建立科学的评价体系既需要对结果进行评价，更需要对实施过程机制进行</w:t>
      </w:r>
      <w:r>
        <w:rPr>
          <w:rFonts w:ascii="宋体" w:hAnsi="宋体" w:eastAsia="宋体" w:cs="宋体"/>
          <w:sz w:val="24"/>
          <w:szCs w:val="24"/>
        </w:rPr>
        <w:t xml:space="preserve">  </w:t>
      </w:r>
      <w:r>
        <w:rPr>
          <w:rFonts w:ascii="宋体" w:hAnsi="宋体" w:eastAsia="宋体" w:cs="宋体"/>
          <w:spacing w:val="2"/>
          <w:sz w:val="24"/>
          <w:szCs w:val="24"/>
        </w:rPr>
        <w:t>评价，在方法上也应该遵循符合现代化的规划评价理念，将主观与客观相结合</w:t>
      </w:r>
      <w:r>
        <w:rPr>
          <w:rFonts w:ascii="宋体" w:hAnsi="宋体" w:eastAsia="宋体" w:cs="宋体"/>
          <w:spacing w:val="1"/>
          <w:sz w:val="24"/>
          <w:szCs w:val="24"/>
        </w:rPr>
        <w:t>、将</w:t>
      </w:r>
      <w:r>
        <w:rPr>
          <w:rFonts w:ascii="宋体" w:hAnsi="宋体" w:eastAsia="宋体" w:cs="宋体"/>
          <w:sz w:val="24"/>
          <w:szCs w:val="24"/>
        </w:rPr>
        <w:t xml:space="preserve">  </w:t>
      </w:r>
      <w:r>
        <w:rPr>
          <w:rFonts w:ascii="宋体" w:hAnsi="宋体" w:eastAsia="宋体" w:cs="宋体"/>
          <w:spacing w:val="1"/>
          <w:sz w:val="24"/>
          <w:szCs w:val="24"/>
        </w:rPr>
        <w:t xml:space="preserve">目标导向与过程导向相结合、将社会利益与经济发展相结合，合理地选择指标和权  </w:t>
      </w:r>
      <w:r>
        <w:rPr>
          <w:rFonts w:ascii="宋体" w:hAnsi="宋体" w:eastAsia="宋体" w:cs="宋体"/>
          <w:spacing w:val="8"/>
          <w:sz w:val="24"/>
          <w:szCs w:val="24"/>
        </w:rPr>
        <w:t>重，构建科学的规划评估体系(杜栋和蔺金磊，2017)。</w:t>
      </w:r>
    </w:p>
    <w:p w14:paraId="75BA52F1">
      <w:pPr>
        <w:spacing w:before="263" w:line="222" w:lineRule="auto"/>
        <w:ind w:left="52"/>
        <w:outlineLvl w:val="2"/>
        <w:rPr>
          <w:rFonts w:ascii="黑体" w:hAnsi="黑体" w:eastAsia="黑体" w:cs="黑体"/>
          <w:sz w:val="24"/>
          <w:szCs w:val="24"/>
        </w:rPr>
      </w:pPr>
      <w:bookmarkStart w:id="3" w:name="bookmark28"/>
      <w:bookmarkEnd w:id="3"/>
      <w:r>
        <w:rPr>
          <w:rFonts w:ascii="宋体" w:hAnsi="宋体" w:eastAsia="宋体" w:cs="宋体"/>
          <w:b/>
          <w:bCs/>
          <w:spacing w:val="-9"/>
          <w:sz w:val="24"/>
          <w:szCs w:val="24"/>
        </w:rPr>
        <w:t>2.4.2</w:t>
      </w:r>
      <w:r>
        <w:rPr>
          <w:rFonts w:ascii="宋体" w:hAnsi="宋体" w:eastAsia="宋体" w:cs="宋体"/>
          <w:spacing w:val="-9"/>
          <w:sz w:val="24"/>
          <w:szCs w:val="24"/>
        </w:rPr>
        <w:t xml:space="preserve"> </w:t>
      </w:r>
      <w:r>
        <w:rPr>
          <w:rFonts w:ascii="黑体" w:hAnsi="黑体" w:eastAsia="黑体" w:cs="黑体"/>
          <w:b/>
          <w:bCs/>
          <w:spacing w:val="-9"/>
          <w:sz w:val="24"/>
          <w:szCs w:val="24"/>
        </w:rPr>
        <w:t>五年规划评估机制的优化路径</w:t>
      </w:r>
    </w:p>
    <w:p w14:paraId="21390EED">
      <w:pPr>
        <w:spacing w:line="264" w:lineRule="auto"/>
        <w:rPr>
          <w:rFonts w:ascii="Arial"/>
          <w:sz w:val="21"/>
        </w:rPr>
      </w:pPr>
    </w:p>
    <w:p w14:paraId="01232DEC">
      <w:pPr>
        <w:spacing w:before="78" w:line="218" w:lineRule="auto"/>
        <w:ind w:left="550"/>
        <w:rPr>
          <w:rFonts w:ascii="宋体" w:hAnsi="宋体" w:eastAsia="宋体" w:cs="宋体"/>
          <w:sz w:val="24"/>
          <w:szCs w:val="24"/>
        </w:rPr>
      </w:pPr>
      <w:r>
        <w:rPr>
          <w:rFonts w:ascii="宋体" w:hAnsi="宋体" w:eastAsia="宋体" w:cs="宋体"/>
          <w:spacing w:val="-5"/>
          <w:sz w:val="24"/>
          <w:szCs w:val="24"/>
        </w:rPr>
        <w:t>1.建立和完善科学规范的评估体系</w:t>
      </w:r>
    </w:p>
    <w:p w14:paraId="61077C8D">
      <w:pPr>
        <w:spacing w:before="118" w:line="308" w:lineRule="auto"/>
        <w:ind w:left="50" w:right="65" w:firstLine="499"/>
        <w:rPr>
          <w:rFonts w:ascii="宋体" w:hAnsi="宋体" w:eastAsia="宋体" w:cs="宋体"/>
          <w:sz w:val="23"/>
          <w:szCs w:val="23"/>
        </w:rPr>
      </w:pPr>
      <w:r>
        <w:rPr>
          <w:rFonts w:ascii="宋体" w:hAnsi="宋体" w:eastAsia="宋体" w:cs="宋体"/>
          <w:spacing w:val="1"/>
          <w:sz w:val="24"/>
          <w:szCs w:val="24"/>
        </w:rPr>
        <w:t>从目前规划体系运行的状况来看，在规划评估的过程中能够观察到规划体系存</w:t>
      </w:r>
      <w:r>
        <w:rPr>
          <w:rFonts w:ascii="宋体" w:hAnsi="宋体" w:eastAsia="宋体" w:cs="宋体"/>
          <w:spacing w:val="15"/>
          <w:sz w:val="24"/>
          <w:szCs w:val="24"/>
        </w:rPr>
        <w:t xml:space="preserve"> </w:t>
      </w:r>
      <w:r>
        <w:rPr>
          <w:rFonts w:ascii="宋体" w:hAnsi="宋体" w:eastAsia="宋体" w:cs="宋体"/>
          <w:spacing w:val="-2"/>
          <w:sz w:val="24"/>
          <w:szCs w:val="24"/>
        </w:rPr>
        <w:t>在的不足，即不同规划之间缺乏明晰的分工</w:t>
      </w:r>
      <w:r>
        <w:rPr>
          <w:rFonts w:ascii="宋体" w:hAnsi="宋体" w:eastAsia="宋体" w:cs="宋体"/>
          <w:spacing w:val="-3"/>
          <w:sz w:val="24"/>
          <w:szCs w:val="24"/>
        </w:rPr>
        <w:t>和衔接，其功能和定位也不是十分明晰，</w:t>
      </w:r>
      <w:r>
        <w:rPr>
          <w:rFonts w:ascii="宋体" w:hAnsi="宋体" w:eastAsia="宋体" w:cs="宋体"/>
          <w:sz w:val="24"/>
          <w:szCs w:val="24"/>
        </w:rPr>
        <w:t xml:space="preserve"> </w:t>
      </w:r>
      <w:r>
        <w:rPr>
          <w:rFonts w:ascii="宋体" w:hAnsi="宋体" w:eastAsia="宋体" w:cs="宋体"/>
          <w:spacing w:val="2"/>
          <w:sz w:val="24"/>
          <w:szCs w:val="24"/>
        </w:rPr>
        <w:t>造成上级规划难以更好地发挥对下级规划的引导作用，基层规划的落实情况也不尽</w:t>
      </w:r>
      <w:r>
        <w:rPr>
          <w:rFonts w:ascii="宋体" w:hAnsi="宋体" w:eastAsia="宋体" w:cs="宋体"/>
          <w:spacing w:val="1"/>
          <w:sz w:val="24"/>
          <w:szCs w:val="24"/>
        </w:rPr>
        <w:t xml:space="preserve"> </w:t>
      </w:r>
      <w:r>
        <w:rPr>
          <w:rFonts w:ascii="宋体" w:hAnsi="宋体" w:eastAsia="宋体" w:cs="宋体"/>
          <w:spacing w:val="8"/>
          <w:sz w:val="24"/>
          <w:szCs w:val="24"/>
        </w:rPr>
        <w:t>如人意。因此，未来需要进一步界定规划功能</w:t>
      </w:r>
      <w:r>
        <w:rPr>
          <w:rFonts w:ascii="宋体" w:hAnsi="宋体" w:eastAsia="宋体" w:cs="宋体"/>
          <w:spacing w:val="7"/>
          <w:sz w:val="24"/>
          <w:szCs w:val="24"/>
        </w:rPr>
        <w:t>(杨伟民，2019)。不同层级的规划</w:t>
      </w:r>
      <w:r>
        <w:rPr>
          <w:rFonts w:ascii="宋体" w:hAnsi="宋体" w:eastAsia="宋体" w:cs="宋体"/>
          <w:sz w:val="24"/>
          <w:szCs w:val="24"/>
        </w:rPr>
        <w:t xml:space="preserve">  </w:t>
      </w:r>
      <w:r>
        <w:rPr>
          <w:rFonts w:ascii="宋体" w:hAnsi="宋体" w:eastAsia="宋体" w:cs="宋体"/>
          <w:spacing w:val="2"/>
          <w:sz w:val="24"/>
          <w:szCs w:val="24"/>
        </w:rPr>
        <w:t>具有不同的作用，应将各级各类规划进行汇总，使其层次分明、定位清晰</w:t>
      </w:r>
      <w:r>
        <w:rPr>
          <w:rFonts w:ascii="宋体" w:hAnsi="宋体" w:eastAsia="宋体" w:cs="宋体"/>
          <w:spacing w:val="1"/>
          <w:sz w:val="24"/>
          <w:szCs w:val="24"/>
        </w:rPr>
        <w:t>、功能互</w:t>
      </w:r>
      <w:r>
        <w:rPr>
          <w:rFonts w:ascii="宋体" w:hAnsi="宋体" w:eastAsia="宋体" w:cs="宋体"/>
          <w:sz w:val="24"/>
          <w:szCs w:val="24"/>
        </w:rPr>
        <w:t xml:space="preserve"> </w:t>
      </w:r>
      <w:r>
        <w:rPr>
          <w:rFonts w:ascii="宋体" w:hAnsi="宋体" w:eastAsia="宋体" w:cs="宋体"/>
          <w:spacing w:val="8"/>
          <w:sz w:val="24"/>
          <w:szCs w:val="24"/>
        </w:rPr>
        <w:t>补、系统完备(胡鞍钢等，2017)。具体落</w:t>
      </w:r>
      <w:r>
        <w:rPr>
          <w:rFonts w:ascii="宋体" w:hAnsi="宋体" w:eastAsia="宋体" w:cs="宋体"/>
          <w:spacing w:val="7"/>
          <w:sz w:val="24"/>
          <w:szCs w:val="24"/>
        </w:rPr>
        <w:t>实到评估机制的优化方面，科学的规划</w:t>
      </w:r>
      <w:r>
        <w:rPr>
          <w:rFonts w:ascii="宋体" w:hAnsi="宋体" w:eastAsia="宋体" w:cs="宋体"/>
          <w:sz w:val="24"/>
          <w:szCs w:val="24"/>
        </w:rPr>
        <w:t xml:space="preserve">  </w:t>
      </w:r>
      <w:r>
        <w:rPr>
          <w:rFonts w:ascii="宋体" w:hAnsi="宋体" w:eastAsia="宋体" w:cs="宋体"/>
          <w:spacing w:val="1"/>
          <w:sz w:val="24"/>
          <w:szCs w:val="24"/>
        </w:rPr>
        <w:t>评估体系应该包括前期评估、中期评估和后期评估三个环节，目前由于缺乏严谨的</w:t>
      </w:r>
      <w:r>
        <w:rPr>
          <w:rFonts w:ascii="宋体" w:hAnsi="宋体" w:eastAsia="宋体" w:cs="宋体"/>
          <w:spacing w:val="5"/>
          <w:sz w:val="24"/>
          <w:szCs w:val="24"/>
        </w:rPr>
        <w:t xml:space="preserve">  </w:t>
      </w:r>
      <w:r>
        <w:rPr>
          <w:rFonts w:ascii="宋体" w:hAnsi="宋体" w:eastAsia="宋体" w:cs="宋体"/>
          <w:spacing w:val="1"/>
          <w:sz w:val="24"/>
          <w:szCs w:val="24"/>
        </w:rPr>
        <w:t xml:space="preserve">前期评估和后期评估，导致中期评估的有效性与实用性被严重削弱，使得地方的规  </w:t>
      </w:r>
      <w:r>
        <w:rPr>
          <w:rFonts w:ascii="宋体" w:hAnsi="宋体" w:eastAsia="宋体" w:cs="宋体"/>
          <w:spacing w:val="-2"/>
          <w:sz w:val="24"/>
          <w:szCs w:val="24"/>
        </w:rPr>
        <w:t>划缺乏科学性和权威性，进而缺乏可持续性</w:t>
      </w:r>
      <w:r>
        <w:rPr>
          <w:rFonts w:ascii="宋体" w:hAnsi="宋体" w:eastAsia="宋体" w:cs="宋体"/>
          <w:spacing w:val="-3"/>
          <w:sz w:val="24"/>
          <w:szCs w:val="24"/>
        </w:rPr>
        <w:t>。因此，应建立和完善面向各级规划的、</w:t>
      </w:r>
      <w:r>
        <w:rPr>
          <w:rFonts w:ascii="宋体" w:hAnsi="宋体" w:eastAsia="宋体" w:cs="宋体"/>
          <w:sz w:val="24"/>
          <w:szCs w:val="24"/>
        </w:rPr>
        <w:t xml:space="preserve"> 科学规范的评估体系，强化各级人大对规划评估工作的监督作用(高辉清和胡少维，</w:t>
      </w:r>
      <w:r>
        <w:rPr>
          <w:rFonts w:ascii="宋体" w:hAnsi="宋体" w:eastAsia="宋体" w:cs="宋体"/>
          <w:spacing w:val="8"/>
          <w:sz w:val="24"/>
          <w:szCs w:val="24"/>
        </w:rPr>
        <w:t xml:space="preserve"> </w:t>
      </w:r>
      <w:r>
        <w:rPr>
          <w:rFonts w:ascii="宋体" w:hAnsi="宋体" w:eastAsia="宋体" w:cs="宋体"/>
          <w:spacing w:val="4"/>
          <w:sz w:val="24"/>
          <w:szCs w:val="24"/>
        </w:rPr>
        <w:t>2013)。未来对评估机制进行优化时，应避免约束指标完成的被动性、增强第三方</w:t>
      </w:r>
      <w:r>
        <w:rPr>
          <w:rFonts w:ascii="宋体" w:hAnsi="宋体" w:eastAsia="宋体" w:cs="宋体"/>
          <w:spacing w:val="3"/>
          <w:sz w:val="24"/>
          <w:szCs w:val="24"/>
        </w:rPr>
        <w:t xml:space="preserve">  </w:t>
      </w:r>
      <w:r>
        <w:rPr>
          <w:rFonts w:ascii="宋体" w:hAnsi="宋体" w:eastAsia="宋体" w:cs="宋体"/>
          <w:spacing w:val="7"/>
          <w:sz w:val="24"/>
          <w:szCs w:val="24"/>
        </w:rPr>
        <w:t>评估部门的独立性、提升公众满意度调查的科学性(刘泽，2021)。以基层应急管</w:t>
      </w:r>
      <w:r>
        <w:rPr>
          <w:rFonts w:ascii="宋体" w:hAnsi="宋体" w:eastAsia="宋体" w:cs="宋体"/>
          <w:spacing w:val="8"/>
          <w:sz w:val="24"/>
          <w:szCs w:val="24"/>
        </w:rPr>
        <w:t xml:space="preserve">  理规划为例，尉馨元(2021)研究认为，</w:t>
      </w:r>
      <w:r>
        <w:rPr>
          <w:rFonts w:ascii="宋体" w:hAnsi="宋体" w:eastAsia="宋体" w:cs="宋体"/>
          <w:spacing w:val="7"/>
          <w:sz w:val="24"/>
          <w:szCs w:val="24"/>
        </w:rPr>
        <w:t>基层应急管理规划作为应急管理五年规划</w:t>
      </w:r>
      <w:r>
        <w:rPr>
          <w:rFonts w:ascii="宋体" w:hAnsi="宋体" w:eastAsia="宋体" w:cs="宋体"/>
          <w:sz w:val="24"/>
          <w:szCs w:val="24"/>
        </w:rPr>
        <w:t xml:space="preserve">  </w:t>
      </w:r>
      <w:r>
        <w:rPr>
          <w:rFonts w:ascii="宋体" w:hAnsi="宋体" w:eastAsia="宋体" w:cs="宋体"/>
          <w:spacing w:val="1"/>
          <w:sz w:val="24"/>
          <w:szCs w:val="24"/>
        </w:rPr>
        <w:t>体系中的重要环节，既要符合应急管理五年规划工具属性下结构、功能与过程的设</w:t>
      </w:r>
      <w:r>
        <w:rPr>
          <w:rFonts w:ascii="宋体" w:hAnsi="宋体" w:eastAsia="宋体" w:cs="宋体"/>
          <w:spacing w:val="13"/>
          <w:sz w:val="23"/>
          <w:szCs w:val="23"/>
        </w:rPr>
        <w:t>定逻辑，又要回应基层应急管理具体情境中管理对象、管理主体、</w:t>
      </w:r>
      <w:r>
        <w:rPr>
          <w:rFonts w:ascii="宋体" w:hAnsi="宋体" w:eastAsia="宋体" w:cs="宋体"/>
          <w:spacing w:val="12"/>
          <w:sz w:val="23"/>
          <w:szCs w:val="23"/>
        </w:rPr>
        <w:t>管理策略的实践</w:t>
      </w:r>
      <w:r>
        <w:rPr>
          <w:rFonts w:ascii="宋体" w:hAnsi="宋体" w:eastAsia="宋体" w:cs="宋体"/>
          <w:sz w:val="23"/>
          <w:szCs w:val="23"/>
        </w:rPr>
        <w:t xml:space="preserve"> </w:t>
      </w:r>
      <w:r>
        <w:rPr>
          <w:rFonts w:ascii="宋体" w:hAnsi="宋体" w:eastAsia="宋体" w:cs="宋体"/>
          <w:spacing w:val="-2"/>
          <w:sz w:val="23"/>
          <w:szCs w:val="23"/>
        </w:rPr>
        <w:t>需求。</w:t>
      </w:r>
    </w:p>
    <w:p w14:paraId="25E8691D">
      <w:pPr>
        <w:spacing w:before="1" w:line="220" w:lineRule="auto"/>
        <w:ind w:left="1170"/>
        <w:rPr>
          <w:rFonts w:ascii="黑体" w:hAnsi="黑体" w:eastAsia="黑体" w:cs="黑体"/>
          <w:sz w:val="23"/>
          <w:szCs w:val="23"/>
        </w:rPr>
      </w:pPr>
      <w:r>
        <w:rPr>
          <w:rFonts w:ascii="黑体" w:hAnsi="黑体" w:eastAsia="黑体" w:cs="黑体"/>
          <w:spacing w:val="5"/>
          <w:sz w:val="23"/>
          <w:szCs w:val="23"/>
        </w:rPr>
        <w:t>2.科学的规划评估需遵循市场规律</w:t>
      </w:r>
    </w:p>
    <w:p w14:paraId="4AC93A8F">
      <w:pPr>
        <w:spacing w:before="119" w:line="313" w:lineRule="auto"/>
        <w:ind w:left="670" w:right="4" w:firstLine="500"/>
        <w:rPr>
          <w:rFonts w:ascii="宋体" w:hAnsi="宋体" w:eastAsia="宋体" w:cs="宋体"/>
          <w:sz w:val="23"/>
          <w:szCs w:val="23"/>
        </w:rPr>
      </w:pPr>
      <w:r>
        <w:rPr>
          <w:rFonts w:ascii="宋体" w:hAnsi="宋体" w:eastAsia="宋体" w:cs="宋体"/>
          <w:spacing w:val="13"/>
          <w:sz w:val="23"/>
          <w:szCs w:val="23"/>
        </w:rPr>
        <w:t>规划科学评估的过程中应该遵循市场规律。东亚奇迹大多被归因于国家主导的</w:t>
      </w:r>
      <w:r>
        <w:rPr>
          <w:rFonts w:ascii="宋体" w:hAnsi="宋体" w:eastAsia="宋体" w:cs="宋体"/>
          <w:spacing w:val="5"/>
          <w:sz w:val="23"/>
          <w:szCs w:val="23"/>
        </w:rPr>
        <w:t xml:space="preserve"> </w:t>
      </w:r>
      <w:r>
        <w:rPr>
          <w:rFonts w:ascii="宋体" w:hAnsi="宋体" w:eastAsia="宋体" w:cs="宋体"/>
          <w:spacing w:val="13"/>
          <w:sz w:val="23"/>
          <w:szCs w:val="23"/>
        </w:rPr>
        <w:t>工业发展规划，然而国家发展规划如何处理政治激励问题值得反思，尤其是规划制</w:t>
      </w:r>
      <w:r>
        <w:rPr>
          <w:rFonts w:ascii="宋体" w:hAnsi="宋体" w:eastAsia="宋体" w:cs="宋体"/>
          <w:sz w:val="23"/>
          <w:szCs w:val="23"/>
        </w:rPr>
        <w:t xml:space="preserve"> </w:t>
      </w:r>
      <w:r>
        <w:rPr>
          <w:rFonts w:ascii="宋体" w:hAnsi="宋体" w:eastAsia="宋体" w:cs="宋体"/>
          <w:spacing w:val="14"/>
          <w:sz w:val="23"/>
          <w:szCs w:val="23"/>
        </w:rPr>
        <w:t>定者如何获得较为准确的市场信息，从而使</w:t>
      </w:r>
      <w:r>
        <w:rPr>
          <w:rFonts w:ascii="宋体" w:hAnsi="宋体" w:eastAsia="宋体" w:cs="宋体"/>
          <w:spacing w:val="13"/>
          <w:sz w:val="23"/>
          <w:szCs w:val="23"/>
        </w:rPr>
        <w:t>其能够更加精准地掌握最能促进增长的</w:t>
      </w:r>
      <w:r>
        <w:rPr>
          <w:rFonts w:ascii="宋体" w:hAnsi="宋体" w:eastAsia="宋体" w:cs="宋体"/>
          <w:sz w:val="23"/>
          <w:szCs w:val="23"/>
        </w:rPr>
        <w:t xml:space="preserve"> </w:t>
      </w:r>
      <w:r>
        <w:rPr>
          <w:rFonts w:ascii="宋体" w:hAnsi="宋体" w:eastAsia="宋体" w:cs="宋体"/>
          <w:spacing w:val="13"/>
          <w:sz w:val="23"/>
          <w:szCs w:val="23"/>
        </w:rPr>
        <w:t>行业指向，也就是说，评估发展规划的经济绩效，必须衡量规划行为是否对市场真</w:t>
      </w:r>
      <w:r>
        <w:rPr>
          <w:rFonts w:ascii="宋体" w:hAnsi="宋体" w:eastAsia="宋体" w:cs="宋体"/>
          <w:spacing w:val="11"/>
          <w:sz w:val="23"/>
          <w:szCs w:val="23"/>
        </w:rPr>
        <w:t xml:space="preserve"> </w:t>
      </w:r>
      <w:r>
        <w:rPr>
          <w:rFonts w:ascii="宋体" w:hAnsi="宋体" w:eastAsia="宋体" w:cs="宋体"/>
          <w:spacing w:val="6"/>
          <w:sz w:val="23"/>
          <w:szCs w:val="23"/>
        </w:rPr>
        <w:t>正有利</w:t>
      </w:r>
      <w:r>
        <w:rPr>
          <w:rFonts w:ascii="宋体" w:hAnsi="宋体" w:eastAsia="宋体" w:cs="宋体"/>
          <w:spacing w:val="-20"/>
          <w:sz w:val="23"/>
          <w:szCs w:val="23"/>
        </w:rPr>
        <w:t xml:space="preserve"> </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Benjamin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Powell</w:t>
      </w:r>
      <w:r>
        <w:rPr>
          <w:rFonts w:ascii="Times New Roman" w:hAnsi="Times New Roman" w:eastAsia="Times New Roman" w:cs="Times New Roman"/>
          <w:spacing w:val="6"/>
          <w:sz w:val="23"/>
          <w:szCs w:val="23"/>
        </w:rPr>
        <w:t>,2005)</w:t>
      </w:r>
      <w:r>
        <w:rPr>
          <w:rFonts w:ascii="宋体" w:hAnsi="宋体" w:eastAsia="宋体" w:cs="宋体"/>
          <w:spacing w:val="6"/>
          <w:sz w:val="23"/>
          <w:szCs w:val="23"/>
        </w:rPr>
        <w:t>。五年规划期间仍有很多没有解决的经济问题，</w:t>
      </w:r>
      <w:r>
        <w:rPr>
          <w:rFonts w:ascii="宋体" w:hAnsi="宋体" w:eastAsia="宋体" w:cs="宋体"/>
          <w:sz w:val="23"/>
          <w:szCs w:val="23"/>
        </w:rPr>
        <w:t xml:space="preserve">  </w:t>
      </w:r>
      <w:r>
        <w:rPr>
          <w:rFonts w:ascii="宋体" w:hAnsi="宋体" w:eastAsia="宋体" w:cs="宋体"/>
          <w:spacing w:val="13"/>
          <w:sz w:val="23"/>
          <w:szCs w:val="23"/>
        </w:rPr>
        <w:t>正如政府和市场的关系尚未理顺(李扬和武力，2017)。五年规划实施效果的评估，</w:t>
      </w:r>
      <w:r>
        <w:rPr>
          <w:rFonts w:ascii="宋体" w:hAnsi="宋体" w:eastAsia="宋体" w:cs="宋体"/>
          <w:spacing w:val="16"/>
          <w:sz w:val="23"/>
          <w:szCs w:val="23"/>
        </w:rPr>
        <w:t xml:space="preserve"> </w:t>
      </w:r>
      <w:r>
        <w:rPr>
          <w:rFonts w:ascii="宋体" w:hAnsi="宋体" w:eastAsia="宋体" w:cs="宋体"/>
          <w:spacing w:val="8"/>
          <w:sz w:val="23"/>
          <w:szCs w:val="23"/>
        </w:rPr>
        <w:t>是对规划制度完善的再认识。评估过程主要是根据市场机制与政府责任之间的差异，</w:t>
      </w:r>
      <w:r>
        <w:rPr>
          <w:rFonts w:ascii="宋体" w:hAnsi="宋体" w:eastAsia="宋体" w:cs="宋体"/>
          <w:spacing w:val="17"/>
          <w:sz w:val="23"/>
          <w:szCs w:val="23"/>
        </w:rPr>
        <w:t xml:space="preserve"> </w:t>
      </w:r>
      <w:r>
        <w:rPr>
          <w:rFonts w:ascii="宋体" w:hAnsi="宋体" w:eastAsia="宋体" w:cs="宋体"/>
          <w:spacing w:val="13"/>
          <w:sz w:val="23"/>
          <w:szCs w:val="23"/>
        </w:rPr>
        <w:t>将国家主要发展目标区分为约束性和预期性两种类型，借助于参考、分析</w:t>
      </w:r>
      <w:r>
        <w:rPr>
          <w:rFonts w:ascii="宋体" w:hAnsi="宋体" w:eastAsia="宋体" w:cs="宋体"/>
          <w:spacing w:val="12"/>
          <w:sz w:val="23"/>
          <w:szCs w:val="23"/>
        </w:rPr>
        <w:t>这两类指</w:t>
      </w:r>
      <w:r>
        <w:rPr>
          <w:rFonts w:ascii="宋体" w:hAnsi="宋体" w:eastAsia="宋体" w:cs="宋体"/>
          <w:sz w:val="23"/>
          <w:szCs w:val="23"/>
        </w:rPr>
        <w:t xml:space="preserve"> </w:t>
      </w:r>
      <w:r>
        <w:rPr>
          <w:rFonts w:ascii="宋体" w:hAnsi="宋体" w:eastAsia="宋体" w:cs="宋体"/>
          <w:spacing w:val="13"/>
          <w:sz w:val="23"/>
          <w:szCs w:val="23"/>
        </w:rPr>
        <w:t>标的执行程度得出评估结果，系统总结各项目标和任务的完成情况</w:t>
      </w:r>
      <w:r>
        <w:rPr>
          <w:rFonts w:ascii="宋体" w:hAnsi="宋体" w:eastAsia="宋体" w:cs="宋体"/>
          <w:spacing w:val="12"/>
          <w:sz w:val="23"/>
          <w:szCs w:val="23"/>
        </w:rPr>
        <w:t>，在评估的基础</w:t>
      </w:r>
      <w:r>
        <w:rPr>
          <w:rFonts w:ascii="宋体" w:hAnsi="宋体" w:eastAsia="宋体" w:cs="宋体"/>
          <w:sz w:val="23"/>
          <w:szCs w:val="23"/>
        </w:rPr>
        <w:t xml:space="preserve"> </w:t>
      </w:r>
      <w:r>
        <w:rPr>
          <w:rFonts w:ascii="宋体" w:hAnsi="宋体" w:eastAsia="宋体" w:cs="宋体"/>
          <w:spacing w:val="18"/>
          <w:sz w:val="23"/>
          <w:szCs w:val="23"/>
        </w:rPr>
        <w:t>上做出未来经济社会的发展诊断(吴丹等，2016)。现有规划指标体系在设计上仍</w:t>
      </w:r>
      <w:r>
        <w:rPr>
          <w:rFonts w:ascii="宋体" w:hAnsi="宋体" w:eastAsia="宋体" w:cs="宋体"/>
          <w:spacing w:val="6"/>
          <w:sz w:val="23"/>
          <w:szCs w:val="23"/>
        </w:rPr>
        <w:t xml:space="preserve"> </w:t>
      </w:r>
      <w:r>
        <w:rPr>
          <w:rFonts w:ascii="宋体" w:hAnsi="宋体" w:eastAsia="宋体" w:cs="宋体"/>
          <w:spacing w:val="13"/>
          <w:sz w:val="23"/>
          <w:szCs w:val="23"/>
        </w:rPr>
        <w:t>有很多不足，体现为民生福祉方面的指标尚不全面、缺乏社</w:t>
      </w:r>
      <w:r>
        <w:rPr>
          <w:rFonts w:ascii="宋体" w:hAnsi="宋体" w:eastAsia="宋体" w:cs="宋体"/>
          <w:spacing w:val="12"/>
          <w:sz w:val="23"/>
          <w:szCs w:val="23"/>
        </w:rPr>
        <w:t>会公平方面指标、数量</w:t>
      </w:r>
      <w:r>
        <w:rPr>
          <w:rFonts w:ascii="宋体" w:hAnsi="宋体" w:eastAsia="宋体" w:cs="宋体"/>
          <w:sz w:val="23"/>
          <w:szCs w:val="23"/>
        </w:rPr>
        <w:t xml:space="preserve"> </w:t>
      </w:r>
      <w:r>
        <w:rPr>
          <w:rFonts w:ascii="宋体" w:hAnsi="宋体" w:eastAsia="宋体" w:cs="宋体"/>
          <w:spacing w:val="18"/>
          <w:sz w:val="23"/>
          <w:szCs w:val="23"/>
        </w:rPr>
        <w:t>型指标偏重、创新能力指标缺失等(何建武，2019)。在市场经济条件下，发展规</w:t>
      </w:r>
      <w:r>
        <w:rPr>
          <w:rFonts w:ascii="宋体" w:hAnsi="宋体" w:eastAsia="宋体" w:cs="宋体"/>
          <w:spacing w:val="4"/>
          <w:sz w:val="23"/>
          <w:szCs w:val="23"/>
        </w:rPr>
        <w:t xml:space="preserve"> </w:t>
      </w:r>
      <w:r>
        <w:rPr>
          <w:rFonts w:ascii="宋体" w:hAnsi="宋体" w:eastAsia="宋体" w:cs="宋体"/>
          <w:spacing w:val="13"/>
          <w:sz w:val="23"/>
          <w:szCs w:val="23"/>
        </w:rPr>
        <w:t>划主要发挥的功能包含提供公共服务、调控发展模式、助推经济</w:t>
      </w:r>
      <w:r>
        <w:rPr>
          <w:rFonts w:ascii="宋体" w:hAnsi="宋体" w:eastAsia="宋体" w:cs="宋体"/>
          <w:spacing w:val="12"/>
          <w:sz w:val="23"/>
          <w:szCs w:val="23"/>
        </w:rPr>
        <w:t>增长、熨平经济波</w:t>
      </w:r>
      <w:r>
        <w:rPr>
          <w:rFonts w:ascii="宋体" w:hAnsi="宋体" w:eastAsia="宋体" w:cs="宋体"/>
          <w:sz w:val="23"/>
          <w:szCs w:val="23"/>
        </w:rPr>
        <w:t xml:space="preserve"> </w:t>
      </w:r>
      <w:r>
        <w:rPr>
          <w:rFonts w:ascii="宋体" w:hAnsi="宋体" w:eastAsia="宋体" w:cs="宋体"/>
          <w:spacing w:val="14"/>
          <w:sz w:val="23"/>
          <w:szCs w:val="23"/>
        </w:rPr>
        <w:t>动等方面，讲求能够实现计划与市场的有效互补(胡鞍钢等，2011)。有学者认</w:t>
      </w:r>
      <w:r>
        <w:rPr>
          <w:rFonts w:ascii="宋体" w:hAnsi="宋体" w:eastAsia="宋体" w:cs="宋体"/>
          <w:spacing w:val="13"/>
          <w:sz w:val="23"/>
          <w:szCs w:val="23"/>
        </w:rPr>
        <w:t>为，</w:t>
      </w:r>
      <w:r>
        <w:rPr>
          <w:rFonts w:ascii="宋体" w:hAnsi="宋体" w:eastAsia="宋体" w:cs="宋体"/>
          <w:sz w:val="23"/>
          <w:szCs w:val="23"/>
        </w:rPr>
        <w:t xml:space="preserve"> </w:t>
      </w:r>
      <w:r>
        <w:rPr>
          <w:rFonts w:ascii="宋体" w:hAnsi="宋体" w:eastAsia="宋体" w:cs="宋体"/>
          <w:spacing w:val="13"/>
          <w:sz w:val="23"/>
          <w:szCs w:val="23"/>
        </w:rPr>
        <w:t>五年规划应该明晰规划的内容范围，协调好政府和市场的关</w:t>
      </w:r>
      <w:r>
        <w:rPr>
          <w:rFonts w:ascii="宋体" w:hAnsi="宋体" w:eastAsia="宋体" w:cs="宋体"/>
          <w:spacing w:val="12"/>
          <w:sz w:val="23"/>
          <w:szCs w:val="23"/>
        </w:rPr>
        <w:t>系，对市场实行“负面</w:t>
      </w:r>
      <w:r>
        <w:rPr>
          <w:rFonts w:ascii="宋体" w:hAnsi="宋体" w:eastAsia="宋体" w:cs="宋体"/>
          <w:sz w:val="23"/>
          <w:szCs w:val="23"/>
        </w:rPr>
        <w:t xml:space="preserve"> </w:t>
      </w:r>
      <w:r>
        <w:rPr>
          <w:rFonts w:ascii="宋体" w:hAnsi="宋体" w:eastAsia="宋体" w:cs="宋体"/>
          <w:spacing w:val="16"/>
          <w:sz w:val="23"/>
          <w:szCs w:val="23"/>
        </w:rPr>
        <w:t>清单管理”,而对政府实行“正面清单约束”。这是因为创新不是全部能由政府做</w:t>
      </w:r>
      <w:r>
        <w:rPr>
          <w:rFonts w:ascii="宋体" w:hAnsi="宋体" w:eastAsia="宋体" w:cs="宋体"/>
          <w:sz w:val="23"/>
          <w:szCs w:val="23"/>
        </w:rPr>
        <w:t xml:space="preserve"> </w:t>
      </w:r>
      <w:r>
        <w:rPr>
          <w:rFonts w:ascii="宋体" w:hAnsi="宋体" w:eastAsia="宋体" w:cs="宋体"/>
          <w:spacing w:val="11"/>
          <w:sz w:val="23"/>
          <w:szCs w:val="23"/>
        </w:rPr>
        <w:t>出的，甚至不是由政府激励出来的，而是由个人、企业和非政府机关创造出来的。</w:t>
      </w:r>
      <w:r>
        <w:rPr>
          <w:rFonts w:ascii="宋体" w:hAnsi="宋体" w:eastAsia="宋体" w:cs="宋体"/>
          <w:spacing w:val="3"/>
          <w:sz w:val="23"/>
          <w:szCs w:val="23"/>
        </w:rPr>
        <w:t xml:space="preserve">  </w:t>
      </w:r>
      <w:r>
        <w:rPr>
          <w:rFonts w:ascii="宋体" w:hAnsi="宋体" w:eastAsia="宋体" w:cs="宋体"/>
          <w:spacing w:val="21"/>
          <w:sz w:val="23"/>
          <w:szCs w:val="23"/>
        </w:rPr>
        <w:t>必须给予市场更加充分的空间，才能获得更多的创新成果(樊纲，2015),最终找</w:t>
      </w:r>
      <w:r>
        <w:rPr>
          <w:rFonts w:ascii="宋体" w:hAnsi="宋体" w:eastAsia="宋体" w:cs="宋体"/>
          <w:spacing w:val="10"/>
          <w:sz w:val="23"/>
          <w:szCs w:val="23"/>
        </w:rPr>
        <w:t xml:space="preserve"> </w:t>
      </w:r>
      <w:r>
        <w:rPr>
          <w:rFonts w:ascii="宋体" w:hAnsi="宋体" w:eastAsia="宋体" w:cs="宋体"/>
          <w:spacing w:val="13"/>
          <w:sz w:val="23"/>
          <w:szCs w:val="23"/>
        </w:rPr>
        <w:t>到提升宏观调控效率的核心环节，在常规时期平抑经济波动、</w:t>
      </w:r>
      <w:r>
        <w:rPr>
          <w:rFonts w:ascii="宋体" w:hAnsi="宋体" w:eastAsia="宋体" w:cs="宋体"/>
          <w:spacing w:val="12"/>
          <w:sz w:val="23"/>
          <w:szCs w:val="23"/>
        </w:rPr>
        <w:t>在危机时期展现强大</w:t>
      </w:r>
      <w:r>
        <w:rPr>
          <w:rFonts w:ascii="宋体" w:hAnsi="宋体" w:eastAsia="宋体" w:cs="宋体"/>
          <w:sz w:val="23"/>
          <w:szCs w:val="23"/>
        </w:rPr>
        <w:t xml:space="preserve"> </w:t>
      </w:r>
      <w:r>
        <w:rPr>
          <w:rFonts w:ascii="宋体" w:hAnsi="宋体" w:eastAsia="宋体" w:cs="宋体"/>
          <w:spacing w:val="19"/>
          <w:sz w:val="23"/>
          <w:szCs w:val="23"/>
        </w:rPr>
        <w:t>的反危机能力(陈彦斌，2021)。</w:t>
      </w:r>
    </w:p>
    <w:p w14:paraId="37D00236">
      <w:pPr>
        <w:rPr>
          <w:rFonts w:hint="eastAsia"/>
        </w:rPr>
      </w:pPr>
    </w:p>
    <w:p w14:paraId="55C783DF">
      <w:pPr>
        <w:rPr>
          <w:rFonts w:hint="eastAsia"/>
        </w:rPr>
      </w:pPr>
    </w:p>
    <w:p w14:paraId="6AAB4D64">
      <w:pPr>
        <w:rPr>
          <w:rFonts w:hint="eastAsia"/>
        </w:rPr>
      </w:pPr>
    </w:p>
    <w:p w14:paraId="7847AC32">
      <w:pPr>
        <w:rPr>
          <w:rFonts w:hint="eastAsia"/>
        </w:rPr>
      </w:pPr>
    </w:p>
    <w:p w14:paraId="3AF41BD1">
      <w:pPr>
        <w:rPr>
          <w:rFonts w:hint="eastAsia"/>
        </w:rPr>
      </w:pPr>
    </w:p>
    <w:p w14:paraId="24D32D31">
      <w:pPr>
        <w:spacing w:before="156" w:line="300" w:lineRule="auto"/>
        <w:ind w:left="728" w:right="30" w:hanging="512"/>
        <w:rPr>
          <w:rFonts w:ascii="Times New Roman" w:hAnsi="Times New Roman" w:eastAsia="Times New Roman" w:cs="Times New Roman"/>
          <w:sz w:val="21"/>
          <w:szCs w:val="21"/>
        </w:rPr>
      </w:pPr>
      <w:r>
        <w:rPr>
          <w:rFonts w:ascii="Times New Roman" w:hAnsi="Times New Roman" w:eastAsia="Times New Roman" w:cs="Times New Roman"/>
          <w:sz w:val="21"/>
          <w:szCs w:val="21"/>
        </w:rPr>
        <w:t>[227]</w:t>
      </w:r>
      <w:r>
        <w:rPr>
          <w:rFonts w:ascii="Times New Roman" w:hAnsi="Times New Roman" w:eastAsia="Times New Roman" w:cs="Times New Roman"/>
          <w:spacing w:val="26"/>
          <w:w w:val="101"/>
          <w:sz w:val="21"/>
          <w:szCs w:val="21"/>
        </w:rPr>
        <w:t xml:space="preserve"> </w:t>
      </w:r>
      <w:r>
        <w:rPr>
          <w:rFonts w:ascii="宋体" w:hAnsi="宋体" w:eastAsia="宋体" w:cs="宋体"/>
          <w:sz w:val="21"/>
          <w:szCs w:val="21"/>
        </w:rPr>
        <w:t>李善同等</w:t>
      </w:r>
      <w:r>
        <w:rPr>
          <w:rFonts w:ascii="Times New Roman" w:hAnsi="Times New Roman" w:eastAsia="Times New Roman" w:cs="Times New Roman"/>
          <w:sz w:val="21"/>
          <w:szCs w:val="21"/>
        </w:rPr>
        <w:t>. “</w:t>
      </w:r>
      <w:r>
        <w:rPr>
          <w:rFonts w:ascii="宋体" w:hAnsi="宋体" w:eastAsia="宋体" w:cs="宋体"/>
          <w:sz w:val="21"/>
          <w:szCs w:val="21"/>
        </w:rPr>
        <w:t>十三五</w:t>
      </w:r>
      <w:r>
        <w:rPr>
          <w:rFonts w:ascii="Times New Roman" w:hAnsi="Times New Roman" w:eastAsia="Times New Roman" w:cs="Times New Roman"/>
          <w:sz w:val="21"/>
          <w:szCs w:val="21"/>
        </w:rPr>
        <w:t>”</w:t>
      </w:r>
      <w:r>
        <w:rPr>
          <w:rFonts w:ascii="宋体" w:hAnsi="宋体" w:eastAsia="宋体" w:cs="宋体"/>
          <w:sz w:val="21"/>
          <w:szCs w:val="21"/>
        </w:rPr>
        <w:t>时期中国发展规划实施评估的理论方</w:t>
      </w:r>
      <w:r>
        <w:rPr>
          <w:rFonts w:ascii="宋体" w:hAnsi="宋体" w:eastAsia="宋体" w:cs="宋体"/>
          <w:spacing w:val="-1"/>
          <w:sz w:val="21"/>
          <w:szCs w:val="21"/>
        </w:rPr>
        <w:t>法与对策研究</w:t>
      </w:r>
      <w:r>
        <w:rPr>
          <w:rFonts w:ascii="Times New Roman" w:hAnsi="Times New Roman" w:eastAsia="Times New Roman" w:cs="Times New Roman"/>
          <w:spacing w:val="-1"/>
          <w:sz w:val="21"/>
          <w:szCs w:val="21"/>
        </w:rPr>
        <w:t xml:space="preserve">[M].  </w:t>
      </w:r>
      <w:r>
        <w:rPr>
          <w:rFonts w:ascii="宋体" w:hAnsi="宋体" w:eastAsia="宋体" w:cs="宋体"/>
          <w:spacing w:val="-1"/>
          <w:sz w:val="21"/>
          <w:szCs w:val="21"/>
        </w:rPr>
        <w:t>科学出版社</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2019.</w:t>
      </w:r>
    </w:p>
    <w:p w14:paraId="37EA83EF">
      <w:pPr>
        <w:spacing w:before="159" w:line="212" w:lineRule="auto"/>
        <w:ind w:right="17"/>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[228]</w:t>
      </w:r>
      <w:r>
        <w:rPr>
          <w:rFonts w:ascii="Times New Roman" w:hAnsi="Times New Roman" w:eastAsia="Times New Roman" w:cs="Times New Roman"/>
          <w:spacing w:val="31"/>
          <w:w w:val="101"/>
          <w:sz w:val="21"/>
          <w:szCs w:val="21"/>
        </w:rPr>
        <w:t xml:space="preserve"> </w:t>
      </w:r>
      <w:r>
        <w:rPr>
          <w:rFonts w:ascii="宋体" w:hAnsi="宋体" w:eastAsia="宋体" w:cs="宋体"/>
          <w:spacing w:val="2"/>
          <w:sz w:val="21"/>
          <w:szCs w:val="21"/>
        </w:rPr>
        <w:t>胡鞍钢</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王亚华</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鄢一龙</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国家</w:t>
      </w:r>
      <w:r>
        <w:rPr>
          <w:rFonts w:ascii="Times New Roman" w:hAnsi="Times New Roman" w:eastAsia="Times New Roman" w:cs="Times New Roman"/>
          <w:spacing w:val="2"/>
          <w:sz w:val="21"/>
          <w:szCs w:val="21"/>
        </w:rPr>
        <w:t>“</w:t>
      </w:r>
      <w:r>
        <w:rPr>
          <w:rFonts w:ascii="宋体" w:hAnsi="宋体" w:eastAsia="宋体" w:cs="宋体"/>
          <w:spacing w:val="2"/>
          <w:sz w:val="21"/>
          <w:szCs w:val="21"/>
        </w:rPr>
        <w:t>十一五</w:t>
      </w:r>
      <w:r>
        <w:rPr>
          <w:rFonts w:ascii="Times New Roman" w:hAnsi="Times New Roman" w:eastAsia="Times New Roman" w:cs="Times New Roman"/>
          <w:spacing w:val="2"/>
          <w:sz w:val="21"/>
          <w:szCs w:val="21"/>
        </w:rPr>
        <w:t>”</w:t>
      </w:r>
      <w:r>
        <w:rPr>
          <w:rFonts w:ascii="宋体" w:hAnsi="宋体" w:eastAsia="宋体" w:cs="宋体"/>
          <w:spacing w:val="2"/>
          <w:sz w:val="21"/>
          <w:szCs w:val="21"/>
        </w:rPr>
        <w:t>规划纲要实施进展</w:t>
      </w:r>
      <w:r>
        <w:rPr>
          <w:rFonts w:ascii="宋体" w:hAnsi="宋体" w:eastAsia="宋体" w:cs="宋体"/>
          <w:spacing w:val="1"/>
          <w:sz w:val="21"/>
          <w:szCs w:val="21"/>
        </w:rPr>
        <w:t>评估报告</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宏观经济管理</w:t>
      </w:r>
      <w:r>
        <w:rPr>
          <w:rFonts w:ascii="Times New Roman" w:hAnsi="Times New Roman" w:eastAsia="Times New Roman" w:cs="Times New Roman"/>
          <w:spacing w:val="1"/>
          <w:sz w:val="21"/>
          <w:szCs w:val="21"/>
        </w:rPr>
        <w:t>,</w:t>
      </w:r>
    </w:p>
    <w:p w14:paraId="7D7474C4">
      <w:pPr>
        <w:spacing w:before="208" w:line="190" w:lineRule="auto"/>
        <w:ind w:left="72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2008(10):</w:t>
      </w:r>
      <w:r>
        <w:rPr>
          <w:rFonts w:ascii="Times New Roman" w:hAnsi="Times New Roman" w:eastAsia="Times New Roman" w:cs="Times New Roman"/>
          <w:spacing w:val="25"/>
          <w:w w:val="101"/>
          <w:sz w:val="21"/>
          <w:szCs w:val="21"/>
        </w:rPr>
        <w:t xml:space="preserve"> </w:t>
      </w:r>
      <w:r>
        <w:rPr>
          <w:rFonts w:ascii="Times New Roman" w:hAnsi="Times New Roman" w:eastAsia="Times New Roman" w:cs="Times New Roman"/>
          <w:spacing w:val="-2"/>
          <w:sz w:val="21"/>
          <w:szCs w:val="21"/>
        </w:rPr>
        <w:t>13-17.</w:t>
      </w:r>
    </w:p>
    <w:p w14:paraId="6D7D2FAA">
      <w:pPr>
        <w:spacing w:before="160" w:line="212" w:lineRule="auto"/>
        <w:ind w:left="215"/>
        <w:rPr>
          <w:rFonts w:ascii="Times New Roman" w:hAnsi="Times New Roman" w:eastAsia="Times New Roman" w:cs="Times New Roman"/>
          <w:sz w:val="21"/>
          <w:szCs w:val="21"/>
        </w:rPr>
      </w:pPr>
      <w:r>
        <w:rPr>
          <w:rFonts w:ascii="Times New Roman" w:hAnsi="Times New Roman" w:eastAsia="Times New Roman" w:cs="Times New Roman"/>
          <w:sz w:val="21"/>
          <w:szCs w:val="21"/>
        </w:rPr>
        <w:t>[229]</w:t>
      </w:r>
      <w:r>
        <w:rPr>
          <w:rFonts w:ascii="Times New Roman" w:hAnsi="Times New Roman" w:eastAsia="Times New Roman" w:cs="Times New Roman"/>
          <w:spacing w:val="30"/>
          <w:w w:val="101"/>
          <w:sz w:val="21"/>
          <w:szCs w:val="21"/>
        </w:rPr>
        <w:t xml:space="preserve"> </w:t>
      </w:r>
      <w:r>
        <w:rPr>
          <w:rFonts w:ascii="宋体" w:hAnsi="宋体" w:eastAsia="宋体" w:cs="宋体"/>
          <w:sz w:val="21"/>
          <w:szCs w:val="21"/>
        </w:rPr>
        <w:t>郭春丽</w:t>
      </w:r>
      <w:r>
        <w:rPr>
          <w:rFonts w:ascii="Times New Roman" w:hAnsi="Times New Roman" w:eastAsia="Times New Roman" w:cs="Times New Roman"/>
          <w:sz w:val="21"/>
          <w:szCs w:val="21"/>
        </w:rPr>
        <w:t xml:space="preserve">,  </w:t>
      </w:r>
      <w:r>
        <w:rPr>
          <w:rFonts w:ascii="宋体" w:hAnsi="宋体" w:eastAsia="宋体" w:cs="宋体"/>
          <w:sz w:val="21"/>
          <w:szCs w:val="21"/>
        </w:rPr>
        <w:t>相伟</w:t>
      </w:r>
      <w:r>
        <w:rPr>
          <w:rFonts w:ascii="Times New Roman" w:hAnsi="Times New Roman" w:eastAsia="Times New Roman" w:cs="Times New Roman"/>
          <w:sz w:val="21"/>
          <w:szCs w:val="21"/>
        </w:rPr>
        <w:t xml:space="preserve">.  </w:t>
      </w:r>
      <w:r>
        <w:rPr>
          <w:rFonts w:ascii="宋体" w:hAnsi="宋体" w:eastAsia="宋体" w:cs="宋体"/>
          <w:sz w:val="21"/>
          <w:szCs w:val="21"/>
        </w:rPr>
        <w:t>做好</w:t>
      </w:r>
      <w:r>
        <w:rPr>
          <w:rFonts w:ascii="Times New Roman" w:hAnsi="Times New Roman" w:eastAsia="Times New Roman" w:cs="Times New Roman"/>
          <w:sz w:val="21"/>
          <w:szCs w:val="21"/>
        </w:rPr>
        <w:t>“</w:t>
      </w:r>
      <w:r>
        <w:rPr>
          <w:rFonts w:ascii="宋体" w:hAnsi="宋体" w:eastAsia="宋体" w:cs="宋体"/>
          <w:sz w:val="21"/>
          <w:szCs w:val="21"/>
        </w:rPr>
        <w:t>十二五</w:t>
      </w:r>
      <w:r>
        <w:rPr>
          <w:rFonts w:ascii="Times New Roman" w:hAnsi="Times New Roman" w:eastAsia="Times New Roman" w:cs="Times New Roman"/>
          <w:sz w:val="21"/>
          <w:szCs w:val="21"/>
        </w:rPr>
        <w:t>”</w:t>
      </w:r>
      <w:r>
        <w:rPr>
          <w:rFonts w:ascii="宋体" w:hAnsi="宋体" w:eastAsia="宋体" w:cs="宋体"/>
          <w:sz w:val="21"/>
          <w:szCs w:val="21"/>
        </w:rPr>
        <w:t>规划中期评估</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宏观经济管理</w:t>
      </w:r>
      <w:r>
        <w:rPr>
          <w:rFonts w:ascii="Times New Roman" w:hAnsi="Times New Roman" w:eastAsia="Times New Roman" w:cs="Times New Roman"/>
          <w:spacing w:val="-1"/>
          <w:sz w:val="21"/>
          <w:szCs w:val="21"/>
        </w:rPr>
        <w:t>, 2013(06): 22-25.</w:t>
      </w:r>
    </w:p>
    <w:p w14:paraId="318BE61E">
      <w:pPr>
        <w:spacing w:before="158" w:line="299" w:lineRule="auto"/>
        <w:ind w:left="729" w:right="27" w:hanging="513"/>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[230]</w:t>
      </w:r>
      <w:r>
        <w:rPr>
          <w:rFonts w:ascii="Times New Roman" w:hAnsi="Times New Roman" w:eastAsia="Times New Roman" w:cs="Times New Roman"/>
          <w:spacing w:val="29"/>
          <w:w w:val="101"/>
          <w:sz w:val="21"/>
          <w:szCs w:val="21"/>
        </w:rPr>
        <w:t xml:space="preserve"> </w:t>
      </w:r>
      <w:r>
        <w:rPr>
          <w:rFonts w:ascii="宋体" w:hAnsi="宋体" w:eastAsia="宋体" w:cs="宋体"/>
          <w:spacing w:val="7"/>
          <w:sz w:val="21"/>
          <w:szCs w:val="21"/>
        </w:rPr>
        <w:t>郝彦菲</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高辉清</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切实做好</w:t>
      </w:r>
      <w:r>
        <w:rPr>
          <w:rFonts w:ascii="Times New Roman" w:hAnsi="Times New Roman" w:eastAsia="Times New Roman" w:cs="Times New Roman"/>
          <w:spacing w:val="7"/>
          <w:sz w:val="21"/>
          <w:szCs w:val="21"/>
        </w:rPr>
        <w:t>“</w:t>
      </w:r>
      <w:r>
        <w:rPr>
          <w:rFonts w:ascii="宋体" w:hAnsi="宋体" w:eastAsia="宋体" w:cs="宋体"/>
          <w:spacing w:val="7"/>
          <w:sz w:val="21"/>
          <w:szCs w:val="21"/>
        </w:rPr>
        <w:t>十二五</w:t>
      </w:r>
      <w:r>
        <w:rPr>
          <w:rFonts w:ascii="Times New Roman" w:hAnsi="Times New Roman" w:eastAsia="Times New Roman" w:cs="Times New Roman"/>
          <w:spacing w:val="7"/>
          <w:sz w:val="21"/>
          <w:szCs w:val="21"/>
        </w:rPr>
        <w:t>”</w:t>
      </w:r>
      <w:r>
        <w:rPr>
          <w:rFonts w:ascii="宋体" w:hAnsi="宋体" w:eastAsia="宋体" w:cs="宋体"/>
          <w:spacing w:val="7"/>
          <w:sz w:val="21"/>
          <w:szCs w:val="21"/>
        </w:rPr>
        <w:t>规划中期评估工作</w:t>
      </w:r>
      <w:r>
        <w:rPr>
          <w:rFonts w:ascii="Times New Roman" w:hAnsi="Times New Roman" w:eastAsia="Times New Roman" w:cs="Times New Roman"/>
          <w:spacing w:val="7"/>
          <w:sz w:val="21"/>
          <w:szCs w:val="21"/>
        </w:rPr>
        <w:t>[J].</w:t>
      </w:r>
      <w:r>
        <w:rPr>
          <w:rFonts w:ascii="Times New Roman" w:hAnsi="Times New Roman" w:eastAsia="Times New Roman" w:cs="Times New Roman"/>
          <w:spacing w:val="11"/>
          <w:sz w:val="21"/>
          <w:szCs w:val="21"/>
        </w:rPr>
        <w:t xml:space="preserve">  </w:t>
      </w:r>
      <w:r>
        <w:rPr>
          <w:rFonts w:ascii="宋体" w:hAnsi="宋体" w:eastAsia="宋体" w:cs="宋体"/>
          <w:spacing w:val="7"/>
          <w:sz w:val="21"/>
          <w:szCs w:val="21"/>
        </w:rPr>
        <w:t>宏观经济管理</w:t>
      </w:r>
      <w:r>
        <w:rPr>
          <w:rFonts w:ascii="Times New Roman" w:hAnsi="Times New Roman" w:eastAsia="Times New Roman" w:cs="Times New Roman"/>
          <w:spacing w:val="7"/>
          <w:sz w:val="21"/>
          <w:szCs w:val="21"/>
        </w:rPr>
        <w:t>,  2013(07):</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20-22.</w:t>
      </w:r>
    </w:p>
    <w:p w14:paraId="3A9B4CB4">
      <w:pPr>
        <w:spacing w:before="159" w:line="282" w:lineRule="auto"/>
        <w:ind w:left="741" w:right="31" w:hanging="52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[231]</w:t>
      </w:r>
      <w:r>
        <w:rPr>
          <w:rFonts w:ascii="Times New Roman" w:hAnsi="Times New Roman" w:eastAsia="Times New Roman" w:cs="Times New Roman"/>
          <w:spacing w:val="25"/>
          <w:sz w:val="21"/>
          <w:szCs w:val="21"/>
        </w:rPr>
        <w:t xml:space="preserve"> </w:t>
      </w:r>
      <w:r>
        <w:rPr>
          <w:rFonts w:ascii="宋体" w:hAnsi="宋体" w:eastAsia="宋体" w:cs="宋体"/>
          <w:spacing w:val="3"/>
          <w:sz w:val="21"/>
          <w:szCs w:val="21"/>
        </w:rPr>
        <w:t>孟芊</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刘玉程</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我国地方</w:t>
      </w:r>
      <w:r>
        <w:rPr>
          <w:rFonts w:ascii="Times New Roman" w:hAnsi="Times New Roman" w:eastAsia="Times New Roman" w:cs="Times New Roman"/>
          <w:spacing w:val="3"/>
          <w:sz w:val="21"/>
          <w:szCs w:val="21"/>
        </w:rPr>
        <w:t>“</w:t>
      </w:r>
      <w:r>
        <w:rPr>
          <w:rFonts w:ascii="宋体" w:hAnsi="宋体" w:eastAsia="宋体" w:cs="宋体"/>
          <w:spacing w:val="3"/>
          <w:sz w:val="21"/>
          <w:szCs w:val="21"/>
        </w:rPr>
        <w:t>五年规划</w:t>
      </w:r>
      <w:r>
        <w:rPr>
          <w:rFonts w:ascii="Times New Roman" w:hAnsi="Times New Roman" w:eastAsia="Times New Roman" w:cs="Times New Roman"/>
          <w:spacing w:val="2"/>
          <w:sz w:val="21"/>
          <w:szCs w:val="21"/>
        </w:rPr>
        <w:t>”</w:t>
      </w:r>
      <w:r>
        <w:rPr>
          <w:rFonts w:ascii="宋体" w:hAnsi="宋体" w:eastAsia="宋体" w:cs="宋体"/>
          <w:spacing w:val="2"/>
          <w:sz w:val="21"/>
          <w:szCs w:val="21"/>
        </w:rPr>
        <w:t>评估研究</w:t>
      </w:r>
      <w:r>
        <w:rPr>
          <w:rFonts w:ascii="Times New Roman" w:hAnsi="Times New Roman" w:eastAsia="Times New Roman" w:cs="Times New Roman"/>
          <w:spacing w:val="2"/>
          <w:sz w:val="21"/>
          <w:szCs w:val="21"/>
        </w:rPr>
        <w:t>——</w:t>
      </w:r>
      <w:r>
        <w:rPr>
          <w:rFonts w:ascii="宋体" w:hAnsi="宋体" w:eastAsia="宋体" w:cs="宋体"/>
          <w:spacing w:val="2"/>
          <w:sz w:val="21"/>
          <w:szCs w:val="21"/>
        </w:rPr>
        <w:t>以福建省</w:t>
      </w:r>
      <w:r>
        <w:rPr>
          <w:rFonts w:ascii="Times New Roman" w:hAnsi="Times New Roman" w:eastAsia="Times New Roman" w:cs="Times New Roman"/>
          <w:spacing w:val="2"/>
          <w:sz w:val="21"/>
          <w:szCs w:val="21"/>
        </w:rPr>
        <w:t>“</w:t>
      </w:r>
      <w:r>
        <w:rPr>
          <w:rFonts w:ascii="宋体" w:hAnsi="宋体" w:eastAsia="宋体" w:cs="宋体"/>
          <w:spacing w:val="2"/>
          <w:sz w:val="21"/>
          <w:szCs w:val="21"/>
        </w:rPr>
        <w:t>十二五</w:t>
      </w:r>
      <w:r>
        <w:rPr>
          <w:rFonts w:ascii="Times New Roman" w:hAnsi="Times New Roman" w:eastAsia="Times New Roman" w:cs="Times New Roman"/>
          <w:spacing w:val="2"/>
          <w:sz w:val="21"/>
          <w:szCs w:val="21"/>
        </w:rPr>
        <w:t>”</w:t>
      </w:r>
      <w:r>
        <w:rPr>
          <w:rFonts w:ascii="宋体" w:hAnsi="宋体" w:eastAsia="宋体" w:cs="宋体"/>
          <w:spacing w:val="2"/>
          <w:sz w:val="21"/>
          <w:szCs w:val="21"/>
        </w:rPr>
        <w:t>规划中期评估为例</w:t>
      </w:r>
      <w:r>
        <w:rPr>
          <w:rFonts w:ascii="宋体" w:hAnsi="宋体" w:eastAsia="宋体" w:cs="宋体"/>
          <w:sz w:val="21"/>
          <w:szCs w:val="21"/>
        </w:rPr>
        <w:t xml:space="preserve"> </w:t>
      </w:r>
      <w:r>
        <w:rPr>
          <w:rFonts w:ascii="Times New Roman" w:hAnsi="Times New Roman" w:eastAsia="Times New Roman" w:cs="Times New Roman"/>
          <w:spacing w:val="-2"/>
          <w:sz w:val="21"/>
          <w:szCs w:val="21"/>
        </w:rPr>
        <w:t>[J].</w:t>
      </w:r>
      <w:r>
        <w:rPr>
          <w:rFonts w:ascii="Times New Roman" w:hAnsi="Times New Roman" w:eastAsia="Times New Roman" w:cs="Times New Roman"/>
          <w:spacing w:val="23"/>
          <w:sz w:val="21"/>
          <w:szCs w:val="21"/>
        </w:rPr>
        <w:t xml:space="preserve">  </w:t>
      </w:r>
      <w:r>
        <w:rPr>
          <w:rFonts w:ascii="宋体" w:hAnsi="宋体" w:eastAsia="宋体" w:cs="宋体"/>
          <w:spacing w:val="-2"/>
          <w:sz w:val="21"/>
          <w:szCs w:val="21"/>
        </w:rPr>
        <w:t>中共福建省委党校学报</w:t>
      </w:r>
      <w:r>
        <w:rPr>
          <w:rFonts w:ascii="Times New Roman" w:hAnsi="Times New Roman" w:eastAsia="Times New Roman" w:cs="Times New Roman"/>
          <w:spacing w:val="-2"/>
          <w:sz w:val="21"/>
          <w:szCs w:val="21"/>
        </w:rPr>
        <w:t>, 2014(05): 66-70.</w:t>
      </w:r>
    </w:p>
    <w:p w14:paraId="4B93F0BD">
      <w:pPr>
        <w:spacing w:before="159" w:line="282" w:lineRule="auto"/>
        <w:ind w:left="732" w:right="30" w:hanging="5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[232]</w:t>
      </w:r>
      <w:r>
        <w:rPr>
          <w:rFonts w:ascii="Times New Roman" w:hAnsi="Times New Roman" w:eastAsia="Times New Roman" w:cs="Times New Roman"/>
          <w:spacing w:val="27"/>
          <w:w w:val="101"/>
          <w:sz w:val="21"/>
          <w:szCs w:val="21"/>
        </w:rPr>
        <w:t xml:space="preserve"> </w:t>
      </w:r>
      <w:r>
        <w:rPr>
          <w:rFonts w:ascii="宋体" w:hAnsi="宋体" w:eastAsia="宋体" w:cs="宋体"/>
          <w:spacing w:val="3"/>
          <w:sz w:val="21"/>
          <w:szCs w:val="21"/>
        </w:rPr>
        <w:t>姜佳莹</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胡鞍钢</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鄢一龙</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确保实现第一个百年奋斗目标</w:t>
      </w:r>
      <w:r>
        <w:rPr>
          <w:rFonts w:ascii="Times New Roman" w:hAnsi="Times New Roman" w:eastAsia="Times New Roman" w:cs="Times New Roman"/>
          <w:spacing w:val="3"/>
          <w:sz w:val="21"/>
          <w:szCs w:val="21"/>
        </w:rPr>
        <w:t>——</w:t>
      </w:r>
      <w:r>
        <w:rPr>
          <w:rFonts w:ascii="宋体" w:hAnsi="宋体" w:eastAsia="宋体" w:cs="宋体"/>
          <w:spacing w:val="3"/>
          <w:sz w:val="21"/>
          <w:szCs w:val="21"/>
        </w:rPr>
        <w:t>国家</w:t>
      </w:r>
      <w:r>
        <w:rPr>
          <w:rFonts w:ascii="Times New Roman" w:hAnsi="Times New Roman" w:eastAsia="Times New Roman" w:cs="Times New Roman"/>
          <w:spacing w:val="3"/>
          <w:sz w:val="21"/>
          <w:szCs w:val="21"/>
        </w:rPr>
        <w:t>“</w:t>
      </w:r>
      <w:r>
        <w:rPr>
          <w:rFonts w:ascii="宋体" w:hAnsi="宋体" w:eastAsia="宋体" w:cs="宋体"/>
          <w:spacing w:val="3"/>
          <w:sz w:val="21"/>
          <w:szCs w:val="21"/>
        </w:rPr>
        <w:t>十三五</w:t>
      </w:r>
      <w:r>
        <w:rPr>
          <w:rFonts w:ascii="Times New Roman" w:hAnsi="Times New Roman" w:eastAsia="Times New Roman" w:cs="Times New Roman"/>
          <w:spacing w:val="3"/>
          <w:sz w:val="21"/>
          <w:szCs w:val="21"/>
        </w:rPr>
        <w:t>”</w:t>
      </w:r>
      <w:r>
        <w:rPr>
          <w:rFonts w:ascii="宋体" w:hAnsi="宋体" w:eastAsia="宋体" w:cs="宋体"/>
          <w:spacing w:val="3"/>
          <w:sz w:val="21"/>
          <w:szCs w:val="21"/>
        </w:rPr>
        <w:t>规划实施评</w:t>
      </w:r>
      <w:r>
        <w:rPr>
          <w:rFonts w:ascii="宋体" w:hAnsi="宋体" w:eastAsia="宋体" w:cs="宋体"/>
          <w:sz w:val="21"/>
          <w:szCs w:val="21"/>
        </w:rPr>
        <w:t xml:space="preserve"> 估</w:t>
      </w:r>
      <w:r>
        <w:rPr>
          <w:rFonts w:ascii="Times New Roman" w:hAnsi="Times New Roman" w:eastAsia="Times New Roman" w:cs="Times New Roman"/>
          <w:sz w:val="21"/>
          <w:szCs w:val="21"/>
        </w:rPr>
        <w:t xml:space="preserve">(2016-2018)[J].  </w:t>
      </w:r>
      <w:r>
        <w:rPr>
          <w:rFonts w:ascii="宋体" w:hAnsi="宋体" w:eastAsia="宋体" w:cs="宋体"/>
          <w:sz w:val="21"/>
          <w:szCs w:val="21"/>
        </w:rPr>
        <w:t>新疆师范大学学报</w:t>
      </w:r>
      <w:r>
        <w:rPr>
          <w:rFonts w:ascii="Times New Roman" w:hAnsi="Times New Roman" w:eastAsia="Times New Roman" w:cs="Times New Roman"/>
          <w:sz w:val="21"/>
          <w:szCs w:val="21"/>
        </w:rPr>
        <w:t>(</w:t>
      </w:r>
      <w:r>
        <w:rPr>
          <w:rFonts w:ascii="宋体" w:hAnsi="宋体" w:eastAsia="宋体" w:cs="宋体"/>
          <w:sz w:val="21"/>
          <w:szCs w:val="21"/>
        </w:rPr>
        <w:t>哲学社会科</w:t>
      </w:r>
      <w:r>
        <w:rPr>
          <w:rFonts w:ascii="宋体" w:hAnsi="宋体" w:eastAsia="宋体" w:cs="宋体"/>
          <w:spacing w:val="-1"/>
          <w:sz w:val="21"/>
          <w:szCs w:val="21"/>
        </w:rPr>
        <w:t>学版</w:t>
      </w:r>
      <w:r>
        <w:rPr>
          <w:rFonts w:ascii="Times New Roman" w:hAnsi="Times New Roman" w:eastAsia="Times New Roman" w:cs="Times New Roman"/>
          <w:spacing w:val="-1"/>
          <w:sz w:val="21"/>
          <w:szCs w:val="21"/>
        </w:rPr>
        <w:t>), 2019.</w:t>
      </w:r>
    </w:p>
    <w:p w14:paraId="15B69DAF">
      <w:pPr>
        <w:spacing w:before="158" w:line="212" w:lineRule="auto"/>
        <w:ind w:left="2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[233]  </w:t>
      </w:r>
      <w:r>
        <w:rPr>
          <w:rFonts w:ascii="宋体" w:hAnsi="宋体" w:eastAsia="宋体" w:cs="宋体"/>
          <w:spacing w:val="-1"/>
          <w:sz w:val="21"/>
          <w:szCs w:val="21"/>
        </w:rPr>
        <w:t>肖宏伟</w:t>
      </w:r>
      <w:r>
        <w:rPr>
          <w:rFonts w:ascii="Times New Roman" w:hAnsi="Times New Roman" w:eastAsia="Times New Roman" w:cs="Times New Roman"/>
          <w:spacing w:val="-1"/>
          <w:sz w:val="21"/>
          <w:szCs w:val="21"/>
        </w:rPr>
        <w:t>. “</w:t>
      </w:r>
      <w:r>
        <w:rPr>
          <w:rFonts w:ascii="宋体" w:hAnsi="宋体" w:eastAsia="宋体" w:cs="宋体"/>
          <w:spacing w:val="-1"/>
          <w:sz w:val="21"/>
          <w:szCs w:val="21"/>
        </w:rPr>
        <w:t>十四五</w:t>
      </w:r>
      <w:r>
        <w:rPr>
          <w:rFonts w:ascii="Times New Roman" w:hAnsi="Times New Roman" w:eastAsia="Times New Roman" w:cs="Times New Roman"/>
          <w:spacing w:val="-1"/>
          <w:sz w:val="21"/>
          <w:szCs w:val="21"/>
        </w:rPr>
        <w:t>”</w:t>
      </w:r>
      <w:r>
        <w:rPr>
          <w:rFonts w:ascii="宋体" w:hAnsi="宋体" w:eastAsia="宋体" w:cs="宋体"/>
          <w:spacing w:val="-1"/>
          <w:sz w:val="21"/>
          <w:szCs w:val="21"/>
        </w:rPr>
        <w:t>规划纲要主要指标进展评估及展望</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经济纵横</w:t>
      </w:r>
      <w:r>
        <w:rPr>
          <w:rFonts w:ascii="Times New Roman" w:hAnsi="Times New Roman" w:eastAsia="Times New Roman" w:cs="Times New Roman"/>
          <w:spacing w:val="-1"/>
          <w:sz w:val="21"/>
          <w:szCs w:val="21"/>
        </w:rPr>
        <w:t>, 2023(07): 27-33.</w:t>
      </w:r>
    </w:p>
    <w:p w14:paraId="672B2BE0">
      <w:pPr>
        <w:spacing w:before="159" w:line="212" w:lineRule="auto"/>
        <w:ind w:left="2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[234]</w:t>
      </w:r>
      <w:r>
        <w:rPr>
          <w:rFonts w:ascii="Times New Roman" w:hAnsi="Times New Roman" w:eastAsia="Times New Roman" w:cs="Times New Roman"/>
          <w:spacing w:val="30"/>
          <w:sz w:val="21"/>
          <w:szCs w:val="21"/>
        </w:rPr>
        <w:t xml:space="preserve"> </w:t>
      </w:r>
      <w:r>
        <w:rPr>
          <w:rFonts w:ascii="宋体" w:hAnsi="宋体" w:eastAsia="宋体" w:cs="宋体"/>
          <w:spacing w:val="-1"/>
          <w:sz w:val="21"/>
          <w:szCs w:val="21"/>
        </w:rPr>
        <w:t>张满银</w:t>
      </w:r>
      <w:r>
        <w:rPr>
          <w:rFonts w:ascii="Times New Roman" w:hAnsi="Times New Roman" w:eastAsia="Times New Roman" w:cs="Times New Roman"/>
          <w:spacing w:val="-1"/>
          <w:sz w:val="21"/>
          <w:szCs w:val="21"/>
        </w:rPr>
        <w:t>.</w:t>
      </w:r>
      <w:r>
        <w:rPr>
          <w:rFonts w:ascii="Times New Roman" w:hAnsi="Times New Roman" w:eastAsia="Times New Roman" w:cs="Times New Roman"/>
          <w:spacing w:val="14"/>
          <w:w w:val="101"/>
          <w:sz w:val="21"/>
          <w:szCs w:val="21"/>
        </w:rPr>
        <w:t xml:space="preserve">  </w:t>
      </w:r>
      <w:r>
        <w:rPr>
          <w:rFonts w:ascii="宋体" w:hAnsi="宋体" w:eastAsia="宋体" w:cs="宋体"/>
          <w:spacing w:val="-1"/>
          <w:sz w:val="21"/>
          <w:szCs w:val="21"/>
        </w:rPr>
        <w:t>中国区域规划实施评估问题探究</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宏观经济研究</w:t>
      </w:r>
      <w:r>
        <w:rPr>
          <w:rFonts w:ascii="Times New Roman" w:hAnsi="Times New Roman" w:eastAsia="Times New Roman" w:cs="Times New Roman"/>
          <w:spacing w:val="-1"/>
          <w:sz w:val="21"/>
          <w:szCs w:val="21"/>
        </w:rPr>
        <w:t xml:space="preserve">, 2020(03): </w:t>
      </w:r>
      <w:r>
        <w:rPr>
          <w:rFonts w:ascii="Times New Roman" w:hAnsi="Times New Roman" w:eastAsia="Times New Roman" w:cs="Times New Roman"/>
          <w:spacing w:val="-2"/>
          <w:sz w:val="21"/>
          <w:szCs w:val="21"/>
        </w:rPr>
        <w:t>82-91.</w:t>
      </w:r>
    </w:p>
    <w:p w14:paraId="7B893082">
      <w:pPr>
        <w:spacing w:before="159" w:line="212" w:lineRule="auto"/>
        <w:ind w:left="21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[235]</w:t>
      </w:r>
      <w:r>
        <w:rPr>
          <w:rFonts w:ascii="Times New Roman" w:hAnsi="Times New Roman" w:eastAsia="Times New Roman" w:cs="Times New Roman"/>
          <w:spacing w:val="26"/>
          <w:w w:val="101"/>
          <w:sz w:val="21"/>
          <w:szCs w:val="21"/>
        </w:rPr>
        <w:t xml:space="preserve"> </w:t>
      </w:r>
      <w:r>
        <w:rPr>
          <w:rFonts w:ascii="宋体" w:hAnsi="宋体" w:eastAsia="宋体" w:cs="宋体"/>
          <w:spacing w:val="-1"/>
          <w:sz w:val="21"/>
          <w:szCs w:val="21"/>
        </w:rPr>
        <w:t>杨守建</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青年发展规划的监测评估研究</w:t>
      </w:r>
      <w:r>
        <w:rPr>
          <w:rFonts w:ascii="Times New Roman" w:hAnsi="Times New Roman" w:eastAsia="Times New Roman" w:cs="Times New Roman"/>
          <w:spacing w:val="-1"/>
          <w:sz w:val="21"/>
          <w:szCs w:val="21"/>
        </w:rPr>
        <w:t>[J].</w:t>
      </w:r>
      <w:r>
        <w:rPr>
          <w:rFonts w:ascii="Times New Roman" w:hAnsi="Times New Roman" w:eastAsia="Times New Roman" w:cs="Times New Roman"/>
          <w:spacing w:val="14"/>
          <w:w w:val="101"/>
          <w:sz w:val="21"/>
          <w:szCs w:val="21"/>
        </w:rPr>
        <w:t xml:space="preserve">  </w:t>
      </w:r>
      <w:r>
        <w:rPr>
          <w:rFonts w:ascii="宋体" w:hAnsi="宋体" w:eastAsia="宋体" w:cs="宋体"/>
          <w:spacing w:val="-1"/>
          <w:sz w:val="21"/>
          <w:szCs w:val="21"/>
        </w:rPr>
        <w:t>中国青年研究</w:t>
      </w:r>
      <w:r>
        <w:rPr>
          <w:rFonts w:ascii="Times New Roman" w:hAnsi="Times New Roman" w:eastAsia="Times New Roman" w:cs="Times New Roman"/>
          <w:spacing w:val="-1"/>
          <w:sz w:val="21"/>
          <w:szCs w:val="21"/>
        </w:rPr>
        <w:t>, 2017(09): 26-3</w:t>
      </w:r>
      <w:r>
        <w:rPr>
          <w:rFonts w:ascii="Times New Roman" w:hAnsi="Times New Roman" w:eastAsia="Times New Roman" w:cs="Times New Roman"/>
          <w:spacing w:val="-2"/>
          <w:sz w:val="21"/>
          <w:szCs w:val="21"/>
        </w:rPr>
        <w:t>1.</w:t>
      </w:r>
    </w:p>
    <w:p w14:paraId="318AB764">
      <w:pPr>
        <w:spacing w:before="159" w:line="212" w:lineRule="auto"/>
        <w:ind w:right="18"/>
        <w:jc w:val="right"/>
        <w:rPr>
          <w:rFonts w:ascii="Times New Roman" w:hAnsi="Times New Roman" w:eastAsia="Times New Roman" w:cs="Times New Roman"/>
          <w:sz w:val="21"/>
          <w:szCs w:val="21"/>
        </w:rPr>
      </w:pPr>
      <w:r>
        <w:rPr>
          <w:rFonts w:ascii="Times New Roman" w:hAnsi="Times New Roman" w:eastAsia="Times New Roman" w:cs="Times New Roman"/>
          <w:spacing w:val="16"/>
          <w:sz w:val="21"/>
          <w:szCs w:val="21"/>
        </w:rPr>
        <w:t>[236]</w:t>
      </w:r>
      <w:r>
        <w:rPr>
          <w:rFonts w:ascii="Times New Roman" w:hAnsi="Times New Roman" w:eastAsia="Times New Roman" w:cs="Times New Roman"/>
          <w:spacing w:val="30"/>
          <w:w w:val="101"/>
          <w:sz w:val="21"/>
          <w:szCs w:val="21"/>
        </w:rPr>
        <w:t xml:space="preserve"> </w:t>
      </w:r>
      <w:r>
        <w:rPr>
          <w:rFonts w:ascii="宋体" w:hAnsi="宋体" w:eastAsia="宋体" w:cs="宋体"/>
          <w:spacing w:val="16"/>
          <w:sz w:val="21"/>
          <w:szCs w:val="21"/>
        </w:rPr>
        <w:t>张良驯</w:t>
      </w:r>
      <w:r>
        <w:rPr>
          <w:rFonts w:ascii="Times New Roman" w:hAnsi="Times New Roman" w:eastAsia="Times New Roman" w:cs="Times New Roman"/>
          <w:spacing w:val="16"/>
          <w:sz w:val="21"/>
          <w:szCs w:val="21"/>
        </w:rPr>
        <w:t>.</w:t>
      </w:r>
      <w:r>
        <w:rPr>
          <w:rFonts w:ascii="Times New Roman" w:hAnsi="Times New Roman" w:eastAsia="Times New Roman" w:cs="Times New Roman"/>
          <w:sz w:val="21"/>
          <w:szCs w:val="21"/>
        </w:rPr>
        <w:t xml:space="preserve">   </w:t>
      </w:r>
      <w:r>
        <w:rPr>
          <w:rFonts w:ascii="宋体" w:hAnsi="宋体" w:eastAsia="宋体" w:cs="宋体"/>
          <w:spacing w:val="16"/>
          <w:sz w:val="21"/>
          <w:szCs w:val="21"/>
        </w:rPr>
        <w:t>中长期青年发展规划评估</w:t>
      </w:r>
      <w:r>
        <w:rPr>
          <w:rFonts w:ascii="宋体" w:hAnsi="宋体" w:eastAsia="宋体" w:cs="宋体"/>
          <w:spacing w:val="-50"/>
          <w:sz w:val="21"/>
          <w:szCs w:val="21"/>
        </w:rPr>
        <w:t xml:space="preserve"> </w:t>
      </w:r>
      <w:r>
        <w:rPr>
          <w:rFonts w:ascii="宋体" w:hAnsi="宋体" w:eastAsia="宋体" w:cs="宋体"/>
          <w:spacing w:val="16"/>
          <w:sz w:val="21"/>
          <w:szCs w:val="21"/>
        </w:rPr>
        <w:t>的</w:t>
      </w:r>
      <w:r>
        <w:rPr>
          <w:rFonts w:ascii="宋体" w:hAnsi="宋体" w:eastAsia="宋体" w:cs="宋体"/>
          <w:spacing w:val="15"/>
          <w:sz w:val="21"/>
          <w:szCs w:val="21"/>
        </w:rPr>
        <w:t>标准、模式和程序</w:t>
      </w:r>
      <w:r>
        <w:rPr>
          <w:rFonts w:ascii="宋体" w:hAnsi="宋体" w:eastAsia="宋体" w:cs="宋体"/>
          <w:spacing w:val="-61"/>
          <w:sz w:val="21"/>
          <w:szCs w:val="21"/>
        </w:rPr>
        <w:t xml:space="preserve"> </w:t>
      </w:r>
      <w:r>
        <w:rPr>
          <w:rFonts w:ascii="Times New Roman" w:hAnsi="Times New Roman" w:eastAsia="Times New Roman" w:cs="Times New Roman"/>
          <w:spacing w:val="15"/>
          <w:sz w:val="21"/>
          <w:szCs w:val="21"/>
        </w:rPr>
        <w:t>[J].</w:t>
      </w:r>
      <w:r>
        <w:rPr>
          <w:rFonts w:ascii="Times New Roman" w:hAnsi="Times New Roman" w:eastAsia="Times New Roman" w:cs="Times New Roman"/>
          <w:spacing w:val="1"/>
          <w:sz w:val="21"/>
          <w:szCs w:val="21"/>
        </w:rPr>
        <w:t xml:space="preserve">   </w:t>
      </w:r>
      <w:r>
        <w:rPr>
          <w:rFonts w:ascii="宋体" w:hAnsi="宋体" w:eastAsia="宋体" w:cs="宋体"/>
          <w:spacing w:val="15"/>
          <w:sz w:val="21"/>
          <w:szCs w:val="21"/>
        </w:rPr>
        <w:t>中国青年社会科学</w:t>
      </w:r>
      <w:r>
        <w:rPr>
          <w:rFonts w:ascii="Times New Roman" w:hAnsi="Times New Roman" w:eastAsia="Times New Roman" w:cs="Times New Roman"/>
          <w:spacing w:val="15"/>
          <w:sz w:val="21"/>
          <w:szCs w:val="21"/>
        </w:rPr>
        <w:t>,</w:t>
      </w:r>
    </w:p>
    <w:p w14:paraId="48137D9F">
      <w:pPr>
        <w:spacing w:before="208" w:line="190" w:lineRule="auto"/>
        <w:ind w:left="7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2020,39(01): 40-48.</w:t>
      </w:r>
    </w:p>
    <w:p w14:paraId="357FACDD">
      <w:pPr>
        <w:spacing w:before="160" w:line="212" w:lineRule="auto"/>
        <w:ind w:right="18"/>
        <w:jc w:val="right"/>
        <w:rPr>
          <w:rFonts w:ascii="Times New Roman" w:hAnsi="Times New Roman" w:eastAsia="Times New Roman" w:cs="Times New Roman"/>
          <w:sz w:val="21"/>
          <w:szCs w:val="21"/>
        </w:rPr>
      </w:pPr>
      <w:r>
        <w:rPr>
          <w:rFonts w:ascii="Times New Roman" w:hAnsi="Times New Roman" w:eastAsia="Times New Roman" w:cs="Times New Roman"/>
          <w:spacing w:val="14"/>
          <w:sz w:val="21"/>
          <w:szCs w:val="21"/>
        </w:rPr>
        <w:t>[237]</w:t>
      </w:r>
      <w:r>
        <w:rPr>
          <w:rFonts w:ascii="Times New Roman" w:hAnsi="Times New Roman" w:eastAsia="Times New Roman" w:cs="Times New Roman"/>
          <w:spacing w:val="45"/>
          <w:w w:val="101"/>
          <w:sz w:val="21"/>
          <w:szCs w:val="21"/>
        </w:rPr>
        <w:t xml:space="preserve"> </w:t>
      </w:r>
      <w:r>
        <w:rPr>
          <w:rFonts w:ascii="宋体" w:hAnsi="宋体" w:eastAsia="宋体" w:cs="宋体"/>
          <w:spacing w:val="14"/>
          <w:sz w:val="21"/>
          <w:szCs w:val="21"/>
        </w:rPr>
        <w:t>陶蕊</w:t>
      </w:r>
      <w:r>
        <w:rPr>
          <w:rFonts w:ascii="Times New Roman" w:hAnsi="Times New Roman" w:eastAsia="Times New Roman" w:cs="Times New Roman"/>
          <w:spacing w:val="14"/>
          <w:sz w:val="21"/>
          <w:szCs w:val="21"/>
        </w:rPr>
        <w:t>,</w:t>
      </w:r>
      <w:r>
        <w:rPr>
          <w:rFonts w:ascii="Times New Roman" w:hAnsi="Times New Roman" w:eastAsia="Times New Roman" w:cs="Times New Roman"/>
          <w:spacing w:val="19"/>
          <w:sz w:val="21"/>
          <w:szCs w:val="21"/>
        </w:rPr>
        <w:t xml:space="preserve">  </w:t>
      </w:r>
      <w:r>
        <w:rPr>
          <w:rFonts w:ascii="宋体" w:hAnsi="宋体" w:eastAsia="宋体" w:cs="宋体"/>
          <w:spacing w:val="14"/>
          <w:sz w:val="21"/>
          <w:szCs w:val="21"/>
        </w:rPr>
        <w:t>施筱勇</w:t>
      </w:r>
      <w:r>
        <w:rPr>
          <w:rFonts w:ascii="Times New Roman" w:hAnsi="Times New Roman" w:eastAsia="Times New Roman" w:cs="Times New Roman"/>
          <w:spacing w:val="14"/>
          <w:sz w:val="21"/>
          <w:szCs w:val="21"/>
        </w:rPr>
        <w:t>,</w:t>
      </w:r>
      <w:r>
        <w:rPr>
          <w:rFonts w:ascii="Times New Roman" w:hAnsi="Times New Roman" w:eastAsia="Times New Roman" w:cs="Times New Roman"/>
          <w:spacing w:val="19"/>
          <w:w w:val="101"/>
          <w:sz w:val="21"/>
          <w:szCs w:val="21"/>
        </w:rPr>
        <w:t xml:space="preserve">  </w:t>
      </w:r>
      <w:r>
        <w:rPr>
          <w:rFonts w:ascii="宋体" w:hAnsi="宋体" w:eastAsia="宋体" w:cs="宋体"/>
          <w:spacing w:val="14"/>
          <w:sz w:val="21"/>
          <w:szCs w:val="21"/>
        </w:rPr>
        <w:t>迟计</w:t>
      </w:r>
      <w:r>
        <w:rPr>
          <w:rFonts w:ascii="宋体" w:hAnsi="宋体" w:eastAsia="宋体" w:cs="宋体"/>
          <w:spacing w:val="-61"/>
          <w:sz w:val="21"/>
          <w:szCs w:val="21"/>
        </w:rPr>
        <w:t xml:space="preserve"> </w:t>
      </w:r>
      <w:r>
        <w:rPr>
          <w:rFonts w:ascii="Times New Roman" w:hAnsi="Times New Roman" w:eastAsia="Times New Roman" w:cs="Times New Roman"/>
          <w:spacing w:val="14"/>
          <w:sz w:val="21"/>
          <w:szCs w:val="21"/>
        </w:rPr>
        <w:t>.</w:t>
      </w:r>
      <w:r>
        <w:rPr>
          <w:rFonts w:ascii="Times New Roman" w:hAnsi="Times New Roman" w:eastAsia="Times New Roman" w:cs="Times New Roman"/>
          <w:spacing w:val="2"/>
          <w:sz w:val="21"/>
          <w:szCs w:val="21"/>
        </w:rPr>
        <w:t xml:space="preserve">   </w:t>
      </w:r>
      <w:r>
        <w:rPr>
          <w:rFonts w:ascii="宋体" w:hAnsi="宋体" w:eastAsia="宋体" w:cs="宋体"/>
          <w:spacing w:val="14"/>
          <w:sz w:val="21"/>
          <w:szCs w:val="21"/>
        </w:rPr>
        <w:t>国外发展战</w:t>
      </w:r>
      <w:r>
        <w:rPr>
          <w:rFonts w:ascii="宋体" w:hAnsi="宋体" w:eastAsia="宋体" w:cs="宋体"/>
          <w:spacing w:val="-59"/>
          <w:sz w:val="21"/>
          <w:szCs w:val="21"/>
        </w:rPr>
        <w:t xml:space="preserve"> </w:t>
      </w:r>
      <w:r>
        <w:rPr>
          <w:rFonts w:ascii="宋体" w:hAnsi="宋体" w:eastAsia="宋体" w:cs="宋体"/>
          <w:spacing w:val="14"/>
          <w:sz w:val="21"/>
          <w:szCs w:val="21"/>
        </w:rPr>
        <w:t>略与规划评估的案例研</w:t>
      </w:r>
      <w:r>
        <w:rPr>
          <w:rFonts w:ascii="宋体" w:hAnsi="宋体" w:eastAsia="宋体" w:cs="宋体"/>
          <w:spacing w:val="-59"/>
          <w:sz w:val="21"/>
          <w:szCs w:val="21"/>
        </w:rPr>
        <w:t xml:space="preserve"> </w:t>
      </w:r>
      <w:r>
        <w:rPr>
          <w:rFonts w:ascii="宋体" w:hAnsi="宋体" w:eastAsia="宋体" w:cs="宋体"/>
          <w:spacing w:val="14"/>
          <w:sz w:val="21"/>
          <w:szCs w:val="21"/>
        </w:rPr>
        <w:t>究及启示</w:t>
      </w:r>
      <w:r>
        <w:rPr>
          <w:rFonts w:ascii="宋体" w:hAnsi="宋体" w:eastAsia="宋体" w:cs="宋体"/>
          <w:spacing w:val="-59"/>
          <w:sz w:val="21"/>
          <w:szCs w:val="21"/>
        </w:rPr>
        <w:t xml:space="preserve"> </w:t>
      </w:r>
      <w:r>
        <w:rPr>
          <w:rFonts w:ascii="Times New Roman" w:hAnsi="Times New Roman" w:eastAsia="Times New Roman" w:cs="Times New Roman"/>
          <w:spacing w:val="14"/>
          <w:sz w:val="21"/>
          <w:szCs w:val="21"/>
        </w:rPr>
        <w:t>[J].</w:t>
      </w:r>
      <w:r>
        <w:rPr>
          <w:rFonts w:ascii="Times New Roman" w:hAnsi="Times New Roman" w:eastAsia="Times New Roman" w:cs="Times New Roman"/>
          <w:spacing w:val="21"/>
          <w:sz w:val="21"/>
          <w:szCs w:val="21"/>
        </w:rPr>
        <w:t xml:space="preserve">  </w:t>
      </w:r>
      <w:r>
        <w:rPr>
          <w:rFonts w:ascii="宋体" w:hAnsi="宋体" w:eastAsia="宋体" w:cs="宋体"/>
          <w:spacing w:val="14"/>
          <w:sz w:val="21"/>
          <w:szCs w:val="21"/>
        </w:rPr>
        <w:t>软科学</w:t>
      </w:r>
      <w:r>
        <w:rPr>
          <w:rFonts w:ascii="Times New Roman" w:hAnsi="Times New Roman" w:eastAsia="Times New Roman" w:cs="Times New Roman"/>
          <w:spacing w:val="14"/>
          <w:sz w:val="21"/>
          <w:szCs w:val="21"/>
        </w:rPr>
        <w:t>,</w:t>
      </w:r>
    </w:p>
    <w:p w14:paraId="650F1284">
      <w:pPr>
        <w:spacing w:line="212" w:lineRule="auto"/>
        <w:rPr>
          <w:rFonts w:ascii="Times New Roman" w:hAnsi="Times New Roman" w:eastAsia="Times New Roman" w:cs="Times New Roman"/>
          <w:sz w:val="21"/>
          <w:szCs w:val="21"/>
        </w:rPr>
        <w:sectPr>
          <w:headerReference r:id="rId13" w:type="default"/>
          <w:footerReference r:id="rId14" w:type="default"/>
          <w:pgSz w:w="11907" w:h="16839"/>
          <w:pgMar w:top="1269" w:right="1388" w:bottom="1012" w:left="1785" w:header="881" w:footer="851" w:gutter="0"/>
          <w:cols w:space="720" w:num="1"/>
        </w:sectPr>
      </w:pPr>
    </w:p>
    <w:p w14:paraId="30F660AA">
      <w:pPr>
        <w:pStyle w:val="2"/>
        <w:spacing w:line="288" w:lineRule="auto"/>
      </w:pPr>
    </w:p>
    <w:p w14:paraId="78610EF8">
      <w:pPr>
        <w:pStyle w:val="2"/>
        <w:spacing w:line="288" w:lineRule="auto"/>
      </w:pPr>
    </w:p>
    <w:p w14:paraId="75AF2EAC">
      <w:pPr>
        <w:spacing w:before="60" w:line="190" w:lineRule="auto"/>
        <w:ind w:left="72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2019,33(01): 29-33.</w:t>
      </w:r>
    </w:p>
    <w:p w14:paraId="02F260AB">
      <w:pPr>
        <w:spacing w:before="158" w:line="299" w:lineRule="auto"/>
        <w:ind w:left="732" w:right="27" w:hanging="5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[238]</w:t>
      </w:r>
      <w:r>
        <w:rPr>
          <w:rFonts w:ascii="Times New Roman" w:hAnsi="Times New Roman" w:eastAsia="Times New Roman" w:cs="Times New Roman"/>
          <w:spacing w:val="36"/>
          <w:sz w:val="21"/>
          <w:szCs w:val="21"/>
        </w:rPr>
        <w:t xml:space="preserve"> </w:t>
      </w:r>
      <w:r>
        <w:rPr>
          <w:rFonts w:ascii="宋体" w:hAnsi="宋体" w:eastAsia="宋体" w:cs="宋体"/>
          <w:spacing w:val="2"/>
          <w:sz w:val="21"/>
          <w:szCs w:val="21"/>
        </w:rPr>
        <w:t>张利华</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李颖明</w:t>
      </w:r>
      <w:r>
        <w:rPr>
          <w:rFonts w:ascii="Times New Roman" w:hAnsi="Times New Roman" w:eastAsia="Times New Roman" w:cs="Times New Roman"/>
          <w:spacing w:val="2"/>
          <w:sz w:val="21"/>
          <w:szCs w:val="21"/>
        </w:rPr>
        <w:t>.</w:t>
      </w:r>
      <w:r>
        <w:rPr>
          <w:rFonts w:ascii="Times New Roman" w:hAnsi="Times New Roman" w:eastAsia="Times New Roman" w:cs="Times New Roman"/>
          <w:spacing w:val="15"/>
          <w:sz w:val="21"/>
          <w:szCs w:val="21"/>
        </w:rPr>
        <w:t xml:space="preserve">  </w:t>
      </w:r>
      <w:r>
        <w:rPr>
          <w:rFonts w:ascii="宋体" w:hAnsi="宋体" w:eastAsia="宋体" w:cs="宋体"/>
          <w:spacing w:val="2"/>
          <w:sz w:val="21"/>
          <w:szCs w:val="21"/>
        </w:rPr>
        <w:t>区域科技发展规划评估的理论和方法研究</w:t>
      </w:r>
      <w:r>
        <w:rPr>
          <w:rFonts w:ascii="Times New Roman" w:hAnsi="Times New Roman" w:eastAsia="Times New Roman" w:cs="Times New Roman"/>
          <w:spacing w:val="2"/>
          <w:sz w:val="21"/>
          <w:szCs w:val="21"/>
        </w:rPr>
        <w:t>[J].</w:t>
      </w:r>
      <w:r>
        <w:rPr>
          <w:rFonts w:ascii="Times New Roman" w:hAnsi="Times New Roman" w:eastAsia="Times New Roman" w:cs="Times New Roman"/>
          <w:spacing w:val="17"/>
          <w:w w:val="101"/>
          <w:sz w:val="21"/>
          <w:szCs w:val="21"/>
        </w:rPr>
        <w:t xml:space="preserve">  </w:t>
      </w:r>
      <w:r>
        <w:rPr>
          <w:rFonts w:ascii="宋体" w:hAnsi="宋体" w:eastAsia="宋体" w:cs="宋体"/>
          <w:spacing w:val="2"/>
          <w:sz w:val="21"/>
          <w:szCs w:val="21"/>
        </w:rPr>
        <w:t>中国软科学</w:t>
      </w:r>
      <w:r>
        <w:rPr>
          <w:rFonts w:ascii="Times New Roman" w:hAnsi="Times New Roman" w:eastAsia="Times New Roman" w:cs="Times New Roman"/>
          <w:spacing w:val="2"/>
          <w:sz w:val="21"/>
          <w:szCs w:val="21"/>
        </w:rPr>
        <w:t>,  2007(02):</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95-101.</w:t>
      </w:r>
    </w:p>
    <w:p w14:paraId="60E2EEDF">
      <w:pPr>
        <w:spacing w:before="158" w:line="282" w:lineRule="auto"/>
        <w:ind w:left="732" w:right="29" w:hanging="516"/>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[239]</w:t>
      </w:r>
      <w:r>
        <w:rPr>
          <w:rFonts w:ascii="Times New Roman" w:hAnsi="Times New Roman" w:eastAsia="Times New Roman" w:cs="Times New Roman"/>
          <w:spacing w:val="30"/>
          <w:w w:val="101"/>
          <w:sz w:val="21"/>
          <w:szCs w:val="21"/>
        </w:rPr>
        <w:t xml:space="preserve"> </w:t>
      </w:r>
      <w:r>
        <w:rPr>
          <w:rFonts w:ascii="宋体" w:hAnsi="宋体" w:eastAsia="宋体" w:cs="宋体"/>
          <w:spacing w:val="5"/>
          <w:sz w:val="21"/>
          <w:szCs w:val="21"/>
        </w:rPr>
        <w:t>高辉清</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胡少维</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进一步完善规划实施的保障机制</w:t>
      </w:r>
      <w:r>
        <w:rPr>
          <w:rFonts w:ascii="Times New Roman" w:hAnsi="Times New Roman" w:eastAsia="Times New Roman" w:cs="Times New Roman"/>
          <w:spacing w:val="5"/>
          <w:sz w:val="21"/>
          <w:szCs w:val="21"/>
        </w:rPr>
        <w:t>——“</w:t>
      </w:r>
      <w:r>
        <w:rPr>
          <w:rFonts w:ascii="宋体" w:hAnsi="宋体" w:eastAsia="宋体" w:cs="宋体"/>
          <w:spacing w:val="5"/>
          <w:sz w:val="21"/>
          <w:szCs w:val="21"/>
        </w:rPr>
        <w:t>十二五</w:t>
      </w:r>
      <w:r>
        <w:rPr>
          <w:rFonts w:ascii="Times New Roman" w:hAnsi="Times New Roman" w:eastAsia="Times New Roman" w:cs="Times New Roman"/>
          <w:spacing w:val="5"/>
          <w:sz w:val="21"/>
          <w:szCs w:val="21"/>
        </w:rPr>
        <w:t>”</w:t>
      </w:r>
      <w:r>
        <w:rPr>
          <w:rFonts w:ascii="宋体" w:hAnsi="宋体" w:eastAsia="宋体" w:cs="宋体"/>
          <w:spacing w:val="5"/>
          <w:sz w:val="21"/>
          <w:szCs w:val="21"/>
        </w:rPr>
        <w:t>规划中期</w:t>
      </w:r>
      <w:r>
        <w:rPr>
          <w:rFonts w:ascii="宋体" w:hAnsi="宋体" w:eastAsia="宋体" w:cs="宋体"/>
          <w:spacing w:val="4"/>
          <w:sz w:val="21"/>
          <w:szCs w:val="21"/>
        </w:rPr>
        <w:t>评估研究</w:t>
      </w:r>
      <w:r>
        <w:rPr>
          <w:rFonts w:ascii="Times New Roman" w:hAnsi="Times New Roman" w:eastAsia="Times New Roman" w:cs="Times New Roman"/>
          <w:spacing w:val="4"/>
          <w:sz w:val="21"/>
          <w:szCs w:val="21"/>
        </w:rPr>
        <w:t>[J].</w:t>
      </w:r>
      <w:r>
        <w:rPr>
          <w:rFonts w:ascii="Times New Roman" w:hAnsi="Times New Roman" w:eastAsia="Times New Roman" w:cs="Times New Roman"/>
          <w:sz w:val="21"/>
          <w:szCs w:val="21"/>
        </w:rPr>
        <w:t xml:space="preserve"> </w:t>
      </w:r>
      <w:r>
        <w:rPr>
          <w:rFonts w:ascii="宋体" w:hAnsi="宋体" w:eastAsia="宋体" w:cs="宋体"/>
          <w:spacing w:val="-2"/>
          <w:sz w:val="21"/>
          <w:szCs w:val="21"/>
        </w:rPr>
        <w:t>宏观经济管理</w:t>
      </w:r>
      <w:r>
        <w:rPr>
          <w:rFonts w:ascii="Times New Roman" w:hAnsi="Times New Roman" w:eastAsia="Times New Roman" w:cs="Times New Roman"/>
          <w:spacing w:val="-2"/>
          <w:sz w:val="21"/>
          <w:szCs w:val="21"/>
        </w:rPr>
        <w:t>, 2013(11):</w:t>
      </w:r>
      <w:r>
        <w:rPr>
          <w:rFonts w:ascii="Times New Roman" w:hAnsi="Times New Roman" w:eastAsia="Times New Roman" w:cs="Times New Roman"/>
          <w:spacing w:val="37"/>
          <w:sz w:val="21"/>
          <w:szCs w:val="21"/>
        </w:rPr>
        <w:t xml:space="preserve"> </w:t>
      </w:r>
      <w:r>
        <w:rPr>
          <w:rFonts w:ascii="Times New Roman" w:hAnsi="Times New Roman" w:eastAsia="Times New Roman" w:cs="Times New Roman"/>
          <w:spacing w:val="-2"/>
          <w:sz w:val="21"/>
          <w:szCs w:val="21"/>
        </w:rPr>
        <w:t>16-18.</w:t>
      </w:r>
    </w:p>
    <w:p w14:paraId="2AEB02A4">
      <w:pPr>
        <w:spacing w:before="157" w:line="300" w:lineRule="auto"/>
        <w:ind w:left="748" w:right="29" w:hanging="532"/>
        <w:rPr>
          <w:rFonts w:ascii="Times New Roman" w:hAnsi="Times New Roman" w:eastAsia="Times New Roman" w:cs="Times New Roman"/>
          <w:sz w:val="21"/>
          <w:szCs w:val="21"/>
        </w:rPr>
      </w:pPr>
      <w:r>
        <w:rPr>
          <w:rFonts w:ascii="Times New Roman" w:hAnsi="Times New Roman" w:eastAsia="Times New Roman" w:cs="Times New Roman"/>
          <w:sz w:val="21"/>
          <w:szCs w:val="21"/>
        </w:rPr>
        <w:t>[240]</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刘春雨</w:t>
      </w:r>
      <w:r>
        <w:rPr>
          <w:rFonts w:ascii="Times New Roman" w:hAnsi="Times New Roman" w:eastAsia="Times New Roman" w:cs="Times New Roman"/>
          <w:sz w:val="21"/>
          <w:szCs w:val="21"/>
        </w:rPr>
        <w:t xml:space="preserve">,  </w:t>
      </w:r>
      <w:r>
        <w:rPr>
          <w:rFonts w:ascii="宋体" w:hAnsi="宋体" w:eastAsia="宋体" w:cs="宋体"/>
          <w:sz w:val="21"/>
          <w:szCs w:val="21"/>
        </w:rPr>
        <w:t>谭爽</w:t>
      </w:r>
      <w:r>
        <w:rPr>
          <w:rFonts w:ascii="Times New Roman" w:hAnsi="Times New Roman" w:eastAsia="Times New Roman" w:cs="Times New Roman"/>
          <w:sz w:val="21"/>
          <w:szCs w:val="21"/>
        </w:rPr>
        <w:t xml:space="preserve">.  </w:t>
      </w:r>
      <w:r>
        <w:rPr>
          <w:rFonts w:ascii="宋体" w:hAnsi="宋体" w:eastAsia="宋体" w:cs="宋体"/>
          <w:sz w:val="21"/>
          <w:szCs w:val="21"/>
        </w:rPr>
        <w:t>健全国家五年规划监测评估考核机制的</w:t>
      </w:r>
      <w:r>
        <w:rPr>
          <w:rFonts w:ascii="宋体" w:hAnsi="宋体" w:eastAsia="宋体" w:cs="宋体"/>
          <w:spacing w:val="-1"/>
          <w:sz w:val="21"/>
          <w:szCs w:val="21"/>
        </w:rPr>
        <w:t>思考</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宏观经济管理</w:t>
      </w:r>
      <w:r>
        <w:rPr>
          <w:rFonts w:ascii="Times New Roman" w:hAnsi="Times New Roman" w:eastAsia="Times New Roman" w:cs="Times New Roman"/>
          <w:spacing w:val="-1"/>
          <w:sz w:val="21"/>
          <w:szCs w:val="21"/>
        </w:rPr>
        <w:t>,  2012(11):</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4"/>
          <w:sz w:val="21"/>
          <w:szCs w:val="21"/>
        </w:rPr>
        <w:t>16-18.</w:t>
      </w:r>
    </w:p>
    <w:p w14:paraId="365E4F03">
      <w:pPr>
        <w:spacing w:before="158" w:line="299" w:lineRule="auto"/>
        <w:ind w:left="749" w:right="28" w:hanging="53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[241]</w:t>
      </w:r>
      <w:r>
        <w:rPr>
          <w:rFonts w:ascii="Times New Roman" w:hAnsi="Times New Roman" w:eastAsia="Times New Roman" w:cs="Times New Roman"/>
          <w:spacing w:val="30"/>
          <w:sz w:val="21"/>
          <w:szCs w:val="21"/>
        </w:rPr>
        <w:t xml:space="preserve"> </w:t>
      </w:r>
      <w:r>
        <w:rPr>
          <w:rFonts w:ascii="宋体" w:hAnsi="宋体" w:eastAsia="宋体" w:cs="宋体"/>
          <w:spacing w:val="2"/>
          <w:sz w:val="21"/>
          <w:szCs w:val="21"/>
        </w:rPr>
        <w:t>李强</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王亚仓</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长江经济带环境治理组合政策效果评估</w:t>
      </w:r>
      <w:r>
        <w:rPr>
          <w:rFonts w:ascii="Times New Roman" w:hAnsi="Times New Roman" w:eastAsia="Times New Roman" w:cs="Times New Roman"/>
          <w:spacing w:val="2"/>
          <w:sz w:val="21"/>
          <w:szCs w:val="21"/>
        </w:rPr>
        <w:t xml:space="preserve">[J].  </w:t>
      </w:r>
      <w:r>
        <w:rPr>
          <w:rFonts w:ascii="宋体" w:hAnsi="宋体" w:eastAsia="宋体" w:cs="宋体"/>
          <w:spacing w:val="2"/>
          <w:sz w:val="21"/>
          <w:szCs w:val="21"/>
        </w:rPr>
        <w:t>公共管理学报</w:t>
      </w:r>
      <w:r>
        <w:rPr>
          <w:rFonts w:ascii="Times New Roman" w:hAnsi="Times New Roman" w:eastAsia="Times New Roman" w:cs="Times New Roman"/>
          <w:spacing w:val="2"/>
          <w:sz w:val="21"/>
          <w:szCs w:val="21"/>
        </w:rPr>
        <w:t>,</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2"/>
          <w:sz w:val="21"/>
          <w:szCs w:val="21"/>
        </w:rPr>
        <w:t>2022,19(02):</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3"/>
          <w:sz w:val="21"/>
          <w:szCs w:val="21"/>
        </w:rPr>
        <w:t>130-141.</w:t>
      </w:r>
    </w:p>
    <w:p w14:paraId="506DE00D">
      <w:pPr>
        <w:spacing w:before="158" w:line="282" w:lineRule="auto"/>
        <w:ind w:left="732" w:right="30" w:hanging="5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[242]</w:t>
      </w:r>
      <w:r>
        <w:rPr>
          <w:rFonts w:ascii="Times New Roman" w:hAnsi="Times New Roman" w:eastAsia="Times New Roman" w:cs="Times New Roman"/>
          <w:spacing w:val="26"/>
          <w:w w:val="101"/>
          <w:sz w:val="21"/>
          <w:szCs w:val="21"/>
        </w:rPr>
        <w:t xml:space="preserve"> </w:t>
      </w:r>
      <w:r>
        <w:rPr>
          <w:rFonts w:ascii="宋体" w:hAnsi="宋体" w:eastAsia="宋体" w:cs="宋体"/>
          <w:spacing w:val="1"/>
          <w:sz w:val="21"/>
          <w:szCs w:val="21"/>
        </w:rPr>
        <w:t>徐双敏</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完善政府绩效</w:t>
      </w:r>
      <w:r>
        <w:rPr>
          <w:rFonts w:ascii="Times New Roman" w:hAnsi="Times New Roman" w:eastAsia="Times New Roman" w:cs="Times New Roman"/>
          <w:spacing w:val="1"/>
          <w:sz w:val="21"/>
          <w:szCs w:val="21"/>
        </w:rPr>
        <w:t>“</w:t>
      </w:r>
      <w:r>
        <w:rPr>
          <w:rFonts w:ascii="宋体" w:hAnsi="宋体" w:eastAsia="宋体" w:cs="宋体"/>
          <w:spacing w:val="1"/>
          <w:sz w:val="21"/>
          <w:szCs w:val="21"/>
        </w:rPr>
        <w:t>第三方评估</w:t>
      </w:r>
      <w:r>
        <w:rPr>
          <w:rFonts w:ascii="Times New Roman" w:hAnsi="Times New Roman" w:eastAsia="Times New Roman" w:cs="Times New Roman"/>
          <w:spacing w:val="1"/>
          <w:sz w:val="21"/>
          <w:szCs w:val="21"/>
        </w:rPr>
        <w:t>”</w:t>
      </w:r>
      <w:r>
        <w:rPr>
          <w:rFonts w:ascii="宋体" w:hAnsi="宋体" w:eastAsia="宋体" w:cs="宋体"/>
          <w:spacing w:val="1"/>
          <w:sz w:val="21"/>
          <w:szCs w:val="21"/>
        </w:rPr>
        <w:t>问题的思考</w:t>
      </w:r>
      <w:r>
        <w:rPr>
          <w:rFonts w:ascii="Times New Roman" w:hAnsi="Times New Roman" w:eastAsia="Times New Roman" w:cs="Times New Roman"/>
          <w:spacing w:val="1"/>
          <w:sz w:val="21"/>
          <w:szCs w:val="21"/>
        </w:rPr>
        <w:t>——</w:t>
      </w:r>
      <w:r>
        <w:rPr>
          <w:rFonts w:ascii="宋体" w:hAnsi="宋体" w:eastAsia="宋体" w:cs="宋体"/>
          <w:spacing w:val="1"/>
          <w:sz w:val="21"/>
          <w:szCs w:val="21"/>
        </w:rPr>
        <w:t>以武汉市民主评议政风行风工作为</w:t>
      </w:r>
      <w:r>
        <w:rPr>
          <w:rFonts w:ascii="宋体" w:hAnsi="宋体" w:eastAsia="宋体" w:cs="宋体"/>
          <w:sz w:val="21"/>
          <w:szCs w:val="21"/>
        </w:rPr>
        <w:t xml:space="preserve"> </w:t>
      </w:r>
      <w:r>
        <w:rPr>
          <w:rFonts w:ascii="宋体" w:hAnsi="宋体" w:eastAsia="宋体" w:cs="宋体"/>
          <w:spacing w:val="-1"/>
          <w:sz w:val="21"/>
          <w:szCs w:val="21"/>
        </w:rPr>
        <w:t>例</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学习与实践</w:t>
      </w:r>
      <w:r>
        <w:rPr>
          <w:rFonts w:ascii="Times New Roman" w:hAnsi="Times New Roman" w:eastAsia="Times New Roman" w:cs="Times New Roman"/>
          <w:spacing w:val="-1"/>
          <w:sz w:val="21"/>
          <w:szCs w:val="21"/>
        </w:rPr>
        <w:t>, 2010(03):</w:t>
      </w:r>
      <w:r>
        <w:rPr>
          <w:rFonts w:ascii="Times New Roman" w:hAnsi="Times New Roman" w:eastAsia="Times New Roman" w:cs="Times New Roman"/>
          <w:spacing w:val="21"/>
          <w:w w:val="101"/>
          <w:sz w:val="21"/>
          <w:szCs w:val="21"/>
        </w:rPr>
        <w:t xml:space="preserve"> </w:t>
      </w:r>
      <w:r>
        <w:rPr>
          <w:rFonts w:ascii="Times New Roman" w:hAnsi="Times New Roman" w:eastAsia="Times New Roman" w:cs="Times New Roman"/>
          <w:spacing w:val="-1"/>
          <w:sz w:val="21"/>
          <w:szCs w:val="21"/>
        </w:rPr>
        <w:t>67-71.</w:t>
      </w:r>
    </w:p>
    <w:p w14:paraId="42141D6A">
      <w:pPr>
        <w:spacing w:before="159" w:line="282" w:lineRule="auto"/>
        <w:ind w:left="733" w:right="30" w:hanging="517"/>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[243]</w:t>
      </w:r>
      <w:r>
        <w:rPr>
          <w:rFonts w:ascii="Times New Roman" w:hAnsi="Times New Roman" w:eastAsia="Times New Roman" w:cs="Times New Roman"/>
          <w:spacing w:val="48"/>
          <w:sz w:val="21"/>
          <w:szCs w:val="21"/>
        </w:rPr>
        <w:t xml:space="preserve"> </w:t>
      </w:r>
      <w:r>
        <w:rPr>
          <w:rFonts w:ascii="宋体" w:hAnsi="宋体" w:eastAsia="宋体" w:cs="宋体"/>
          <w:spacing w:val="-3"/>
          <w:sz w:val="21"/>
          <w:szCs w:val="21"/>
        </w:rPr>
        <w:t>张国兴</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高秀林</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汪应洛</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等</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中国节能减排政策的测量、协同与演变</w:t>
      </w:r>
      <w:r>
        <w:rPr>
          <w:rFonts w:ascii="Times New Roman" w:hAnsi="Times New Roman" w:eastAsia="Times New Roman" w:cs="Times New Roman"/>
          <w:spacing w:val="-3"/>
          <w:sz w:val="21"/>
          <w:szCs w:val="21"/>
        </w:rPr>
        <w:t>——</w:t>
      </w:r>
      <w:r>
        <w:rPr>
          <w:rFonts w:ascii="宋体" w:hAnsi="宋体" w:eastAsia="宋体" w:cs="宋体"/>
          <w:spacing w:val="-3"/>
          <w:sz w:val="21"/>
          <w:szCs w:val="21"/>
        </w:rPr>
        <w:t>基于</w:t>
      </w:r>
      <w:r>
        <w:rPr>
          <w:rFonts w:ascii="Times New Roman" w:hAnsi="Times New Roman" w:eastAsia="Times New Roman" w:cs="Times New Roman"/>
          <w:spacing w:val="-3"/>
          <w:sz w:val="21"/>
          <w:szCs w:val="21"/>
        </w:rPr>
        <w:t>1978-2013</w:t>
      </w:r>
      <w:r>
        <w:rPr>
          <w:rFonts w:ascii="Times New Roman" w:hAnsi="Times New Roman" w:eastAsia="Times New Roman" w:cs="Times New Roman"/>
          <w:sz w:val="21"/>
          <w:szCs w:val="21"/>
        </w:rPr>
        <w:t xml:space="preserve"> </w:t>
      </w:r>
      <w:r>
        <w:rPr>
          <w:rFonts w:ascii="宋体" w:hAnsi="宋体" w:eastAsia="宋体" w:cs="宋体"/>
          <w:spacing w:val="-1"/>
          <w:sz w:val="21"/>
          <w:szCs w:val="21"/>
        </w:rPr>
        <w:t>年政策数据的研究</w:t>
      </w:r>
      <w:r>
        <w:rPr>
          <w:rFonts w:ascii="Times New Roman" w:hAnsi="Times New Roman" w:eastAsia="Times New Roman" w:cs="Times New Roman"/>
          <w:spacing w:val="-1"/>
          <w:sz w:val="21"/>
          <w:szCs w:val="21"/>
        </w:rPr>
        <w:t>[J].</w:t>
      </w:r>
      <w:r>
        <w:rPr>
          <w:rFonts w:ascii="Times New Roman" w:hAnsi="Times New Roman" w:eastAsia="Times New Roman" w:cs="Times New Roman"/>
          <w:spacing w:val="16"/>
          <w:w w:val="101"/>
          <w:sz w:val="21"/>
          <w:szCs w:val="21"/>
        </w:rPr>
        <w:t xml:space="preserve">  </w:t>
      </w:r>
      <w:r>
        <w:rPr>
          <w:rFonts w:ascii="宋体" w:hAnsi="宋体" w:eastAsia="宋体" w:cs="宋体"/>
          <w:spacing w:val="-1"/>
          <w:sz w:val="21"/>
          <w:szCs w:val="21"/>
        </w:rPr>
        <w:t>中国人口</w:t>
      </w:r>
      <w:r>
        <w:rPr>
          <w:rFonts w:ascii="Times New Roman" w:hAnsi="Times New Roman" w:eastAsia="Times New Roman" w:cs="Times New Roman"/>
          <w:spacing w:val="-1"/>
          <w:sz w:val="21"/>
          <w:szCs w:val="21"/>
        </w:rPr>
        <w:t>·</w:t>
      </w:r>
      <w:r>
        <w:rPr>
          <w:rFonts w:ascii="宋体" w:hAnsi="宋体" w:eastAsia="宋体" w:cs="宋体"/>
          <w:spacing w:val="-1"/>
          <w:sz w:val="21"/>
          <w:szCs w:val="21"/>
        </w:rPr>
        <w:t>资源与环境</w:t>
      </w:r>
      <w:r>
        <w:rPr>
          <w:rFonts w:ascii="Times New Roman" w:hAnsi="Times New Roman" w:eastAsia="Times New Roman" w:cs="Times New Roman"/>
          <w:spacing w:val="-1"/>
          <w:sz w:val="21"/>
          <w:szCs w:val="21"/>
        </w:rPr>
        <w:t>, 2014,24(12): 62-73.</w:t>
      </w:r>
    </w:p>
    <w:p w14:paraId="13B25946">
      <w:pPr>
        <w:spacing w:before="158" w:line="282" w:lineRule="auto"/>
        <w:ind w:left="734" w:right="30" w:hanging="51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[244]</w:t>
      </w:r>
      <w:r>
        <w:rPr>
          <w:rFonts w:ascii="Times New Roman" w:hAnsi="Times New Roman" w:eastAsia="Times New Roman" w:cs="Times New Roman"/>
          <w:spacing w:val="45"/>
          <w:sz w:val="21"/>
          <w:szCs w:val="21"/>
        </w:rPr>
        <w:t xml:space="preserve"> </w:t>
      </w:r>
      <w:r>
        <w:rPr>
          <w:rFonts w:ascii="宋体" w:hAnsi="宋体" w:eastAsia="宋体" w:cs="宋体"/>
          <w:spacing w:val="3"/>
          <w:sz w:val="21"/>
          <w:szCs w:val="21"/>
        </w:rPr>
        <w:t>经济危机背景下运用财政政策拉动内需的研究课题组</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贾康</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王华新</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等</w:t>
      </w:r>
      <w:r>
        <w:rPr>
          <w:rFonts w:ascii="Times New Roman" w:hAnsi="Times New Roman" w:eastAsia="Times New Roman" w:cs="Times New Roman"/>
          <w:spacing w:val="3"/>
          <w:sz w:val="21"/>
          <w:szCs w:val="21"/>
        </w:rPr>
        <w:t>.</w:t>
      </w:r>
      <w:r>
        <w:rPr>
          <w:rFonts w:ascii="Times New Roman" w:hAnsi="Times New Roman" w:eastAsia="Times New Roman" w:cs="Times New Roman"/>
          <w:spacing w:val="7"/>
          <w:sz w:val="21"/>
          <w:szCs w:val="21"/>
        </w:rPr>
        <w:t xml:space="preserve">  </w:t>
      </w:r>
      <w:r>
        <w:rPr>
          <w:rFonts w:ascii="宋体" w:hAnsi="宋体" w:eastAsia="宋体" w:cs="宋体"/>
          <w:spacing w:val="3"/>
          <w:sz w:val="21"/>
          <w:szCs w:val="21"/>
        </w:rPr>
        <w:t>经济危机背</w:t>
      </w:r>
      <w:r>
        <w:rPr>
          <w:rFonts w:ascii="宋体" w:hAnsi="宋体" w:eastAsia="宋体" w:cs="宋体"/>
          <w:spacing w:val="1"/>
          <w:sz w:val="21"/>
          <w:szCs w:val="21"/>
        </w:rPr>
        <w:t xml:space="preserve"> </w:t>
      </w:r>
      <w:r>
        <w:rPr>
          <w:rFonts w:ascii="宋体" w:hAnsi="宋体" w:eastAsia="宋体" w:cs="宋体"/>
          <w:sz w:val="21"/>
          <w:szCs w:val="21"/>
        </w:rPr>
        <w:t>景下运用财政政策拉动内需的研究</w:t>
      </w:r>
      <w:r>
        <w:rPr>
          <w:rFonts w:ascii="Times New Roman" w:hAnsi="Times New Roman" w:eastAsia="Times New Roman" w:cs="Times New Roman"/>
          <w:sz w:val="21"/>
          <w:szCs w:val="21"/>
        </w:rPr>
        <w:t xml:space="preserve">[J].  </w:t>
      </w:r>
      <w:r>
        <w:rPr>
          <w:rFonts w:ascii="宋体" w:hAnsi="宋体" w:eastAsia="宋体" w:cs="宋体"/>
          <w:sz w:val="21"/>
          <w:szCs w:val="21"/>
        </w:rPr>
        <w:t>经济研究参考</w:t>
      </w:r>
      <w:r>
        <w:rPr>
          <w:rFonts w:ascii="Times New Roman" w:hAnsi="Times New Roman" w:eastAsia="Times New Roman" w:cs="Times New Roman"/>
          <w:sz w:val="21"/>
          <w:szCs w:val="21"/>
        </w:rPr>
        <w:t>, 20</w:t>
      </w:r>
      <w:r>
        <w:rPr>
          <w:rFonts w:ascii="Times New Roman" w:hAnsi="Times New Roman" w:eastAsia="Times New Roman" w:cs="Times New Roman"/>
          <w:spacing w:val="-1"/>
          <w:sz w:val="21"/>
          <w:szCs w:val="21"/>
        </w:rPr>
        <w:t>10(55): 7-19.</w:t>
      </w:r>
    </w:p>
    <w:p w14:paraId="50531A73">
      <w:pPr>
        <w:spacing w:before="160" w:line="212" w:lineRule="auto"/>
        <w:ind w:left="21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[245]</w:t>
      </w:r>
      <w:r>
        <w:rPr>
          <w:rFonts w:ascii="Times New Roman" w:hAnsi="Times New Roman" w:eastAsia="Times New Roman" w:cs="Times New Roman"/>
          <w:spacing w:val="26"/>
          <w:w w:val="101"/>
          <w:sz w:val="21"/>
          <w:szCs w:val="21"/>
        </w:rPr>
        <w:t xml:space="preserve"> </w:t>
      </w:r>
      <w:r>
        <w:rPr>
          <w:rFonts w:ascii="宋体" w:hAnsi="宋体" w:eastAsia="宋体" w:cs="宋体"/>
          <w:spacing w:val="-1"/>
          <w:sz w:val="21"/>
          <w:szCs w:val="21"/>
        </w:rPr>
        <w:t>王文甫</w:t>
      </w:r>
      <w:r>
        <w:rPr>
          <w:rFonts w:ascii="Times New Roman" w:hAnsi="Times New Roman" w:eastAsia="Times New Roman" w:cs="Times New Roman"/>
          <w:spacing w:val="-1"/>
          <w:sz w:val="21"/>
          <w:szCs w:val="21"/>
        </w:rPr>
        <w:t>.</w:t>
      </w:r>
      <w:r>
        <w:rPr>
          <w:rFonts w:ascii="Times New Roman" w:hAnsi="Times New Roman" w:eastAsia="Times New Roman" w:cs="Times New Roman"/>
          <w:spacing w:val="14"/>
          <w:sz w:val="21"/>
          <w:szCs w:val="21"/>
        </w:rPr>
        <w:t xml:space="preserve">  </w:t>
      </w:r>
      <w:r>
        <w:rPr>
          <w:rFonts w:ascii="宋体" w:hAnsi="宋体" w:eastAsia="宋体" w:cs="宋体"/>
          <w:spacing w:val="-1"/>
          <w:sz w:val="21"/>
          <w:szCs w:val="21"/>
        </w:rPr>
        <w:t>中国政府支出的动态效应实证分析</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软科学</w:t>
      </w:r>
      <w:r>
        <w:rPr>
          <w:rFonts w:ascii="Times New Roman" w:hAnsi="Times New Roman" w:eastAsia="Times New Roman" w:cs="Times New Roman"/>
          <w:spacing w:val="-1"/>
          <w:sz w:val="21"/>
          <w:szCs w:val="21"/>
        </w:rPr>
        <w:t>, 2010,24(03): 28-31.</w:t>
      </w:r>
    </w:p>
    <w:p w14:paraId="3D2213E0">
      <w:pPr>
        <w:spacing w:before="158" w:line="282" w:lineRule="auto"/>
        <w:ind w:left="740" w:right="31" w:hanging="52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[246]</w:t>
      </w:r>
      <w:r>
        <w:rPr>
          <w:rFonts w:ascii="Times New Roman" w:hAnsi="Times New Roman" w:eastAsia="Times New Roman" w:cs="Times New Roman"/>
          <w:spacing w:val="26"/>
          <w:w w:val="101"/>
          <w:sz w:val="21"/>
          <w:szCs w:val="21"/>
        </w:rPr>
        <w:t xml:space="preserve"> </w:t>
      </w:r>
      <w:r>
        <w:rPr>
          <w:rFonts w:ascii="宋体" w:hAnsi="宋体" w:eastAsia="宋体" w:cs="宋体"/>
          <w:spacing w:val="3"/>
          <w:sz w:val="21"/>
          <w:szCs w:val="21"/>
        </w:rPr>
        <w:t>王亚华</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胡鞍钢</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鄢一龙</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 xml:space="preserve">我国的十个五年计划  </w:t>
      </w:r>
      <w:r>
        <w:rPr>
          <w:rFonts w:ascii="Times New Roman" w:hAnsi="Times New Roman" w:eastAsia="Times New Roman" w:cs="Times New Roman"/>
          <w:spacing w:val="3"/>
          <w:sz w:val="21"/>
          <w:szCs w:val="21"/>
        </w:rPr>
        <w:t>“</w:t>
      </w:r>
      <w:r>
        <w:rPr>
          <w:rFonts w:ascii="宋体" w:hAnsi="宋体" w:eastAsia="宋体" w:cs="宋体"/>
          <w:spacing w:val="3"/>
          <w:sz w:val="21"/>
          <w:szCs w:val="21"/>
        </w:rPr>
        <w:t>十五</w:t>
      </w:r>
      <w:r>
        <w:rPr>
          <w:rFonts w:ascii="Times New Roman" w:hAnsi="Times New Roman" w:eastAsia="Times New Roman" w:cs="Times New Roman"/>
          <w:spacing w:val="3"/>
          <w:sz w:val="21"/>
          <w:szCs w:val="21"/>
        </w:rPr>
        <w:t>”</w:t>
      </w:r>
      <w:r>
        <w:rPr>
          <w:rFonts w:ascii="宋体" w:hAnsi="宋体" w:eastAsia="宋体" w:cs="宋体"/>
          <w:spacing w:val="3"/>
          <w:sz w:val="21"/>
          <w:szCs w:val="21"/>
        </w:rPr>
        <w:t>计划基本实现了宏观调控</w:t>
      </w:r>
      <w:r>
        <w:rPr>
          <w:rFonts w:ascii="宋体" w:hAnsi="宋体" w:eastAsia="宋体" w:cs="宋体"/>
          <w:spacing w:val="2"/>
          <w:sz w:val="21"/>
          <w:szCs w:val="21"/>
        </w:rPr>
        <w:t>目标</w:t>
      </w:r>
      <w:r>
        <w:rPr>
          <w:rFonts w:ascii="宋体" w:hAnsi="宋体" w:eastAsia="宋体" w:cs="宋体"/>
          <w:sz w:val="21"/>
          <w:szCs w:val="21"/>
        </w:rPr>
        <w:t xml:space="preserve"> </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宏观经济管理</w:t>
      </w:r>
      <w:r>
        <w:rPr>
          <w:rFonts w:ascii="Times New Roman" w:hAnsi="Times New Roman" w:eastAsia="Times New Roman" w:cs="Times New Roman"/>
          <w:spacing w:val="-1"/>
          <w:sz w:val="21"/>
          <w:szCs w:val="21"/>
        </w:rPr>
        <w:t>, 2007(02): 66-71.</w:t>
      </w:r>
    </w:p>
    <w:p w14:paraId="5B5D407F">
      <w:pPr>
        <w:spacing w:before="158" w:line="213" w:lineRule="auto"/>
        <w:ind w:right="17"/>
        <w:jc w:val="right"/>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[247]</w:t>
      </w:r>
      <w:r>
        <w:rPr>
          <w:rFonts w:ascii="Times New Roman" w:hAnsi="Times New Roman" w:eastAsia="Times New Roman" w:cs="Times New Roman"/>
          <w:spacing w:val="37"/>
          <w:w w:val="101"/>
          <w:sz w:val="21"/>
          <w:szCs w:val="21"/>
        </w:rPr>
        <w:t xml:space="preserve"> </w:t>
      </w:r>
      <w:r>
        <w:rPr>
          <w:rFonts w:ascii="宋体" w:hAnsi="宋体" w:eastAsia="宋体" w:cs="宋体"/>
          <w:spacing w:val="10"/>
          <w:sz w:val="21"/>
          <w:szCs w:val="21"/>
        </w:rPr>
        <w:t>王亚华</w:t>
      </w:r>
      <w:r>
        <w:rPr>
          <w:rFonts w:ascii="Times New Roman" w:hAnsi="Times New Roman" w:eastAsia="Times New Roman" w:cs="Times New Roman"/>
          <w:spacing w:val="10"/>
          <w:sz w:val="21"/>
          <w:szCs w:val="21"/>
        </w:rPr>
        <w:t>,</w:t>
      </w:r>
      <w:r>
        <w:rPr>
          <w:rFonts w:ascii="Times New Roman" w:hAnsi="Times New Roman" w:eastAsia="Times New Roman" w:cs="Times New Roman"/>
          <w:spacing w:val="19"/>
          <w:w w:val="101"/>
          <w:sz w:val="21"/>
          <w:szCs w:val="21"/>
        </w:rPr>
        <w:t xml:space="preserve">  </w:t>
      </w:r>
      <w:r>
        <w:rPr>
          <w:rFonts w:ascii="宋体" w:hAnsi="宋体" w:eastAsia="宋体" w:cs="宋体"/>
          <w:spacing w:val="10"/>
          <w:sz w:val="21"/>
          <w:szCs w:val="21"/>
        </w:rPr>
        <w:t>鄢一龙</w:t>
      </w:r>
      <w:r>
        <w:rPr>
          <w:rFonts w:ascii="宋体" w:hAnsi="宋体" w:eastAsia="宋体" w:cs="宋体"/>
          <w:spacing w:val="-61"/>
          <w:sz w:val="21"/>
          <w:szCs w:val="21"/>
        </w:rPr>
        <w:t xml:space="preserve"> </w:t>
      </w:r>
      <w:r>
        <w:rPr>
          <w:rFonts w:ascii="Times New Roman" w:hAnsi="Times New Roman" w:eastAsia="Times New Roman" w:cs="Times New Roman"/>
          <w:spacing w:val="10"/>
          <w:sz w:val="21"/>
          <w:szCs w:val="21"/>
        </w:rPr>
        <w:t>.</w:t>
      </w:r>
      <w:r>
        <w:rPr>
          <w:rFonts w:ascii="Times New Roman" w:hAnsi="Times New Roman" w:eastAsia="Times New Roman" w:cs="Times New Roman"/>
          <w:sz w:val="21"/>
          <w:szCs w:val="21"/>
        </w:rPr>
        <w:t xml:space="preserve">   </w:t>
      </w:r>
      <w:r>
        <w:rPr>
          <w:rFonts w:ascii="宋体" w:hAnsi="宋体" w:eastAsia="宋体" w:cs="宋体"/>
          <w:spacing w:val="10"/>
          <w:sz w:val="21"/>
          <w:szCs w:val="21"/>
        </w:rPr>
        <w:t>中国</w:t>
      </w:r>
      <w:r>
        <w:rPr>
          <w:rFonts w:ascii="宋体" w:hAnsi="宋体" w:eastAsia="宋体" w:cs="宋体"/>
          <w:spacing w:val="-50"/>
          <w:sz w:val="21"/>
          <w:szCs w:val="21"/>
        </w:rPr>
        <w:t xml:space="preserve"> </w:t>
      </w:r>
      <w:r>
        <w:rPr>
          <w:rFonts w:ascii="Times New Roman" w:hAnsi="Times New Roman" w:eastAsia="Times New Roman" w:cs="Times New Roman"/>
          <w:spacing w:val="10"/>
          <w:sz w:val="21"/>
          <w:szCs w:val="21"/>
        </w:rPr>
        <w:t>10</w:t>
      </w:r>
      <w:r>
        <w:rPr>
          <w:rFonts w:ascii="Times New Roman" w:hAnsi="Times New Roman" w:eastAsia="Times New Roman" w:cs="Times New Roman"/>
          <w:spacing w:val="-17"/>
          <w:sz w:val="21"/>
          <w:szCs w:val="21"/>
        </w:rPr>
        <w:t xml:space="preserve"> </w:t>
      </w:r>
      <w:r>
        <w:rPr>
          <w:rFonts w:ascii="宋体" w:hAnsi="宋体" w:eastAsia="宋体" w:cs="宋体"/>
          <w:spacing w:val="10"/>
          <w:sz w:val="21"/>
          <w:szCs w:val="21"/>
        </w:rPr>
        <w:t>个五年计划完成情况</w:t>
      </w:r>
      <w:r>
        <w:rPr>
          <w:rFonts w:ascii="宋体" w:hAnsi="宋体" w:eastAsia="宋体" w:cs="宋体"/>
          <w:spacing w:val="-52"/>
          <w:sz w:val="21"/>
          <w:szCs w:val="21"/>
        </w:rPr>
        <w:t xml:space="preserve"> </w:t>
      </w:r>
      <w:r>
        <w:rPr>
          <w:rFonts w:ascii="宋体" w:hAnsi="宋体" w:eastAsia="宋体" w:cs="宋体"/>
          <w:spacing w:val="10"/>
          <w:sz w:val="21"/>
          <w:szCs w:val="21"/>
        </w:rPr>
        <w:t>的定量评估</w:t>
      </w:r>
      <w:r>
        <w:rPr>
          <w:rFonts w:ascii="宋体" w:hAnsi="宋体" w:eastAsia="宋体" w:cs="宋体"/>
          <w:spacing w:val="-60"/>
          <w:sz w:val="21"/>
          <w:szCs w:val="21"/>
        </w:rPr>
        <w:t xml:space="preserve"> </w:t>
      </w:r>
      <w:r>
        <w:rPr>
          <w:rFonts w:ascii="Times New Roman" w:hAnsi="Times New Roman" w:eastAsia="Times New Roman" w:cs="Times New Roman"/>
          <w:spacing w:val="10"/>
          <w:sz w:val="21"/>
          <w:szCs w:val="21"/>
        </w:rPr>
        <w:t>[J].</w:t>
      </w:r>
      <w:r>
        <w:rPr>
          <w:rFonts w:ascii="Times New Roman" w:hAnsi="Times New Roman" w:eastAsia="Times New Roman" w:cs="Times New Roman"/>
          <w:spacing w:val="25"/>
          <w:sz w:val="21"/>
          <w:szCs w:val="21"/>
        </w:rPr>
        <w:t xml:space="preserve">  </w:t>
      </w:r>
      <w:r>
        <w:rPr>
          <w:rFonts w:ascii="宋体" w:hAnsi="宋体" w:eastAsia="宋体" w:cs="宋体"/>
          <w:spacing w:val="10"/>
          <w:sz w:val="21"/>
          <w:szCs w:val="21"/>
        </w:rPr>
        <w:t>当代中</w:t>
      </w:r>
      <w:r>
        <w:rPr>
          <w:rFonts w:ascii="宋体" w:hAnsi="宋体" w:eastAsia="宋体" w:cs="宋体"/>
          <w:spacing w:val="-48"/>
          <w:sz w:val="21"/>
          <w:szCs w:val="21"/>
        </w:rPr>
        <w:t xml:space="preserve"> </w:t>
      </w:r>
      <w:r>
        <w:rPr>
          <w:rFonts w:ascii="宋体" w:hAnsi="宋体" w:eastAsia="宋体" w:cs="宋体"/>
          <w:spacing w:val="10"/>
          <w:sz w:val="21"/>
          <w:szCs w:val="21"/>
        </w:rPr>
        <w:t>国史研</w:t>
      </w:r>
      <w:r>
        <w:rPr>
          <w:rFonts w:ascii="宋体" w:hAnsi="宋体" w:eastAsia="宋体" w:cs="宋体"/>
          <w:spacing w:val="-61"/>
          <w:sz w:val="21"/>
          <w:szCs w:val="21"/>
        </w:rPr>
        <w:t xml:space="preserve"> </w:t>
      </w:r>
      <w:r>
        <w:rPr>
          <w:rFonts w:ascii="宋体" w:hAnsi="宋体" w:eastAsia="宋体" w:cs="宋体"/>
          <w:spacing w:val="10"/>
          <w:sz w:val="21"/>
          <w:szCs w:val="21"/>
        </w:rPr>
        <w:t>究</w:t>
      </w:r>
      <w:r>
        <w:rPr>
          <w:rFonts w:ascii="Times New Roman" w:hAnsi="Times New Roman" w:eastAsia="Times New Roman" w:cs="Times New Roman"/>
          <w:spacing w:val="10"/>
          <w:sz w:val="21"/>
          <w:szCs w:val="21"/>
        </w:rPr>
        <w:t>,</w:t>
      </w:r>
    </w:p>
    <w:p w14:paraId="5306F210">
      <w:pPr>
        <w:spacing w:before="208" w:line="190" w:lineRule="auto"/>
        <w:ind w:left="72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2009,16(05): 77-84.</w:t>
      </w:r>
    </w:p>
    <w:p w14:paraId="0E1FB308">
      <w:pPr>
        <w:spacing w:before="159" w:line="212" w:lineRule="auto"/>
        <w:ind w:left="2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[248]</w:t>
      </w:r>
      <w:r>
        <w:rPr>
          <w:rFonts w:ascii="Times New Roman" w:hAnsi="Times New Roman" w:eastAsia="Times New Roman" w:cs="Times New Roman"/>
          <w:spacing w:val="28"/>
          <w:sz w:val="21"/>
          <w:szCs w:val="21"/>
        </w:rPr>
        <w:t xml:space="preserve"> </w:t>
      </w:r>
      <w:r>
        <w:rPr>
          <w:rFonts w:ascii="宋体" w:hAnsi="宋体" w:eastAsia="宋体" w:cs="宋体"/>
          <w:spacing w:val="-1"/>
          <w:sz w:val="21"/>
          <w:szCs w:val="21"/>
        </w:rPr>
        <w:t>鄢一龙</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王亚华</w:t>
      </w:r>
      <w:r>
        <w:rPr>
          <w:rFonts w:ascii="Times New Roman" w:hAnsi="Times New Roman" w:eastAsia="Times New Roman" w:cs="Times New Roman"/>
          <w:spacing w:val="-1"/>
          <w:sz w:val="21"/>
          <w:szCs w:val="21"/>
        </w:rPr>
        <w:t>.</w:t>
      </w:r>
      <w:r>
        <w:rPr>
          <w:rFonts w:ascii="Times New Roman" w:hAnsi="Times New Roman" w:eastAsia="Times New Roman" w:cs="Times New Roman"/>
          <w:spacing w:val="14"/>
          <w:sz w:val="21"/>
          <w:szCs w:val="21"/>
        </w:rPr>
        <w:t xml:space="preserve">  </w:t>
      </w:r>
      <w:r>
        <w:rPr>
          <w:rFonts w:ascii="宋体" w:hAnsi="宋体" w:eastAsia="宋体" w:cs="宋体"/>
          <w:spacing w:val="-1"/>
          <w:sz w:val="21"/>
          <w:szCs w:val="21"/>
        </w:rPr>
        <w:t>中国</w:t>
      </w:r>
      <w:r>
        <w:rPr>
          <w:rFonts w:ascii="Times New Roman" w:hAnsi="Times New Roman" w:eastAsia="Times New Roman" w:cs="Times New Roman"/>
          <w:spacing w:val="-1"/>
          <w:sz w:val="21"/>
          <w:szCs w:val="21"/>
        </w:rPr>
        <w:t>11</w:t>
      </w:r>
      <w:r>
        <w:rPr>
          <w:rFonts w:ascii="宋体" w:hAnsi="宋体" w:eastAsia="宋体" w:cs="宋体"/>
          <w:spacing w:val="-1"/>
          <w:sz w:val="21"/>
          <w:szCs w:val="21"/>
        </w:rPr>
        <w:t>个五年计划绩效定量评估</w:t>
      </w:r>
      <w:r>
        <w:rPr>
          <w:rFonts w:ascii="Times New Roman" w:hAnsi="Times New Roman" w:eastAsia="Times New Roman" w:cs="Times New Roman"/>
          <w:spacing w:val="-1"/>
          <w:sz w:val="21"/>
          <w:szCs w:val="21"/>
        </w:rPr>
        <w:t xml:space="preserve">[J].  </w:t>
      </w:r>
      <w:r>
        <w:rPr>
          <w:rFonts w:ascii="宋体" w:hAnsi="宋体" w:eastAsia="宋体" w:cs="宋体"/>
          <w:spacing w:val="-1"/>
          <w:sz w:val="21"/>
          <w:szCs w:val="21"/>
        </w:rPr>
        <w:t>经济管</w:t>
      </w:r>
      <w:r>
        <w:rPr>
          <w:rFonts w:ascii="宋体" w:hAnsi="宋体" w:eastAsia="宋体" w:cs="宋体"/>
          <w:spacing w:val="-2"/>
          <w:sz w:val="21"/>
          <w:szCs w:val="21"/>
        </w:rPr>
        <w:t>理</w:t>
      </w:r>
      <w:r>
        <w:rPr>
          <w:rFonts w:ascii="Times New Roman" w:hAnsi="Times New Roman" w:eastAsia="Times New Roman" w:cs="Times New Roman"/>
          <w:spacing w:val="-2"/>
          <w:sz w:val="21"/>
          <w:szCs w:val="21"/>
        </w:rPr>
        <w:t>, 2012,34(10):</w:t>
      </w:r>
      <w:r>
        <w:rPr>
          <w:rFonts w:ascii="Times New Roman" w:hAnsi="Times New Roman" w:eastAsia="Times New Roman" w:cs="Times New Roman"/>
          <w:spacing w:val="24"/>
          <w:w w:val="101"/>
          <w:sz w:val="21"/>
          <w:szCs w:val="21"/>
        </w:rPr>
        <w:t xml:space="preserve"> </w:t>
      </w:r>
      <w:r>
        <w:rPr>
          <w:rFonts w:ascii="Times New Roman" w:hAnsi="Times New Roman" w:eastAsia="Times New Roman" w:cs="Times New Roman"/>
          <w:spacing w:val="-2"/>
          <w:sz w:val="21"/>
          <w:szCs w:val="21"/>
        </w:rPr>
        <w:t>10-20.</w:t>
      </w:r>
    </w:p>
    <w:p w14:paraId="0744C5C5">
      <w:pPr>
        <w:rPr>
          <w:rFonts w:hint="eastAsia"/>
        </w:rPr>
      </w:pPr>
    </w:p>
    <w:p w14:paraId="20702415">
      <w:pPr>
        <w:rPr>
          <w:rFonts w:hint="eastAsia"/>
        </w:rPr>
      </w:pPr>
    </w:p>
    <w:p w14:paraId="61CA5518">
      <w:pPr>
        <w:pStyle w:val="3"/>
        <w:rPr>
          <w:rFonts w:hint="eastAsia"/>
          <w:i w:val="0"/>
          <w:iCs/>
          <w:vertAlign w:val="baseline"/>
        </w:rPr>
      </w:pPr>
      <w:r>
        <w:rPr>
          <w:rFonts w:hint="eastAsia"/>
          <w:i w:val="0"/>
          <w:iCs/>
          <w:vertAlign w:val="baseline"/>
        </w:rPr>
        <w:t>[1]陈丹阳,栗梦悦,霍子文,胡嘉佩.国土空间规划体系下控制性详细规划评估的理论逻辑、框架构思与广州实践[J].南方建筑,2025,(11):56-64.</w:t>
      </w:r>
    </w:p>
    <w:p w14:paraId="03B88F1C">
      <w:pPr>
        <w:pStyle w:val="3"/>
        <w:rPr>
          <w:rFonts w:hint="eastAsia"/>
          <w:i w:val="0"/>
          <w:iCs/>
          <w:vertAlign w:val="baseline"/>
        </w:rPr>
      </w:pPr>
      <w:r>
        <w:rPr>
          <w:rFonts w:hint="eastAsia"/>
          <w:i w:val="0"/>
          <w:iCs/>
          <w:vertAlign w:val="baseline"/>
        </w:rPr>
        <w:t>关键词:控制性详细规划;规划评估;理论逻辑;框架构思;广州</w:t>
      </w:r>
    </w:p>
    <w:p w14:paraId="15370CA4">
      <w:pPr>
        <w:pStyle w:val="3"/>
        <w:rPr>
          <w:rFonts w:hint="eastAsia"/>
          <w:i w:val="0"/>
          <w:iCs/>
          <w:vertAlign w:val="baseline"/>
        </w:rPr>
      </w:pPr>
      <w:r>
        <w:rPr>
          <w:rFonts w:hint="eastAsia"/>
          <w:i w:val="0"/>
          <w:iCs/>
          <w:vertAlign w:val="baseline"/>
        </w:rPr>
        <w:t>摘要:控规评估是支撑空间规划体系运行和优化空间治理的关键环节。根据公共政策评估标准理论，认为控规评估应响应控规生成的初衷，重点把握“上下联动”的权力逻辑、“刚弹协同”的市场逻辑、“规治融合”的社会逻辑。在此基础上结合新规划体系、新治理需求、新应用场景等发展趋势，提出控规评估思路应在目标维度从被动应对调整到主动维护治理，在体系维度从静态蓝图评估到全生命周期管理，在机制维度从单一封闭运行到多维工具耦合。最后，以广州为实践构建控规评估的体系框架，包括面向规划传导的控规方案评估、面向空间治理的实施绩效评估、面向市场需求的个案调整评估，并在框架体系下探索具体的技术规则和运行机制。</w:t>
      </w:r>
    </w:p>
    <w:p w14:paraId="442B211E">
      <w:pPr>
        <w:pStyle w:val="3"/>
        <w:rPr>
          <w:rFonts w:hint="eastAsia"/>
          <w:i w:val="0"/>
          <w:iCs/>
          <w:vertAlign w:val="baseline"/>
        </w:rPr>
      </w:pPr>
    </w:p>
    <w:p w14:paraId="3448D434">
      <w:pPr>
        <w:pStyle w:val="3"/>
        <w:rPr>
          <w:rFonts w:hint="eastAsia"/>
          <w:i w:val="0"/>
          <w:iCs/>
          <w:vertAlign w:val="baseline"/>
        </w:rPr>
      </w:pPr>
      <w:r>
        <w:rPr>
          <w:rFonts w:hint="eastAsia"/>
          <w:i w:val="0"/>
          <w:iCs/>
          <w:vertAlign w:val="baseline"/>
        </w:rPr>
        <w:t>[2]刘杰希,杨潇,彭耕,邱建维,汪欢欢.面向实施与管理的城市控制性详细规划评估方法——以成都市控制性详细规划评估工作为例[J].规划师,2025,41(11):99-106.</w:t>
      </w:r>
    </w:p>
    <w:p w14:paraId="7FE0CF16">
      <w:pPr>
        <w:pStyle w:val="3"/>
        <w:rPr>
          <w:rFonts w:hint="eastAsia"/>
          <w:i w:val="0"/>
          <w:iCs/>
          <w:vertAlign w:val="baseline"/>
        </w:rPr>
      </w:pPr>
      <w:r>
        <w:rPr>
          <w:rFonts w:hint="eastAsia"/>
          <w:i w:val="0"/>
          <w:iCs/>
          <w:vertAlign w:val="baseline"/>
        </w:rPr>
        <w:t>关键词:控制性详细规划;评估;服务管理;成都市</w:t>
      </w:r>
    </w:p>
    <w:p w14:paraId="4D98CF16">
      <w:pPr>
        <w:pStyle w:val="3"/>
        <w:rPr>
          <w:rFonts w:hint="eastAsia"/>
          <w:i w:val="0"/>
          <w:iCs/>
          <w:vertAlign w:val="baseline"/>
        </w:rPr>
      </w:pPr>
      <w:r>
        <w:rPr>
          <w:rFonts w:hint="eastAsia"/>
          <w:i w:val="0"/>
          <w:iCs/>
          <w:vertAlign w:val="baseline"/>
        </w:rPr>
        <w:t>摘要:在系统梳理当前控制性详细规划现存问题的基础上，借鉴其他城市控制性详细规划的评估经验，从控制性详细规划的传导、实施及管理等方面出发，构建“四性”评估框架以及多层次的方法路径，并结合成都市控制性详细规划评估实践，探究控制性详细规划的全过程评估及其优化策略。结果显示，现行控制性详细规划总体上对区域的社会经济发展发挥了积极作用，但同时也存在部分指标设施落实不到位、公益性设施实施不足、编制审批周期较长、少量边缘区域覆盖薄弱、全域单元未能有效统筹等问题。基于此，提出提升控制性详细规划编制管理技术标准、完善编制前后端管理配套政策、推进分类实施计划及全域单元划定等优化策略与应用场景。</w:t>
      </w:r>
    </w:p>
    <w:p w14:paraId="37698F98">
      <w:pPr>
        <w:pStyle w:val="3"/>
        <w:rPr>
          <w:rFonts w:hint="eastAsia"/>
          <w:i w:val="0"/>
          <w:iCs/>
          <w:vertAlign w:val="baseline"/>
        </w:rPr>
      </w:pPr>
    </w:p>
    <w:p w14:paraId="223073C3">
      <w:pPr>
        <w:pStyle w:val="3"/>
        <w:rPr>
          <w:rFonts w:hint="eastAsia"/>
          <w:i w:val="0"/>
          <w:iCs/>
          <w:vertAlign w:val="baseline"/>
        </w:rPr>
      </w:pPr>
      <w:r>
        <w:rPr>
          <w:rFonts w:hint="eastAsia"/>
          <w:i w:val="0"/>
          <w:iCs/>
          <w:vertAlign w:val="baseline"/>
        </w:rPr>
        <w:t>[3]邹卓君,宋曌玥,陈辉华.高铁站区规划实施评估研究—以京广、沪昆高铁湖南段为例[J].铁道科学与工程学报,</w:t>
      </w:r>
    </w:p>
    <w:p w14:paraId="0104B0B5">
      <w:pPr>
        <w:pStyle w:val="3"/>
        <w:rPr>
          <w:rFonts w:hint="eastAsia"/>
          <w:i w:val="0"/>
          <w:iCs/>
          <w:vertAlign w:val="baseline"/>
        </w:rPr>
      </w:pPr>
      <w:r>
        <w:rPr>
          <w:rFonts w:hint="eastAsia"/>
          <w:i w:val="0"/>
          <w:iCs/>
          <w:vertAlign w:val="baseline"/>
        </w:rPr>
        <w:t>关键词:高铁站区;规划实施评估;实施效果;实施效益;实施效能</w:t>
      </w:r>
    </w:p>
    <w:p w14:paraId="452F55B2">
      <w:pPr>
        <w:pStyle w:val="3"/>
        <w:rPr>
          <w:rFonts w:hint="eastAsia"/>
          <w:i w:val="0"/>
          <w:iCs/>
          <w:vertAlign w:val="baseline"/>
        </w:rPr>
      </w:pPr>
      <w:r>
        <w:rPr>
          <w:rFonts w:hint="eastAsia"/>
          <w:i w:val="0"/>
          <w:iCs/>
          <w:vertAlign w:val="baseline"/>
        </w:rPr>
        <w:t>摘要:高铁时代的到来催生高铁站区规划建设热潮，但其发展面临困境和诸多问题，客观评估规划实施情况对于推动站区规划优化调整和高质量建设具有重要意义。基于高铁站区特征和可持续发展导向，从评估目标和评估维度两方面重构传统规划实施评估方法。为全面考察站区规划实施过程和实施机制，从实施效果、实施效益、实施效能3个维度构建规划实施评估模型和指标体系，对京广、沪昆高铁湖南段18个站区开展实证分析。研究结果表明：经过10～15年的开发建设，大部分站区主要功能培育迟缓，没有实现预期规划目标，整体实施情况不佳。根据评估综合得分，将站区分为实施情况较好、一般、较差3种类型，3类站区数量基本相当，其中实施情况较好的站区以京广高铁沿线的地级站区为主。各站区3个维度评估得分基本匹配，其中实施效能评估情况相对较好。从分级分类分段评估比较来看，车站等级越高、区位条件越好、开通运营时间越长，站区各项评估得分越高。基于评估结果，从规划编制和实施路径层面提出站区总体优化对策，针对不同实施情况的站区提出精细化发展、差异化发展、韧性化发展等针对性的优化发展策略。研究结果为研判高铁站区开发建设状况提供了技术方法和手段，为后续高铁站区规划建设和健康可持续发展提供经验参考。</w:t>
      </w:r>
    </w:p>
    <w:p w14:paraId="7A9BAB16">
      <w:pPr>
        <w:pStyle w:val="3"/>
        <w:rPr>
          <w:rFonts w:hint="eastAsia"/>
          <w:i w:val="0"/>
          <w:iCs/>
          <w:vertAlign w:val="baseline"/>
        </w:rPr>
      </w:pPr>
    </w:p>
    <w:p w14:paraId="4EF94FE2">
      <w:pPr>
        <w:pStyle w:val="3"/>
        <w:rPr>
          <w:rFonts w:hint="eastAsia"/>
          <w:i w:val="0"/>
          <w:iCs/>
          <w:vertAlign w:val="baseline"/>
        </w:rPr>
      </w:pPr>
      <w:r>
        <w:rPr>
          <w:rFonts w:hint="eastAsia"/>
          <w:i w:val="0"/>
          <w:iCs/>
          <w:vertAlign w:val="baseline"/>
        </w:rPr>
        <w:t>[4]胥宇凡,江泓.历史文化村镇保护规划实施评估体系研究——以黄桥历史文化名镇为例[J].南方建筑,2025,(10):17-26.</w:t>
      </w:r>
    </w:p>
    <w:p w14:paraId="0D4BD054">
      <w:pPr>
        <w:pStyle w:val="3"/>
        <w:rPr>
          <w:rFonts w:hint="eastAsia"/>
          <w:i w:val="0"/>
          <w:iCs/>
          <w:vertAlign w:val="baseline"/>
        </w:rPr>
      </w:pPr>
      <w:r>
        <w:rPr>
          <w:rFonts w:hint="eastAsia"/>
          <w:i w:val="0"/>
          <w:iCs/>
          <w:vertAlign w:val="baseline"/>
        </w:rPr>
        <w:t>关键词:规划实施过程;规划实施效果;历史文化村镇;评估体系</w:t>
      </w:r>
    </w:p>
    <w:p w14:paraId="29218D8A">
      <w:pPr>
        <w:pStyle w:val="3"/>
        <w:rPr>
          <w:rFonts w:hint="eastAsia"/>
          <w:i w:val="0"/>
          <w:iCs/>
          <w:vertAlign w:val="baseline"/>
        </w:rPr>
      </w:pPr>
      <w:r>
        <w:rPr>
          <w:rFonts w:hint="eastAsia"/>
          <w:i w:val="0"/>
          <w:iCs/>
          <w:vertAlign w:val="baseline"/>
        </w:rPr>
        <w:t>摘要:随着《关于在城乡建设中加强历史文化保护传承的意见》的印发实施，历史文化村镇的保护与发展问题愈发受到关注，然多数历史文化村镇“重编制，轻评估”现象突出，面临实施评估缺乏与建管不力的挑战。在梳理历史文化村镇实施评估理论研究和实践模式的基础上总结经验与问题，转变以往侧重单一的“结果评判”的制定逻辑，构建“目标导向+过程管控”的综合实施评估体系，完善了从“遗产保护-发展引导-保护管理”的全周期工作闭环。同时，以黄桥历史文化名镇为例，总结保护实施过程中的核心问题并分别从规划编制、实施和管理层面提出相应规划对策，以期为后续保护规划的修编和管理实施提供必要的参考。</w:t>
      </w:r>
    </w:p>
    <w:p w14:paraId="4729DC7C">
      <w:pPr>
        <w:pStyle w:val="3"/>
        <w:rPr>
          <w:rFonts w:hint="eastAsia"/>
          <w:i w:val="0"/>
          <w:iCs/>
          <w:vertAlign w:val="baseline"/>
        </w:rPr>
      </w:pPr>
    </w:p>
    <w:p w14:paraId="0AF6B986">
      <w:pPr>
        <w:pStyle w:val="3"/>
        <w:rPr>
          <w:rFonts w:hint="eastAsia"/>
          <w:i w:val="0"/>
          <w:iCs/>
          <w:vertAlign w:val="baseline"/>
        </w:rPr>
      </w:pPr>
      <w:r>
        <w:rPr>
          <w:rFonts w:hint="eastAsia"/>
          <w:i w:val="0"/>
          <w:iCs/>
          <w:vertAlign w:val="baseline"/>
        </w:rPr>
        <w:t>[5]张雪原,刘强,许景权,徐昊.以评估调整衔接驱动发展规划和国土空间规划动态校准——时序—内容—制度三维整合的路径设计[J].城市发展研究,2025,32(08):11-18.</w:t>
      </w:r>
    </w:p>
    <w:p w14:paraId="21DBC96E">
      <w:pPr>
        <w:pStyle w:val="3"/>
        <w:rPr>
          <w:rFonts w:hint="eastAsia"/>
          <w:i w:val="0"/>
          <w:iCs/>
          <w:vertAlign w:val="baseline"/>
        </w:rPr>
      </w:pPr>
      <w:r>
        <w:rPr>
          <w:rFonts w:hint="eastAsia"/>
          <w:i w:val="0"/>
          <w:iCs/>
          <w:vertAlign w:val="baseline"/>
        </w:rPr>
        <w:t>关键词:发展规划;国土空间规划;评估调整;规划衔接;规划体系</w:t>
      </w:r>
    </w:p>
    <w:p w14:paraId="07D7CB82">
      <w:pPr>
        <w:pStyle w:val="3"/>
        <w:rPr>
          <w:rFonts w:hint="eastAsia"/>
          <w:i w:val="0"/>
          <w:iCs/>
          <w:vertAlign w:val="baseline"/>
        </w:rPr>
      </w:pPr>
      <w:r>
        <w:rPr>
          <w:rFonts w:hint="eastAsia"/>
          <w:i w:val="0"/>
          <w:iCs/>
          <w:vertAlign w:val="baseline"/>
        </w:rPr>
        <w:t>摘要:中共二十届三中全会明确指出要强化规划衔接落实机制，评估调整衔接是促进发展规划和国土空间规划动态校准的有效手段。通过构建内容—时序—制度三维整合理论框架，系统破解发展规划与国土空间规划评估调整衔接的系统性梗阻。研究表明：我国发展规划已经建立了年度监测评估—中期评估—总结评估的评估调整机制，国土空间规划的评估调整则处于起步阶段。通过不同维度的诊断发现，两大规划评估调整的核心梗阻在于周期不同步、内容缺联动、指标无互证、程序无交集。建议结合发展规划的统领性和国土空间规划的基础性，进行年度、中期和五年全周期动态校准，全面加强指标、战略任务、工程项目等内容的系统性耦合，在工作组织、制定标准、信息共享等方面进行协同再造。研究成果填补了当前在发展规划和国土空间规划评估调整衔接上的研究空白，为强化规划衔接落实机制提供了现实可行的解决方案。</w:t>
      </w:r>
    </w:p>
    <w:p w14:paraId="04E05B2E">
      <w:pPr>
        <w:pStyle w:val="3"/>
        <w:rPr>
          <w:rFonts w:hint="eastAsia"/>
          <w:i w:val="0"/>
          <w:iCs/>
          <w:vertAlign w:val="baseline"/>
        </w:rPr>
      </w:pPr>
    </w:p>
    <w:p w14:paraId="2282C7DA">
      <w:pPr>
        <w:pStyle w:val="3"/>
        <w:rPr>
          <w:rFonts w:hint="eastAsia"/>
          <w:i w:val="0"/>
          <w:iCs/>
          <w:vertAlign w:val="baseline"/>
        </w:rPr>
      </w:pPr>
      <w:r>
        <w:rPr>
          <w:rFonts w:hint="eastAsia"/>
          <w:i w:val="0"/>
          <w:iCs/>
          <w:vertAlign w:val="baseline"/>
        </w:rPr>
        <w:t>[6]白金,张辛悦,赵兴华,陈晓伟.基于全过程服务的新区规划实施评估体系构建与方法——以海口江东新区为例[J].规划师,2024,40(S2):90-97.</w:t>
      </w:r>
    </w:p>
    <w:p w14:paraId="5C46C9C1">
      <w:pPr>
        <w:pStyle w:val="3"/>
        <w:rPr>
          <w:rFonts w:hint="eastAsia"/>
          <w:i w:val="0"/>
          <w:iCs/>
          <w:vertAlign w:val="baseline"/>
        </w:rPr>
      </w:pPr>
      <w:r>
        <w:rPr>
          <w:rFonts w:hint="eastAsia"/>
          <w:i w:val="0"/>
          <w:iCs/>
          <w:vertAlign w:val="baseline"/>
        </w:rPr>
        <w:t>关键词:规划实施评估;全过程服务;评估体系;新城新区规划;海口江东新区</w:t>
      </w:r>
    </w:p>
    <w:p w14:paraId="021ABA35">
      <w:pPr>
        <w:pStyle w:val="3"/>
        <w:rPr>
          <w:rFonts w:hint="eastAsia"/>
          <w:i w:val="0"/>
          <w:iCs/>
          <w:vertAlign w:val="baseline"/>
        </w:rPr>
      </w:pPr>
      <w:r>
        <w:rPr>
          <w:rFonts w:hint="eastAsia"/>
          <w:i w:val="0"/>
          <w:iCs/>
          <w:vertAlign w:val="baseline"/>
        </w:rPr>
        <w:t>摘要:近年来，随着规划业务向全过程、规划服务向伴随式转变，过去重指标、静态化的规划实施评估方法在新的工作模式下亟待向全过程、系统化、交互式转型。聚焦新城新区，基于城市规划是一个完整过程的理念，从实施前、实施中、实施后3个时间维度构建新区规划实施评估体系，从“以评促编、以评促管、以评促建”3个方面探索3个时间维度下的评估重点和评估方法。同时，结合海口江东新区的陪伴式规划服务，探索贯穿规划建设全过程的新区规划实施评估体系的实践应用，为国内各新城新区开展全过程的规划实施评估工作提供思路和参考。</w:t>
      </w:r>
    </w:p>
    <w:p w14:paraId="70A874B9">
      <w:pPr>
        <w:pStyle w:val="3"/>
        <w:rPr>
          <w:rFonts w:hint="eastAsia"/>
          <w:i w:val="0"/>
          <w:iCs/>
          <w:vertAlign w:val="baseline"/>
        </w:rPr>
      </w:pPr>
    </w:p>
    <w:p w14:paraId="0D441E98">
      <w:pPr>
        <w:pStyle w:val="3"/>
        <w:rPr>
          <w:rFonts w:hint="eastAsia"/>
          <w:i w:val="0"/>
          <w:iCs/>
          <w:vertAlign w:val="baseline"/>
        </w:rPr>
      </w:pPr>
      <w:r>
        <w:rPr>
          <w:rFonts w:hint="eastAsia"/>
          <w:i w:val="0"/>
          <w:iCs/>
          <w:vertAlign w:val="baseline"/>
        </w:rPr>
        <w:t>[7]邱德华,杨新海,刘宇舒,孙嘉麟.新时期实用性村庄规划评估工作探索与思考[J].南方建筑,2024,(07):109-114.</w:t>
      </w:r>
    </w:p>
    <w:p w14:paraId="0F862E4E">
      <w:pPr>
        <w:pStyle w:val="3"/>
        <w:rPr>
          <w:rFonts w:hint="eastAsia"/>
          <w:i w:val="0"/>
          <w:iCs/>
          <w:vertAlign w:val="baseline"/>
        </w:rPr>
      </w:pPr>
      <w:r>
        <w:rPr>
          <w:rFonts w:hint="eastAsia"/>
          <w:i w:val="0"/>
          <w:iCs/>
          <w:vertAlign w:val="baseline"/>
        </w:rPr>
        <w:t>关键词:村庄规划;规划评估;多规合一;实用性;国土空间规划</w:t>
      </w:r>
    </w:p>
    <w:p w14:paraId="7C5F520D">
      <w:pPr>
        <w:pStyle w:val="3"/>
        <w:rPr>
          <w:rFonts w:hint="eastAsia"/>
          <w:i w:val="0"/>
          <w:iCs/>
          <w:vertAlign w:val="baseline"/>
        </w:rPr>
      </w:pPr>
      <w:r>
        <w:rPr>
          <w:rFonts w:hint="eastAsia"/>
          <w:i w:val="0"/>
          <w:iCs/>
          <w:vertAlign w:val="baseline"/>
        </w:rPr>
        <w:t>摘要:村庄规划评估是达成村庄发展长远目标、提高村庄规划实用性及治理实效性的关键工具。聚焦国土空间规划背景下的村庄规划，以编制质量和实施效果为基本出发点，构建了兼顾前瞻性和实效性的村庄规划评估体系及内容框架，以满足地方政府监测村庄发展，检视规划有效性，服务规划管理的现实需求，助力下一轮“多规合一”实用性村庄规划工作的全面高效开展。</w:t>
      </w:r>
    </w:p>
    <w:p w14:paraId="1CC2B6C2">
      <w:pPr>
        <w:pStyle w:val="3"/>
        <w:rPr>
          <w:rFonts w:hint="eastAsia"/>
          <w:i w:val="0"/>
          <w:iCs/>
          <w:vertAlign w:val="baseline"/>
        </w:rPr>
      </w:pPr>
    </w:p>
    <w:p w14:paraId="1063EE17">
      <w:pPr>
        <w:pStyle w:val="3"/>
        <w:rPr>
          <w:rFonts w:hint="eastAsia"/>
          <w:i w:val="0"/>
          <w:iCs/>
          <w:vertAlign w:val="baseline"/>
        </w:rPr>
      </w:pPr>
      <w:r>
        <w:rPr>
          <w:rFonts w:hint="eastAsia"/>
          <w:i w:val="0"/>
          <w:iCs/>
          <w:vertAlign w:val="baseline"/>
        </w:rPr>
        <w:t>[8]付晓萌,张沛,杨保琨,王娜.基于S-CAD法的县域新型城镇化发展规划方案评估研究——以陕西省佳县为例[J].西部人居环境学刊,2024,39(01):115-121.</w:t>
      </w:r>
    </w:p>
    <w:p w14:paraId="45D4CB99">
      <w:pPr>
        <w:pStyle w:val="3"/>
        <w:rPr>
          <w:rFonts w:hint="eastAsia"/>
          <w:i w:val="0"/>
          <w:iCs/>
          <w:vertAlign w:val="baseline"/>
        </w:rPr>
      </w:pPr>
      <w:r>
        <w:rPr>
          <w:rFonts w:hint="eastAsia"/>
          <w:i w:val="0"/>
          <w:iCs/>
          <w:vertAlign w:val="baseline"/>
        </w:rPr>
        <w:t>关键词:S-CAD政策评估方法;县域城镇化;新型城镇化;城乡统筹;文本评估</w:t>
      </w:r>
    </w:p>
    <w:p w14:paraId="6E9DABB2">
      <w:pPr>
        <w:pStyle w:val="3"/>
        <w:rPr>
          <w:rFonts w:hint="eastAsia"/>
          <w:i w:val="0"/>
          <w:iCs/>
          <w:vertAlign w:val="baseline"/>
        </w:rPr>
      </w:pPr>
      <w:r>
        <w:rPr>
          <w:rFonts w:hint="eastAsia"/>
          <w:i w:val="0"/>
          <w:iCs/>
          <w:vertAlign w:val="baseline"/>
        </w:rPr>
        <w:t>摘要:规划方案作为相关利益主体价值观的直接体现，应当在规划评估中予以重视。基于城乡规划的公共政策属性，采用S-CAD政策评估方法，以陕西省佳县的《新型城镇化与城乡统筹规划》文本为例，选取规划编制与实施主体——政府作为主导视角，对规划文本的内容进行解构，在此基础上进行规划立场、目标、手段与预期结果的一致性、充要性与依赖性分析。研究发现：一、该规划文本自身的逻辑性较强，各个环节存在基本的对应关系；二、规划文本当中对于产业发展以及由此带来的人口问题、基础设施与公共服务设施问题的解决方案描述较多，对于生态环境保护、交通环境改善以及人口流动的实质性解决方案相对较少，逻辑上存在一定的漏洞，需进一步完善逻辑链条。基于此，提出建立城乡规划全过程评估体系及重视多元利益主体协调关系的建议，以期为相关规划的编制与评估工作提供参考。</w:t>
      </w:r>
    </w:p>
    <w:p w14:paraId="15355D53">
      <w:pPr>
        <w:pStyle w:val="3"/>
        <w:rPr>
          <w:rFonts w:hint="eastAsia"/>
          <w:i w:val="0"/>
          <w:iCs/>
          <w:vertAlign w:val="baseline"/>
        </w:rPr>
      </w:pPr>
    </w:p>
    <w:p w14:paraId="3960881A">
      <w:pPr>
        <w:pStyle w:val="3"/>
        <w:rPr>
          <w:rFonts w:hint="eastAsia"/>
          <w:i w:val="0"/>
          <w:iCs/>
          <w:vertAlign w:val="baseline"/>
        </w:rPr>
      </w:pPr>
      <w:r>
        <w:rPr>
          <w:rFonts w:hint="eastAsia"/>
          <w:i w:val="0"/>
          <w:iCs/>
          <w:vertAlign w:val="baseline"/>
        </w:rPr>
        <w:t>[9]李媛,王志锋,赵守谅,赵泽明.以人为本的规划评估——基于“城市人”理论人本逻辑下的S-CAD方法及应用[J].城市规划,2022,46(12):35-44.</w:t>
      </w:r>
    </w:p>
    <w:p w14:paraId="009F309C">
      <w:pPr>
        <w:pStyle w:val="3"/>
        <w:rPr>
          <w:rFonts w:hint="eastAsia"/>
          <w:i w:val="0"/>
          <w:iCs/>
          <w:vertAlign w:val="baseline"/>
        </w:rPr>
      </w:pPr>
      <w:r>
        <w:rPr>
          <w:rFonts w:hint="eastAsia"/>
          <w:i w:val="0"/>
          <w:iCs/>
          <w:vertAlign w:val="baseline"/>
        </w:rPr>
        <w:t>关键词:规划评估;“城市人”理论;S-CAD;多元利益;以人为本;公共服务规划政策;北京</w:t>
      </w:r>
    </w:p>
    <w:p w14:paraId="0A85E959">
      <w:pPr>
        <w:pStyle w:val="3"/>
        <w:rPr>
          <w:rFonts w:hint="eastAsia"/>
          <w:i w:val="0"/>
          <w:iCs/>
          <w:vertAlign w:val="baseline"/>
        </w:rPr>
      </w:pPr>
      <w:r>
        <w:rPr>
          <w:rFonts w:hint="eastAsia"/>
          <w:i w:val="0"/>
          <w:iCs/>
          <w:vertAlign w:val="baseline"/>
        </w:rPr>
        <w:t>摘要:应对“多元价值”困境是规划评估的难点。本文通过整合“城市人”理论“自存共存平衡”的人本逻辑与S-CAD评估方法,构建了“以人为本”的规划评估框架,并以《北京市社区养老服务驿站建设规划》的实效评估为例阐释了应用思路:(1)自存分析;(2)共存分析;(3)自存与共存平衡的关键政策环节分析;(4)基于自存与共存平衡的原则决策。同时,提出了以“共存指标”促进跨街道协同利用存量资源、以“共存基金”引导跨组织协同供给服务及设施、以“共存距离”合理确定服务半径的建议。“自存共存平衡”人本逻辑下的S-CAD方法源于中华文化“大我小我”的价值理性,旨在为探索具有中国特色的规划评估理论及机制化地应对“多元价值”困境提供参考。</w:t>
      </w:r>
    </w:p>
    <w:p w14:paraId="7D19F995">
      <w:pPr>
        <w:pStyle w:val="3"/>
        <w:rPr>
          <w:rFonts w:hint="eastAsia"/>
          <w:i w:val="0"/>
          <w:iCs/>
          <w:vertAlign w:val="baseline"/>
        </w:rPr>
      </w:pPr>
    </w:p>
    <w:p w14:paraId="7005821D">
      <w:pPr>
        <w:pStyle w:val="3"/>
        <w:rPr>
          <w:rFonts w:hint="eastAsia"/>
          <w:i w:val="0"/>
          <w:iCs/>
          <w:vertAlign w:val="baseline"/>
        </w:rPr>
      </w:pPr>
      <w:r>
        <w:rPr>
          <w:rFonts w:hint="eastAsia"/>
          <w:i w:val="0"/>
          <w:iCs/>
          <w:vertAlign w:val="baseline"/>
        </w:rPr>
        <w:t>[10]申立.“老有颐养”下养老专项规划实施评估及思考——以上海及各区养老设施布局专项规划为例[J].城市规划,2023,47(02):28-37.</w:t>
      </w:r>
    </w:p>
    <w:p w14:paraId="494CBCFE">
      <w:pPr>
        <w:pStyle w:val="3"/>
        <w:rPr>
          <w:rFonts w:hint="eastAsia"/>
          <w:i w:val="0"/>
          <w:iCs/>
          <w:vertAlign w:val="baseline"/>
        </w:rPr>
      </w:pPr>
      <w:r>
        <w:rPr>
          <w:rFonts w:hint="eastAsia"/>
          <w:i w:val="0"/>
          <w:iCs/>
          <w:vertAlign w:val="baseline"/>
        </w:rPr>
        <w:t>关键词:养老设施布局专项规划;实施评估;规划编制;老有所养;老有颐养</w:t>
      </w:r>
    </w:p>
    <w:p w14:paraId="0EFF9AE0">
      <w:pPr>
        <w:pStyle w:val="3"/>
        <w:rPr>
          <w:rFonts w:hint="eastAsia"/>
          <w:i w:val="0"/>
          <w:iCs/>
          <w:vertAlign w:val="baseline"/>
        </w:rPr>
      </w:pPr>
      <w:r>
        <w:rPr>
          <w:rFonts w:hint="eastAsia"/>
          <w:i w:val="0"/>
          <w:iCs/>
          <w:vertAlign w:val="baseline"/>
        </w:rPr>
        <w:t>摘要:规划实施评估对提升国土空间规划编制水平至关重要。从全过程管理视角构建“规划传导-空间落实-服务效果”的评估框架，基于“上海养老服务平台”数据对上海市及各区养老设施布局专项规划实施进行评估发现，专项规划实现了市区两级高效传导、设施规模充足保障、空间布局重点补缺、设施标准显著提升等，但在布局匹配度、服务满意度、设施使用率等方面仍有改善空间。从“老有所养”迈向“老有颐养”，专项规划编制应继承传统自上而下指标配置对保障空间底线的优势，更加突出编制精准化、公众参与和弹性适应等，以增强规划对高质量发展的应对能力。探索从规划编制、建设实施、效果评估到规划动态维护的全过程，旨在为国土空间规划改革提供助力。</w:t>
      </w:r>
    </w:p>
    <w:p w14:paraId="564F5774">
      <w:pPr>
        <w:pStyle w:val="3"/>
        <w:rPr>
          <w:rFonts w:hint="eastAsia"/>
          <w:i w:val="0"/>
          <w:iCs/>
          <w:vertAlign w:val="baseline"/>
        </w:rPr>
      </w:pPr>
    </w:p>
    <w:p w14:paraId="77AD6213">
      <w:pPr>
        <w:pStyle w:val="3"/>
        <w:rPr>
          <w:rFonts w:hint="eastAsia"/>
          <w:i w:val="0"/>
          <w:iCs/>
          <w:vertAlign w:val="baseline"/>
        </w:rPr>
      </w:pPr>
      <w:r>
        <w:rPr>
          <w:rFonts w:hint="eastAsia"/>
          <w:i w:val="0"/>
          <w:iCs/>
          <w:vertAlign w:val="baseline"/>
        </w:rPr>
        <w:t>[11]邵继萍,李小唐.产业政策、资本投入与上市体育企业效率——基于《体育产业发展“十三五”规划》政策效应评估[J].北京体育大学学报,2022,45(11):123-137.</w:t>
      </w:r>
    </w:p>
    <w:p w14:paraId="0744DFEA">
      <w:pPr>
        <w:pStyle w:val="3"/>
        <w:rPr>
          <w:rFonts w:hint="eastAsia"/>
          <w:i w:val="0"/>
          <w:iCs/>
          <w:vertAlign w:val="baseline"/>
        </w:rPr>
      </w:pPr>
      <w:r>
        <w:rPr>
          <w:rFonts w:hint="eastAsia"/>
          <w:i w:val="0"/>
          <w:iCs/>
          <w:vertAlign w:val="baseline"/>
        </w:rPr>
        <w:t>关键词:产业政策;资本投入;政策“逆现象”;产业效率</w:t>
      </w:r>
    </w:p>
    <w:p w14:paraId="593616CA">
      <w:pPr>
        <w:pStyle w:val="3"/>
        <w:rPr>
          <w:rFonts w:hint="eastAsia"/>
          <w:i w:val="0"/>
          <w:iCs/>
          <w:vertAlign w:val="baseline"/>
        </w:rPr>
      </w:pPr>
      <w:r>
        <w:rPr>
          <w:rFonts w:hint="eastAsia"/>
          <w:i w:val="0"/>
          <w:iCs/>
          <w:vertAlign w:val="baseline"/>
        </w:rPr>
        <w:t>摘要:产业政策导向和资本高效利用是推动提升体育产业效率的重要途径，提升体育企业效率是实现体育产业高质量发展的必然要求。以我国2011—2020年沪深体育产业概念板块上市企业为研究对象，基于双重差分模型和DEA-Tobit模型考察了体育产业政策导向和资本投入对产业发展效率的影响机制及作用效果。研究结果表明，体育产业政策实施将会抑制受补贴程度较高企业经营效率提升，同时体育企业资本投入不足也会在一定程度上抑制体育产业效率的进一步提升。在异质性检验中发现，相比于中西部地区，东部地区产业政策和资本投入对体育企业效率影响较为明显；低融资约束更能推动体育企业效率的提升。另经替换变量、IV-Tobit等方法检验，基本实证结果依旧稳健。最后提出了培养和完善适应中国特色的体育产业结构体系，重点支持体育企业区域集聚发展，深化产业供给侧结构性改革；扩大体育产业政策试点范围，构建与企业经营相衔接的政策补贴监督机制；持续提升体育产业资本投入产出效能，探索资本高效作用于体育产业转型升级的路径。</w:t>
      </w:r>
    </w:p>
    <w:p w14:paraId="2F3270EB">
      <w:pPr>
        <w:pStyle w:val="3"/>
        <w:rPr>
          <w:rFonts w:hint="eastAsia"/>
          <w:i w:val="0"/>
          <w:iCs/>
          <w:vertAlign w:val="baseline"/>
        </w:rPr>
      </w:pPr>
    </w:p>
    <w:p w14:paraId="386C23F6">
      <w:pPr>
        <w:pStyle w:val="3"/>
        <w:rPr>
          <w:rFonts w:hint="eastAsia"/>
          <w:i w:val="0"/>
          <w:iCs/>
          <w:vertAlign w:val="baseline"/>
        </w:rPr>
      </w:pPr>
      <w:r>
        <w:rPr>
          <w:rFonts w:hint="eastAsia"/>
          <w:i w:val="0"/>
          <w:iCs/>
          <w:vertAlign w:val="baseline"/>
        </w:rPr>
        <w:t>[12]张彧,田丰,史文正,张悦.基于规划实施评估的“城市型”历史文化名村公共空间营造策略研究[J].太原理工大学学报,2023,54(01):143-151.</w:t>
      </w:r>
    </w:p>
    <w:p w14:paraId="798B875C">
      <w:pPr>
        <w:pStyle w:val="3"/>
        <w:rPr>
          <w:rFonts w:hint="eastAsia"/>
          <w:i w:val="0"/>
          <w:iCs/>
          <w:vertAlign w:val="baseline"/>
        </w:rPr>
      </w:pPr>
      <w:r>
        <w:rPr>
          <w:rFonts w:hint="eastAsia"/>
          <w:i w:val="0"/>
          <w:iCs/>
          <w:vertAlign w:val="baseline"/>
        </w:rPr>
        <w:t>关键词:“城市型”历史文化名村;规划实施评估;公共空间;保护与发展</w:t>
      </w:r>
    </w:p>
    <w:p w14:paraId="6C46880B">
      <w:pPr>
        <w:pStyle w:val="3"/>
        <w:rPr>
          <w:rFonts w:hint="eastAsia"/>
          <w:i w:val="0"/>
          <w:iCs/>
          <w:vertAlign w:val="baseline"/>
        </w:rPr>
      </w:pPr>
      <w:r>
        <w:rPr>
          <w:rFonts w:hint="eastAsia"/>
          <w:i w:val="0"/>
          <w:iCs/>
          <w:vertAlign w:val="baseline"/>
        </w:rPr>
        <w:t>摘要:随着城镇化速度的加快，城市边缘区成为城市空间扩张的主要区域，越来越多具有历史价值的村落沦为“城中村”。在城市本位主义思想影响下，原本复杂的城中村问题在加入了历史文化保护的因素后，使得原先作为休憩、交流的公共空间在使用功能和利用特征等方面变得更为复杂。文章以“城市型”历史文化名村为研究对象，基于“实施效果评估-实施过程评估-改善策略”的整体框架，通过整合“建成环境-居民活动-社会经济”的定性综合评价，结合多源数据定量分析，从历史文化传承、生活环境提升、城乡融合发展三个方面探讨了公共空间在城市扩张蔓延和村落历史文化保护双重作用之下的发展策略，延续村落中的历史文化传统，激发公共空间的活力，实现城乡之间的融合共生发展，为“城市型”古村落公共空间营造起到借鉴和启示作用。</w:t>
      </w:r>
    </w:p>
    <w:p w14:paraId="59F9A445">
      <w:pPr>
        <w:pStyle w:val="3"/>
        <w:rPr>
          <w:rFonts w:hint="eastAsia"/>
          <w:i w:val="0"/>
          <w:iCs/>
          <w:vertAlign w:val="baseline"/>
        </w:rPr>
      </w:pPr>
    </w:p>
    <w:p w14:paraId="05A7EFF1">
      <w:pPr>
        <w:pStyle w:val="3"/>
        <w:rPr>
          <w:rFonts w:hint="eastAsia"/>
          <w:i w:val="0"/>
          <w:iCs/>
          <w:vertAlign w:val="baseline"/>
        </w:rPr>
      </w:pPr>
      <w:r>
        <w:rPr>
          <w:rFonts w:hint="eastAsia"/>
          <w:i w:val="0"/>
          <w:iCs/>
          <w:vertAlign w:val="baseline"/>
        </w:rPr>
        <w:t>[13]张欣欣.旅游规划实施评估的实践探索——以海南省旅游发展总体规划(2017-2030)实施评估为例[J].铁道标准设计,2021,65(06):38-45.</w:t>
      </w:r>
    </w:p>
    <w:p w14:paraId="06C427A0">
      <w:pPr>
        <w:pStyle w:val="3"/>
        <w:rPr>
          <w:rFonts w:hint="eastAsia"/>
          <w:i w:val="0"/>
          <w:iCs/>
          <w:vertAlign w:val="baseline"/>
        </w:rPr>
      </w:pPr>
      <w:r>
        <w:rPr>
          <w:rFonts w:hint="eastAsia"/>
          <w:i w:val="0"/>
          <w:iCs/>
          <w:vertAlign w:val="baseline"/>
        </w:rPr>
        <w:t>关键词:旅游规划;评估指标体系;国家机构改革;文化和旅游规划;文旅与经济;文旅业态</w:t>
      </w:r>
    </w:p>
    <w:p w14:paraId="185961C4">
      <w:pPr>
        <w:pStyle w:val="3"/>
        <w:rPr>
          <w:rFonts w:hint="eastAsia"/>
          <w:i w:val="0"/>
          <w:iCs/>
          <w:vertAlign w:val="baseline"/>
        </w:rPr>
      </w:pPr>
      <w:r>
        <w:rPr>
          <w:rFonts w:hint="eastAsia"/>
          <w:i w:val="0"/>
          <w:iCs/>
          <w:vertAlign w:val="baseline"/>
        </w:rPr>
        <w:t>摘要:为科学评估旅游规划实施效果,提出旅游规划实施评估框架、评估的重点内容、评估指标体系和工作流程等评估核心理论,并将其应用于海南省旅游发展总体规划(2017-2030)实施评估的工作实践。通过指标体系的评价结果,围绕评估实践暴露的难点问题深入思考,探寻国土空间规划体系改革以及国家机构改革带给未来旅游规划的启示;面对文化和旅游机构合并后文化和旅游规划将融为一体的趋势,重点围绕文旅特色产品、国际化服务、旅游业态创新、营销模式打造、数字技术应用等方面,对未来海南文化和旅游规划的编制思路提出建议。</w:t>
      </w:r>
    </w:p>
    <w:p w14:paraId="0496CE32">
      <w:pPr>
        <w:pStyle w:val="3"/>
        <w:rPr>
          <w:rFonts w:hint="eastAsia"/>
          <w:i w:val="0"/>
          <w:iCs/>
          <w:vertAlign w:val="baseline"/>
        </w:rPr>
      </w:pPr>
    </w:p>
    <w:p w14:paraId="609FC950">
      <w:pPr>
        <w:pStyle w:val="3"/>
        <w:rPr>
          <w:rFonts w:hint="eastAsia"/>
          <w:i w:val="0"/>
          <w:iCs/>
          <w:vertAlign w:val="baseline"/>
        </w:rPr>
      </w:pPr>
      <w:r>
        <w:rPr>
          <w:rFonts w:hint="eastAsia"/>
          <w:i w:val="0"/>
          <w:iCs/>
          <w:vertAlign w:val="baseline"/>
        </w:rPr>
        <w:t>[14]张满银.省级区域规划实施评估方法和机制探究[J].经济地理,2020,40(04):75-82+95.</w:t>
      </w:r>
    </w:p>
    <w:p w14:paraId="5A86FAF0">
      <w:pPr>
        <w:pStyle w:val="3"/>
        <w:rPr>
          <w:rFonts w:hint="eastAsia"/>
          <w:i w:val="0"/>
          <w:iCs/>
          <w:vertAlign w:val="baseline"/>
        </w:rPr>
      </w:pPr>
      <w:r>
        <w:rPr>
          <w:rFonts w:hint="eastAsia"/>
          <w:i w:val="0"/>
          <w:iCs/>
          <w:vertAlign w:val="baseline"/>
        </w:rPr>
        <w:t>关键词:区域规划;实施评估;发展规划;政策建议</w:t>
      </w:r>
    </w:p>
    <w:p w14:paraId="6FB65467">
      <w:pPr>
        <w:pStyle w:val="3"/>
        <w:rPr>
          <w:rFonts w:hint="eastAsia"/>
          <w:i w:val="0"/>
          <w:iCs/>
          <w:vertAlign w:val="baseline"/>
        </w:rPr>
      </w:pPr>
      <w:r>
        <w:rPr>
          <w:rFonts w:hint="eastAsia"/>
          <w:i w:val="0"/>
          <w:iCs/>
          <w:vertAlign w:val="baseline"/>
        </w:rPr>
        <w:t>摘要:省级区域规划是国家和地方发展和空间规划体系中的重要组成部分。在我国建立更加有效的区域协调发展新机制的实践中,探究我国省级区域规划实施评估中存在的问题,研究和建立更加有效的省级区域规划实施评估的内容、方法和机制,对于进一步落实好省级政府的责任和义务,更好全面、有效实施好省级区域规划具有重要推动作用。文章提出了我国省级区域规划实施评估存在的问题、评估的方法、评估的内容和指标体系,并提出了具体建立更加有效的省级区域规划实施评估机制的建议和设想。</w:t>
      </w:r>
    </w:p>
    <w:p w14:paraId="62A22135">
      <w:pPr>
        <w:pStyle w:val="3"/>
        <w:rPr>
          <w:rFonts w:hint="eastAsia"/>
          <w:i w:val="0"/>
          <w:iCs/>
          <w:vertAlign w:val="baseline"/>
        </w:rPr>
      </w:pPr>
    </w:p>
    <w:p w14:paraId="77BB2B11">
      <w:pPr>
        <w:pStyle w:val="3"/>
        <w:rPr>
          <w:rFonts w:hint="eastAsia"/>
          <w:i w:val="0"/>
          <w:iCs/>
          <w:vertAlign w:val="baseline"/>
        </w:rPr>
      </w:pPr>
      <w:r>
        <w:rPr>
          <w:rFonts w:hint="eastAsia"/>
          <w:i w:val="0"/>
          <w:iCs/>
          <w:vertAlign w:val="baseline"/>
        </w:rPr>
        <w:t>[15]张满银.中国区域规划实施评估问题探究[J].宏观经济研究,2020,(03):82-91+152.</w:t>
      </w:r>
    </w:p>
    <w:p w14:paraId="2B784FA9">
      <w:pPr>
        <w:pStyle w:val="3"/>
        <w:rPr>
          <w:rFonts w:hint="eastAsia"/>
          <w:i w:val="0"/>
          <w:iCs/>
          <w:vertAlign w:val="baseline"/>
        </w:rPr>
      </w:pPr>
      <w:r>
        <w:rPr>
          <w:rFonts w:hint="eastAsia"/>
          <w:i w:val="0"/>
          <w:iCs/>
          <w:vertAlign w:val="baseline"/>
        </w:rPr>
        <w:t>关键词:区域规划;实施评估;区域协调发展;评估方法</w:t>
      </w:r>
    </w:p>
    <w:p w14:paraId="742D06B1">
      <w:pPr>
        <w:pStyle w:val="3"/>
        <w:rPr>
          <w:rFonts w:hint="eastAsia"/>
          <w:i w:val="0"/>
          <w:iCs/>
          <w:vertAlign w:val="baseline"/>
        </w:rPr>
      </w:pPr>
      <w:r>
        <w:rPr>
          <w:rFonts w:hint="eastAsia"/>
          <w:i w:val="0"/>
          <w:iCs/>
          <w:vertAlign w:val="baseline"/>
        </w:rPr>
        <w:t>摘要:"十一五"以来,中国先后实施了40多个国家级区域规划,由于目前中国区域规划实施评估的理论和实践仍处于探索阶段,如何科学、有效地评估其实施成效,已是一项十分迫切的任务。本文针对中国"十一五"以来区域规划实施评估的现状和问题,探究了区域规划实施评估的主体、标准和方法,提出和构建了区域规划实施评估的主要内容、指标体系和评估周期,以及区域规划实施评估的"3阶段、9步骤"运行机制。在基于一致性和有效性的完全质量评估标准的基础上,按时、保质、保量做好对区域规划实施成效的评估工作,将更有利于建立更加有效的区域协调发展新机制,更有利于全面有效"实施区域协调发展战略"。</w:t>
      </w:r>
    </w:p>
    <w:p w14:paraId="68D57F39">
      <w:pPr>
        <w:pStyle w:val="3"/>
        <w:rPr>
          <w:rFonts w:hint="eastAsia"/>
          <w:i w:val="0"/>
          <w:iCs/>
          <w:vertAlign w:val="baseline"/>
        </w:rPr>
      </w:pPr>
    </w:p>
    <w:p w14:paraId="1D9F3A5F">
      <w:pPr>
        <w:pStyle w:val="3"/>
        <w:rPr>
          <w:rFonts w:hint="eastAsia"/>
          <w:i w:val="0"/>
          <w:iCs/>
          <w:vertAlign w:val="baseline"/>
        </w:rPr>
      </w:pPr>
      <w:r>
        <w:rPr>
          <w:rFonts w:hint="eastAsia"/>
          <w:i w:val="0"/>
          <w:iCs/>
          <w:vertAlign w:val="baseline"/>
        </w:rPr>
        <w:t>[16]张满银.国家级区域规划实施评估问题与对策探究[J].财贸研究,2020,31(01):48-57.</w:t>
      </w:r>
    </w:p>
    <w:p w14:paraId="5A60888D">
      <w:pPr>
        <w:pStyle w:val="3"/>
        <w:rPr>
          <w:rFonts w:hint="eastAsia"/>
          <w:i w:val="0"/>
          <w:iCs/>
          <w:vertAlign w:val="baseline"/>
        </w:rPr>
      </w:pPr>
      <w:r>
        <w:rPr>
          <w:rFonts w:hint="eastAsia"/>
          <w:i w:val="0"/>
          <w:iCs/>
          <w:vertAlign w:val="baseline"/>
        </w:rPr>
        <w:t>关键词:区域规划;实施评估;评估方法;发展战略</w:t>
      </w:r>
    </w:p>
    <w:p w14:paraId="1D764ED1">
      <w:pPr>
        <w:pStyle w:val="3"/>
        <w:rPr>
          <w:rFonts w:hint="eastAsia"/>
          <w:i w:val="0"/>
          <w:iCs/>
          <w:vertAlign w:val="baseline"/>
        </w:rPr>
      </w:pPr>
      <w:r>
        <w:rPr>
          <w:rFonts w:hint="eastAsia"/>
          <w:i w:val="0"/>
          <w:iCs/>
          <w:vertAlign w:val="baseline"/>
        </w:rPr>
        <w:t>摘要:国家级区域规划是国家发展规划体系中极其重要的组成部分。在我国深入实施区域协调发展战略与规划的伟大实践中,探究具有中国特色的国家级区域规划实施评估的理论方法、机制等重大问题,具有重要的基础性和紧迫性。在回顾和总结国家级区域规划实施评估的历程和存在的诸如评估组织体系不健全、评估内容体系不系统、评估的方法和机制有待创新、尚未出台评估指南等问题的基础之上,提出应健全国家级区域规划实施评估的组织体系,明确评估的周期、任务、重点内容,科学建立评估的"共性"指标体系,以及全面建立更加有效的国家级区域规划实施评估机制等具体措施,并探讨了需要进一步研究的问题。</w:t>
      </w:r>
    </w:p>
    <w:p w14:paraId="30FE2B01">
      <w:pPr>
        <w:pStyle w:val="3"/>
        <w:rPr>
          <w:rFonts w:hint="eastAsia"/>
          <w:i w:val="0"/>
          <w:iCs/>
          <w:vertAlign w:val="baseline"/>
        </w:rPr>
      </w:pPr>
    </w:p>
    <w:p w14:paraId="5B2973C4">
      <w:pPr>
        <w:pStyle w:val="3"/>
        <w:rPr>
          <w:rFonts w:hint="eastAsia"/>
          <w:i w:val="0"/>
          <w:iCs/>
          <w:vertAlign w:val="baseline"/>
        </w:rPr>
      </w:pPr>
      <w:r>
        <w:rPr>
          <w:rFonts w:hint="eastAsia"/>
          <w:i w:val="0"/>
          <w:iCs/>
          <w:vertAlign w:val="baseline"/>
        </w:rPr>
        <w:t>[17]李善同,龚璞.规划评估:实践与前瞻[J].中国行政管理,2019,(08):14-16.</w:t>
      </w:r>
    </w:p>
    <w:p w14:paraId="52E484CE">
      <w:pPr>
        <w:pStyle w:val="3"/>
        <w:rPr>
          <w:rFonts w:hint="eastAsia"/>
          <w:i w:val="0"/>
          <w:iCs/>
          <w:vertAlign w:val="baseline"/>
        </w:rPr>
      </w:pPr>
      <w:r>
        <w:rPr>
          <w:rFonts w:hint="eastAsia"/>
          <w:i w:val="0"/>
          <w:iCs/>
          <w:vertAlign w:val="baseline"/>
        </w:rPr>
        <w:t>摘要:&lt;正&gt;规划评估是保障规划实施、促进绩效问责的重要机制,也是规划全生命周期中不可或缺的环节。实施规划评估,一是在规划实施过程中,动态监控规划执行情况,及时发现偏差并进行修正和调整;二是在规划执行结束后,对规划执行结果进行评估,总结规划实施效果,为新一轮的规划编制提供依据。在西方发达国家实践中,规划评估已经成为普遍做法。2003年,英国政府发布《中央政府评估绿皮书》,要求政策和规划在制定前需要进行预估(appraisal),实施过程中需要监测(monitoring),实施结束后需要进行评估(evaluation)。自"十五"计划开始,我国正式启动了规划评估工作,</w:t>
      </w:r>
    </w:p>
    <w:p w14:paraId="0672262E">
      <w:pPr>
        <w:pStyle w:val="3"/>
        <w:rPr>
          <w:rFonts w:hint="eastAsia"/>
          <w:i w:val="0"/>
          <w:iCs/>
          <w:vertAlign w:val="baseline"/>
        </w:rPr>
      </w:pPr>
    </w:p>
    <w:p w14:paraId="11394A02">
      <w:pPr>
        <w:pStyle w:val="3"/>
        <w:rPr>
          <w:rFonts w:hint="eastAsia"/>
          <w:i w:val="0"/>
          <w:iCs/>
          <w:vertAlign w:val="baseline"/>
        </w:rPr>
      </w:pPr>
      <w:r>
        <w:rPr>
          <w:rFonts w:hint="eastAsia"/>
          <w:i w:val="0"/>
          <w:iCs/>
          <w:vertAlign w:val="baseline"/>
        </w:rPr>
        <w:t>[18]姜佳莹,胡鞍钢,鄢一龙.确保实现第一个百年奋斗目标——国家“十三五”规划实施评估(2016-2018)[J].新疆师范大学学报(哲学社会科学版),2019,40(04):25-42.</w:t>
      </w:r>
    </w:p>
    <w:p w14:paraId="4D129AA4">
      <w:pPr>
        <w:pStyle w:val="3"/>
        <w:rPr>
          <w:rFonts w:hint="eastAsia"/>
          <w:i w:val="0"/>
          <w:iCs/>
          <w:vertAlign w:val="baseline"/>
        </w:rPr>
      </w:pPr>
      <w:r>
        <w:rPr>
          <w:rFonts w:hint="eastAsia"/>
          <w:i w:val="0"/>
          <w:iCs/>
          <w:vertAlign w:val="baseline"/>
        </w:rPr>
        <w:t>关键词:“十三五”规划;“两个一百年”;全面建成小康社会</w:t>
      </w:r>
    </w:p>
    <w:p w14:paraId="01ADD1B4">
      <w:pPr>
        <w:pStyle w:val="3"/>
        <w:rPr>
          <w:rFonts w:hint="eastAsia"/>
          <w:i w:val="0"/>
          <w:iCs/>
          <w:vertAlign w:val="baseline"/>
        </w:rPr>
      </w:pPr>
      <w:r>
        <w:rPr>
          <w:rFonts w:hint="eastAsia"/>
          <w:i w:val="0"/>
          <w:iCs/>
          <w:vertAlign w:val="baseline"/>
        </w:rPr>
        <w:t>摘要:"十三五"规划三年(2016-2018)进展符合预期,经济社会主要目标、各项指标进展顺利,其中有两项指标进展滞后。决胜全面建成小康社会取得重大进展,经济结构优化、内需扩大、创新驱动增强、科技创新引领、居民生活改善、生态文明建设取得实质进展、改革开放全面深化。今明两年,需要重点统筹持续稳增长、供给侧结构性改革、防范金融和财政风险、突出解决民生和生态环境短板等,为全面建成小康社会打下决定性基础,确保实现第一个百年奋斗目标。</w:t>
      </w:r>
    </w:p>
    <w:p w14:paraId="6BE18175">
      <w:pPr>
        <w:pStyle w:val="3"/>
        <w:rPr>
          <w:rFonts w:hint="eastAsia"/>
          <w:i w:val="0"/>
          <w:iCs/>
          <w:vertAlign w:val="baseline"/>
        </w:rPr>
      </w:pPr>
    </w:p>
    <w:p w14:paraId="3F1842B1">
      <w:pPr>
        <w:pStyle w:val="3"/>
        <w:rPr>
          <w:rFonts w:hint="eastAsia"/>
          <w:i w:val="0"/>
          <w:iCs/>
          <w:vertAlign w:val="baseline"/>
        </w:rPr>
      </w:pPr>
      <w:r>
        <w:rPr>
          <w:rFonts w:hint="eastAsia"/>
          <w:i w:val="0"/>
          <w:iCs/>
          <w:vertAlign w:val="baseline"/>
        </w:rPr>
        <w:t>[19]马建飞,王建康.五年规划量化指标中期评估方法[J].技术经济与管理研究,2016,(09):114-118.</w:t>
      </w:r>
    </w:p>
    <w:p w14:paraId="76D226BD">
      <w:pPr>
        <w:pStyle w:val="3"/>
        <w:rPr>
          <w:rFonts w:hint="eastAsia"/>
          <w:i w:val="0"/>
          <w:iCs/>
          <w:vertAlign w:val="baseline"/>
        </w:rPr>
      </w:pPr>
      <w:r>
        <w:rPr>
          <w:rFonts w:hint="eastAsia"/>
          <w:i w:val="0"/>
          <w:iCs/>
          <w:vertAlign w:val="baseline"/>
        </w:rPr>
        <w:t>关键词:五年规划;中期评估;目标分解;经济评估</w:t>
      </w:r>
    </w:p>
    <w:p w14:paraId="4B1F5D75">
      <w:pPr>
        <w:pStyle w:val="3"/>
        <w:rPr>
          <w:rFonts w:hint="eastAsia"/>
          <w:i w:val="0"/>
          <w:iCs/>
          <w:vertAlign w:val="baseline"/>
        </w:rPr>
      </w:pPr>
      <w:r>
        <w:rPr>
          <w:rFonts w:hint="eastAsia"/>
          <w:i w:val="0"/>
          <w:iCs/>
          <w:vertAlign w:val="baseline"/>
        </w:rPr>
        <w:t>摘要:从"十五"规划开始,我国的五年规划都要进行中期评估。其中数量化指标的进度评估由于可以从直观和客观角度反映规划完成情况,受到社会各界的重视。文章致力于研究其中的难点问题。首先回顾了我国五年规划指标体系的变迁,提出了中期评估工作应当关注的重点内容,并基于研究需要对指标进行了分类。其次分析研究了五年规划中期目标的分解,对于不变增长趋势和线性增长趋势的年度指标和累计指标提出了分解办法,对于年度内呈现波动趋势的指标提出了半年任务分解办法,给出了正向指标和负向指标的计算公式以及计算结果的数值区间涵义。最后,以陕西省"十二五"规划中期评估为例,展示了研究提出的各种数据处理方法的使用。</w:t>
      </w:r>
    </w:p>
    <w:p w14:paraId="43CD0AB9">
      <w:pPr>
        <w:pStyle w:val="3"/>
        <w:rPr>
          <w:rFonts w:hint="eastAsia"/>
          <w:i w:val="0"/>
          <w:iCs/>
          <w:vertAlign w:val="baseline"/>
        </w:rPr>
      </w:pPr>
    </w:p>
    <w:p w14:paraId="7B4D13CC">
      <w:pPr>
        <w:pStyle w:val="3"/>
        <w:rPr>
          <w:rFonts w:hint="eastAsia"/>
          <w:i w:val="0"/>
          <w:iCs/>
          <w:vertAlign w:val="baseline"/>
        </w:rPr>
      </w:pPr>
      <w:r>
        <w:rPr>
          <w:rFonts w:hint="eastAsia"/>
          <w:i w:val="0"/>
          <w:iCs/>
          <w:vertAlign w:val="baseline"/>
        </w:rPr>
        <w:t>[20]孟芊,刘玉程.我国地方“五年规划”评估研究——以福建省“十二五”规划中期评估为例[J].中共福建省委党校学报,2014,(05):66-70.</w:t>
      </w:r>
    </w:p>
    <w:p w14:paraId="74952CB1">
      <w:pPr>
        <w:pStyle w:val="3"/>
        <w:rPr>
          <w:rFonts w:hint="eastAsia"/>
          <w:i w:val="0"/>
          <w:iCs/>
          <w:vertAlign w:val="baseline"/>
        </w:rPr>
      </w:pPr>
      <w:r>
        <w:rPr>
          <w:rFonts w:hint="eastAsia"/>
          <w:i w:val="0"/>
          <w:iCs/>
          <w:vertAlign w:val="baseline"/>
        </w:rPr>
        <w:t>关键词:“十二五”规划;规划纲要;中期评估</w:t>
      </w:r>
    </w:p>
    <w:p w14:paraId="55DF3E87">
      <w:pPr>
        <w:pStyle w:val="3"/>
        <w:rPr>
          <w:rFonts w:hint="eastAsia"/>
          <w:i w:val="0"/>
          <w:iCs/>
          <w:vertAlign w:val="baseline"/>
        </w:rPr>
      </w:pPr>
      <w:r>
        <w:rPr>
          <w:rFonts w:hint="eastAsia"/>
          <w:i w:val="0"/>
          <w:iCs/>
          <w:vertAlign w:val="baseline"/>
        </w:rPr>
        <w:t>摘要:规划评估是中长期规划政策过程中的重要一环,对于提高规划质量和实现规划目标具有重要意义。福建省吸纳多元主体参与,运用定量和定性相结合的方法开展了福建省"十二五"规划中期评估,为改进我国地方经济和社会发展规划评估工作提供了参考。</w:t>
      </w:r>
    </w:p>
    <w:p w14:paraId="285F323F">
      <w:pPr>
        <w:pStyle w:val="3"/>
        <w:rPr>
          <w:rFonts w:hint="eastAsia"/>
          <w:i w:val="0"/>
          <w:iCs/>
          <w:vertAlign w:val="baseline"/>
        </w:rPr>
      </w:pPr>
    </w:p>
    <w:p w14:paraId="58BA586D">
      <w:pPr>
        <w:pStyle w:val="3"/>
        <w:rPr>
          <w:rFonts w:hint="eastAsia"/>
          <w:i w:val="0"/>
          <w:iCs/>
          <w:vertAlign w:val="baseline"/>
        </w:rPr>
      </w:pPr>
      <w:r>
        <w:rPr>
          <w:rFonts w:hint="eastAsia"/>
          <w:i w:val="0"/>
          <w:iCs/>
          <w:vertAlign w:val="baseline"/>
        </w:rPr>
        <w:t>[21]贺璟寰.城市规划实施评估的两种视角[J].国际城市规划,2014,29(01):80-86.</w:t>
      </w:r>
    </w:p>
    <w:p w14:paraId="08C85005">
      <w:pPr>
        <w:pStyle w:val="3"/>
        <w:rPr>
          <w:rFonts w:hint="eastAsia"/>
          <w:i w:val="0"/>
          <w:iCs/>
          <w:vertAlign w:val="baseline"/>
        </w:rPr>
      </w:pPr>
      <w:r>
        <w:rPr>
          <w:rFonts w:hint="eastAsia"/>
          <w:i w:val="0"/>
          <w:iCs/>
          <w:vertAlign w:val="baseline"/>
        </w:rPr>
        <w:t>关键词:城市规划;规划实施评估;基于表现性能的评估方法;基于规划—现状一致性的评估方法</w:t>
      </w:r>
    </w:p>
    <w:p w14:paraId="2B318560">
      <w:pPr>
        <w:pStyle w:val="3"/>
        <w:rPr>
          <w:rFonts w:hint="eastAsia"/>
          <w:i w:val="0"/>
          <w:iCs/>
          <w:vertAlign w:val="baseline"/>
        </w:rPr>
      </w:pPr>
      <w:r>
        <w:rPr>
          <w:rFonts w:hint="eastAsia"/>
          <w:i w:val="0"/>
          <w:iCs/>
          <w:vertAlign w:val="baseline"/>
        </w:rPr>
        <w:t>摘要:随着规划理论和实践的发展,学术研究领域对城市规划产生的影响以及规划实施情况的评估越来越重视。然而在中国的规划实践过程中,鲜有系统的针对城市规划实施情况及其对现实城市空间发展影响的研究。本文通过文献综述,整理和介绍了从两个视角出发的城市规划实施评估方法 :基于规划—现状一致性的评估方法和基于表现性能的评估方法。通过对以上两种评估方法的理论框架和评估指标及步骤的详细研究,本文发现不同评估方法的选择取决于研究者对城市规划的不同认识。以上两种评估方法由于采取不同的评估标准、步骤和技术,适用于对不同规划单元和城市开发类型的评估。本文最后分析了以上两种规划评估方法在中国快速发展的规划实践中应用的迫切性和必要性,及其对更为广泛的城市规划实践的借鉴意义。</w:t>
      </w:r>
    </w:p>
    <w:p w14:paraId="6ADC5AA3">
      <w:pPr>
        <w:pStyle w:val="3"/>
        <w:rPr>
          <w:rFonts w:hint="eastAsia"/>
          <w:i w:val="0"/>
          <w:iCs/>
          <w:vertAlign w:val="baseline"/>
        </w:rPr>
      </w:pPr>
    </w:p>
    <w:p w14:paraId="4D8BC685">
      <w:pPr>
        <w:pStyle w:val="3"/>
        <w:rPr>
          <w:rFonts w:hint="eastAsia"/>
          <w:i w:val="0"/>
          <w:iCs/>
          <w:vertAlign w:val="baseline"/>
        </w:rPr>
      </w:pPr>
      <w:r>
        <w:rPr>
          <w:rFonts w:hint="eastAsia"/>
          <w:i w:val="0"/>
          <w:iCs/>
          <w:vertAlign w:val="baseline"/>
        </w:rPr>
        <w:t>[22]彭超,龙文军.区域规划、农业产业发展与政策评估[J].重庆社会科学,2013,(11):80-87.</w:t>
      </w:r>
    </w:p>
    <w:p w14:paraId="76166971">
      <w:pPr>
        <w:pStyle w:val="3"/>
        <w:rPr>
          <w:rFonts w:hint="eastAsia"/>
          <w:i w:val="0"/>
          <w:iCs/>
          <w:vertAlign w:val="baseline"/>
        </w:rPr>
      </w:pPr>
      <w:r>
        <w:rPr>
          <w:rFonts w:hint="eastAsia"/>
          <w:i w:val="0"/>
          <w:iCs/>
          <w:vertAlign w:val="baseline"/>
        </w:rPr>
        <w:t>关键词:区域规划;农业产业发展;农业政策评价</w:t>
      </w:r>
    </w:p>
    <w:p w14:paraId="3E8789A1">
      <w:pPr>
        <w:pStyle w:val="3"/>
        <w:rPr>
          <w:rFonts w:hint="eastAsia"/>
          <w:i w:val="0"/>
          <w:iCs/>
          <w:vertAlign w:val="baseline"/>
        </w:rPr>
      </w:pPr>
      <w:r>
        <w:rPr>
          <w:rFonts w:hint="eastAsia"/>
          <w:i w:val="0"/>
          <w:iCs/>
          <w:vertAlign w:val="baseline"/>
        </w:rPr>
        <w:t>摘要:区域发展规划带动了地区农林水事务财政支出的增长,在一定程度上促进了区域内现代农业的发展。但是,通过数据包络分析和要素生产效率分析发现,在地区规划密集发布的时期,各地主要在进行投入和前期建设,规划带动的项目需要一定的时间才能够转化为生产力。制定农业发展政策应从转变地方政府职能、农业发展方式、经营指导模式、资本投资方向以及经济发展理念等方面着手。</w:t>
      </w:r>
    </w:p>
    <w:p w14:paraId="489AA4E3">
      <w:pPr>
        <w:pStyle w:val="3"/>
        <w:rPr>
          <w:rFonts w:hint="eastAsia"/>
          <w:i w:val="0"/>
          <w:iCs/>
          <w:vertAlign w:val="baseline"/>
        </w:rPr>
      </w:pPr>
    </w:p>
    <w:p w14:paraId="113F04A1">
      <w:pPr>
        <w:pStyle w:val="3"/>
        <w:rPr>
          <w:rFonts w:hint="eastAsia"/>
          <w:i w:val="0"/>
          <w:iCs/>
          <w:vertAlign w:val="baseline"/>
        </w:rPr>
      </w:pPr>
      <w:r>
        <w:rPr>
          <w:rFonts w:hint="eastAsia"/>
          <w:i w:val="0"/>
          <w:iCs/>
          <w:vertAlign w:val="baseline"/>
        </w:rPr>
        <w:t>[23]高辉清,胡少维.进一步完善规划实施的保障机制——“十二五”规划中期评估研究[J].宏观经济管理,2013,(11):16-18.</w:t>
      </w:r>
    </w:p>
    <w:p w14:paraId="6FC2BE93">
      <w:pPr>
        <w:pStyle w:val="3"/>
        <w:rPr>
          <w:rFonts w:hint="eastAsia"/>
          <w:i w:val="0"/>
          <w:iCs/>
          <w:vertAlign w:val="baseline"/>
        </w:rPr>
      </w:pPr>
      <w:r>
        <w:rPr>
          <w:rFonts w:hint="eastAsia"/>
          <w:i w:val="0"/>
          <w:iCs/>
          <w:vertAlign w:val="baseline"/>
        </w:rPr>
        <w:t>摘要:&lt;正&gt;2013年是我国国民经济和社会发展"十二五"规划的中期评估年。中期评估显示,"十二五"规划中绝大多数指标进展顺利,预计期末指标完成率将接近90%,创下我国五年计划和五年规划的最高记录。为了更好地推进规划实施工作,在"十二五"规划的后半期,必须多管齐下,加速建立健全我国规划实施保障机制。一、"十二五"规划有望成为历</w:t>
      </w:r>
    </w:p>
    <w:p w14:paraId="45212AEC">
      <w:pPr>
        <w:pStyle w:val="3"/>
        <w:rPr>
          <w:rFonts w:hint="eastAsia"/>
          <w:i w:val="0"/>
          <w:iCs/>
          <w:vertAlign w:val="baseline"/>
        </w:rPr>
      </w:pPr>
    </w:p>
    <w:p w14:paraId="07B92588">
      <w:pPr>
        <w:pStyle w:val="3"/>
        <w:rPr>
          <w:rFonts w:hint="eastAsia"/>
          <w:i w:val="0"/>
          <w:iCs/>
          <w:vertAlign w:val="baseline"/>
        </w:rPr>
      </w:pPr>
      <w:r>
        <w:rPr>
          <w:rFonts w:hint="eastAsia"/>
          <w:i w:val="0"/>
          <w:iCs/>
          <w:vertAlign w:val="baseline"/>
        </w:rPr>
        <w:t>[24]郝彦菲,高辉清.切实做好“十二五”规划中期评估工作[J].宏观经济管理,2013,(07):20-22.</w:t>
      </w:r>
    </w:p>
    <w:p w14:paraId="611F9241">
      <w:pPr>
        <w:pStyle w:val="3"/>
        <w:rPr>
          <w:rFonts w:hint="eastAsia"/>
          <w:i w:val="0"/>
          <w:iCs/>
          <w:vertAlign w:val="baseline"/>
        </w:rPr>
      </w:pPr>
      <w:r>
        <w:rPr>
          <w:rFonts w:hint="eastAsia"/>
          <w:i w:val="0"/>
          <w:iCs/>
          <w:vertAlign w:val="baseline"/>
        </w:rPr>
        <w:t>摘要:&lt;正&gt;"十五"时期我国开始了五年计划(规划)的中期评估工作,标志着我国五年规划工作迈出了新步伐。事实证明,五年规划中期评估制度的建立,为我国经济社会健康发展发挥了重要作用。一、我国五年规划中期评估尚处于探索和起步阶段(一)五年规划评估工作可分</w:t>
      </w:r>
    </w:p>
    <w:p w14:paraId="17E3E66A">
      <w:pPr>
        <w:pStyle w:val="3"/>
        <w:rPr>
          <w:rFonts w:hint="eastAsia"/>
          <w:i w:val="0"/>
          <w:iCs/>
          <w:vertAlign w:val="baseline"/>
        </w:rPr>
      </w:pPr>
    </w:p>
    <w:p w14:paraId="4F39247D">
      <w:pPr>
        <w:pStyle w:val="3"/>
        <w:rPr>
          <w:rFonts w:hint="eastAsia"/>
          <w:i w:val="0"/>
          <w:iCs/>
          <w:vertAlign w:val="baseline"/>
        </w:rPr>
      </w:pPr>
      <w:r>
        <w:rPr>
          <w:rFonts w:hint="eastAsia"/>
          <w:i w:val="0"/>
          <w:iCs/>
          <w:vertAlign w:val="baseline"/>
        </w:rPr>
        <w:t>[25]郭春丽,相伟.做好“十二五”规划中期评估[J].宏观经济管理,2013,(06):22-25.</w:t>
      </w:r>
    </w:p>
    <w:p w14:paraId="49FFBFA6">
      <w:pPr>
        <w:pStyle w:val="3"/>
        <w:rPr>
          <w:rFonts w:hint="eastAsia"/>
          <w:i w:val="0"/>
          <w:iCs/>
          <w:vertAlign w:val="baseline"/>
        </w:rPr>
      </w:pPr>
      <w:r>
        <w:rPr>
          <w:rFonts w:hint="eastAsia"/>
          <w:i w:val="0"/>
          <w:iCs/>
          <w:vertAlign w:val="baseline"/>
        </w:rPr>
        <w:t>摘要:&lt;正&gt;按照国家"十二五"规划纲要的要求,今年将开展"十二五"规划的中期评估。为了更好地开展"十二五"规划中期评估工作,在调研的基础上,我们作出了"十二五"规划进展情况和中期评估面临的难题的报告。一、"十二五"规划中期进展情况及存在的问题(一)实施规划的新措施1.编制规划实施方案。为了加强中长期规划在国民经济和社会发展中的主导地位,东南沿海B省某副省级城市明确规划实施责</w:t>
      </w:r>
    </w:p>
    <w:p w14:paraId="18D60DE1">
      <w:pPr>
        <w:pStyle w:val="3"/>
        <w:rPr>
          <w:rFonts w:hint="eastAsia"/>
          <w:i w:val="0"/>
          <w:iCs/>
          <w:vertAlign w:val="baseline"/>
        </w:rPr>
      </w:pPr>
    </w:p>
    <w:p w14:paraId="6D8C03D3">
      <w:pPr>
        <w:pStyle w:val="3"/>
        <w:rPr>
          <w:rFonts w:hint="eastAsia"/>
          <w:i w:val="0"/>
          <w:iCs/>
          <w:vertAlign w:val="baseline"/>
        </w:rPr>
      </w:pPr>
      <w:r>
        <w:rPr>
          <w:rFonts w:hint="eastAsia"/>
          <w:i w:val="0"/>
          <w:iCs/>
          <w:vertAlign w:val="baseline"/>
        </w:rPr>
        <w:t>[26]刘春雨,谭爽.健全国家五年规划监测评估考核机制的思考[J].宏观经济管理,2012,(11):16-18.</w:t>
      </w:r>
    </w:p>
    <w:p w14:paraId="292F61F5">
      <w:pPr>
        <w:pStyle w:val="3"/>
        <w:rPr>
          <w:rFonts w:hint="eastAsia"/>
          <w:i w:val="0"/>
          <w:iCs/>
          <w:vertAlign w:val="baseline"/>
        </w:rPr>
      </w:pPr>
      <w:r>
        <w:rPr>
          <w:rFonts w:hint="eastAsia"/>
          <w:i w:val="0"/>
          <w:iCs/>
          <w:vertAlign w:val="baseline"/>
        </w:rPr>
        <w:t>摘要:&lt;正&gt;国家五年规划是政府加强和改善宏观调控的重要手段,是履行经济调节、市场监管、社会管理和公共服务职责的重要依据。加强对五年规划的监测评估考核工作,对于切实发挥五年规划重大作用十分必要。重要意义健全五年规划的监测评估考核机制,对于推动五年规划顺利实施,实现主要目标和战略任务,具有重要意义。1.掌握世情国情的重要手段。客观评价规划主要目标、战略任务、政策举措的落实情况,从而了</w:t>
      </w:r>
    </w:p>
    <w:p w14:paraId="6FA11DB3">
      <w:pPr>
        <w:pStyle w:val="3"/>
        <w:rPr>
          <w:rFonts w:hint="eastAsia"/>
          <w:i w:val="0"/>
          <w:iCs/>
          <w:vertAlign w:val="baseline"/>
        </w:rPr>
      </w:pPr>
    </w:p>
    <w:p w14:paraId="6C6628A4">
      <w:pPr>
        <w:pStyle w:val="3"/>
        <w:rPr>
          <w:rFonts w:hint="eastAsia"/>
          <w:i w:val="0"/>
          <w:iCs/>
          <w:vertAlign w:val="baseline"/>
        </w:rPr>
      </w:pPr>
      <w:r>
        <w:rPr>
          <w:rFonts w:hint="eastAsia"/>
          <w:i w:val="0"/>
          <w:iCs/>
          <w:vertAlign w:val="baseline"/>
        </w:rPr>
        <w:t>[27]曾明荣,李钢,吴宗之,魏利军,多英全.安全生产“十一五”规划实施评估技术研究[J].中国安全生产科学技术,2011,7(08):104-108.</w:t>
      </w:r>
    </w:p>
    <w:p w14:paraId="4818EB47">
      <w:pPr>
        <w:pStyle w:val="3"/>
        <w:rPr>
          <w:rFonts w:hint="eastAsia"/>
          <w:i w:val="0"/>
          <w:iCs/>
          <w:vertAlign w:val="baseline"/>
        </w:rPr>
      </w:pPr>
      <w:r>
        <w:rPr>
          <w:rFonts w:hint="eastAsia"/>
          <w:i w:val="0"/>
          <w:iCs/>
          <w:vertAlign w:val="baseline"/>
        </w:rPr>
        <w:t>关键词:安全生产;“十一五”规划;评估</w:t>
      </w:r>
    </w:p>
    <w:p w14:paraId="6C3B7C90">
      <w:pPr>
        <w:pStyle w:val="3"/>
        <w:rPr>
          <w:rFonts w:hint="eastAsia"/>
          <w:i w:val="0"/>
          <w:iCs/>
          <w:vertAlign w:val="baseline"/>
        </w:rPr>
      </w:pPr>
      <w:r>
        <w:rPr>
          <w:rFonts w:hint="eastAsia"/>
          <w:i w:val="0"/>
          <w:iCs/>
          <w:vertAlign w:val="baseline"/>
        </w:rPr>
        <w:t>摘要:对安全生产"十一五"规划进行了特征分析,明确了规划评估的工作目标,研究提出了规划评估技术体系,包括评估逻辑设计原则、评估总体框架和评估技术路线。安全生产"十一五"规划实施评估应重点从目标实现评估、任务完成评估、政策措施评估三方面入手,评价目标实现一致性程度,评价任务实施情况及其作为目标战略的有效性如何,评价政策措施的制订与贯彻对目标实现与任务完成的支撑程度,在此基础上评价规划实施的总体效果,并对存在的问题进行原因分析,最后提出做好安全生产"十二五"规划的对策建议。实例应用表明,国家安全生产"十一五"规划实施进展总体比较顺利,取得良好成效,本文提出的评估技术体系对各级政府开展安全生产规划实施评估具有指导意义。</w:t>
      </w:r>
    </w:p>
    <w:p w14:paraId="79BA5BF3">
      <w:pPr>
        <w:pStyle w:val="3"/>
        <w:rPr>
          <w:rFonts w:hint="eastAsia"/>
          <w:i w:val="0"/>
          <w:iCs/>
          <w:vertAlign w:val="baseline"/>
        </w:rPr>
      </w:pPr>
    </w:p>
    <w:p w14:paraId="102992AD">
      <w:pPr>
        <w:pStyle w:val="3"/>
        <w:rPr>
          <w:rFonts w:hint="eastAsia"/>
          <w:i w:val="0"/>
          <w:iCs/>
          <w:vertAlign w:val="baseline"/>
        </w:rPr>
      </w:pPr>
      <w:r>
        <w:rPr>
          <w:rFonts w:hint="eastAsia"/>
          <w:i w:val="0"/>
          <w:iCs/>
          <w:vertAlign w:val="baseline"/>
        </w:rPr>
        <w:t>[28]周金晶,李枫,陈景进.省域城镇体系规划实施评估的框架构建设想[J].城市规划,2011,35(08):9-13+26.</w:t>
      </w:r>
    </w:p>
    <w:p w14:paraId="1AC3C3CE">
      <w:pPr>
        <w:pStyle w:val="3"/>
        <w:rPr>
          <w:rFonts w:hint="eastAsia"/>
          <w:i w:val="0"/>
          <w:iCs/>
          <w:vertAlign w:val="baseline"/>
        </w:rPr>
      </w:pPr>
      <w:r>
        <w:rPr>
          <w:rFonts w:hint="eastAsia"/>
          <w:i w:val="0"/>
          <w:iCs/>
          <w:vertAlign w:val="baseline"/>
        </w:rPr>
        <w:t>关键词:省域城镇体系规划;实施;评估;内涵;指标;方法</w:t>
      </w:r>
    </w:p>
    <w:p w14:paraId="479E254D">
      <w:pPr>
        <w:pStyle w:val="3"/>
        <w:rPr>
          <w:rFonts w:hint="eastAsia"/>
          <w:i w:val="0"/>
          <w:iCs/>
          <w:vertAlign w:val="baseline"/>
        </w:rPr>
      </w:pPr>
      <w:r>
        <w:rPr>
          <w:rFonts w:hint="eastAsia"/>
          <w:i w:val="0"/>
          <w:iCs/>
          <w:vertAlign w:val="baseline"/>
        </w:rPr>
        <w:t>摘要:通过解析省域城镇体系规划的内涵和特征及对3种实施评估理解的分析,以公共政策为视角,在"以人为本、尊重事权、挖掘本质、研判环境"4个评估原则基础上,初步提出了"城乡发展总体情况、城乡空间资源配置、支撑体系建设、空间管制实施情况"四项基于现实实施的规划内容评估指标,及"下层次规划、配套政策"两类基于直接实施的规划手段评估指标,并列举了"社会指标分析、成本收益分析、监测平台辅助分析"3种评估的具体方法。</w:t>
      </w:r>
    </w:p>
    <w:p w14:paraId="7E435199">
      <w:pPr>
        <w:pStyle w:val="3"/>
        <w:rPr>
          <w:rFonts w:hint="eastAsia"/>
          <w:i w:val="0"/>
          <w:iCs/>
          <w:vertAlign w:val="baseline"/>
        </w:rPr>
      </w:pPr>
    </w:p>
    <w:p w14:paraId="1C8BFD75">
      <w:pPr>
        <w:pStyle w:val="3"/>
        <w:rPr>
          <w:rFonts w:hint="eastAsia"/>
          <w:i w:val="0"/>
          <w:iCs/>
          <w:vertAlign w:val="baseline"/>
        </w:rPr>
      </w:pPr>
      <w:r>
        <w:rPr>
          <w:rFonts w:hint="eastAsia"/>
          <w:i w:val="0"/>
          <w:iCs/>
          <w:vertAlign w:val="baseline"/>
        </w:rPr>
        <w:t>[29]鄢一龙,王亚华.经济社会发展规划实施评估方法[J].经济研究参考,2009,(50):50-55.</w:t>
      </w:r>
    </w:p>
    <w:p w14:paraId="6B80588B">
      <w:pPr>
        <w:pStyle w:val="3"/>
        <w:rPr>
          <w:rFonts w:hint="eastAsia"/>
          <w:i w:val="0"/>
          <w:iCs/>
          <w:vertAlign w:val="baseline"/>
        </w:rPr>
      </w:pPr>
      <w:r>
        <w:rPr>
          <w:rFonts w:hint="eastAsia"/>
          <w:i w:val="0"/>
          <w:iCs/>
          <w:vertAlign w:val="baseline"/>
        </w:rPr>
        <w:t>摘要:"十一五"规划是全面建设小康社会目标提出后的第一个五年规划,是全面贯彻科学发展观的第一个五年规划,也是我国按社会主义市场经济规律制定的第一个五年规划。按照"十一五"规划纲要要求,在规划实施的中期阶段,要对规划实施情况进行中期评估。为使评估更为客观全面,国家发展和改革委员会委托清华大学国情研究中心以独立视角开展第三方评估。清华大学国情研究中心利用"规划蓝图—实施情况"一致性评估方法,系统评估了国家"十一五"规划纲要实施进展情况。</w:t>
      </w:r>
    </w:p>
    <w:p w14:paraId="61CE5B1B">
      <w:pPr>
        <w:pStyle w:val="3"/>
        <w:rPr>
          <w:rFonts w:hint="eastAsia"/>
          <w:i w:val="0"/>
          <w:iCs/>
          <w:vertAlign w:val="baseline"/>
        </w:rPr>
      </w:pPr>
    </w:p>
    <w:p w14:paraId="22C3FF77">
      <w:pPr>
        <w:pStyle w:val="3"/>
        <w:rPr>
          <w:rFonts w:hint="eastAsia"/>
          <w:i w:val="0"/>
          <w:iCs/>
          <w:vertAlign w:val="baseline"/>
        </w:rPr>
      </w:pPr>
      <w:r>
        <w:rPr>
          <w:rFonts w:hint="eastAsia"/>
          <w:i w:val="0"/>
          <w:iCs/>
          <w:vertAlign w:val="baseline"/>
        </w:rPr>
        <w:t>[30]赵莉晓.天津市科技发展“十一五”规划中期评估研究[J].科研管理,2009,30(S1):148-154.</w:t>
      </w:r>
    </w:p>
    <w:p w14:paraId="00766426">
      <w:pPr>
        <w:pStyle w:val="3"/>
        <w:rPr>
          <w:rFonts w:hint="eastAsia"/>
          <w:i w:val="0"/>
          <w:iCs/>
          <w:vertAlign w:val="baseline"/>
        </w:rPr>
      </w:pPr>
      <w:r>
        <w:rPr>
          <w:rFonts w:hint="eastAsia"/>
          <w:i w:val="0"/>
          <w:iCs/>
          <w:vertAlign w:val="baseline"/>
        </w:rPr>
        <w:t>关键词:“十一五”科技规划;中期评估;新兴产业;滨海新区</w:t>
      </w:r>
    </w:p>
    <w:p w14:paraId="4A2364BA">
      <w:pPr>
        <w:pStyle w:val="3"/>
        <w:rPr>
          <w:rFonts w:hint="eastAsia"/>
          <w:i w:val="0"/>
          <w:iCs/>
          <w:vertAlign w:val="baseline"/>
        </w:rPr>
      </w:pPr>
      <w:r>
        <w:rPr>
          <w:rFonts w:hint="eastAsia"/>
          <w:i w:val="0"/>
          <w:iCs/>
          <w:vertAlign w:val="baseline"/>
        </w:rPr>
        <w:t>摘要:对规划和政策的实施效果进行适时评估,是市场经济国家和一些国际组织的普遍做法。本文立足天津,从规划目标实现程度、主要任务完成情况、政策效应以及政府职能履行程度等方面对《天津市科技发展"十一五"规划》实施两年多来的情况进行了分析和评价,并对下一步的深化推进规划工作提出了相关建议。</w:t>
      </w:r>
    </w:p>
    <w:p w14:paraId="60A87BA4">
      <w:pPr>
        <w:pStyle w:val="3"/>
        <w:rPr>
          <w:rFonts w:hint="eastAsia"/>
          <w:i w:val="0"/>
          <w:iCs/>
          <w:vertAlign w:val="baseline"/>
        </w:rPr>
      </w:pPr>
    </w:p>
    <w:p w14:paraId="2CED7157">
      <w:pPr>
        <w:pStyle w:val="3"/>
        <w:rPr>
          <w:rFonts w:hint="eastAsia"/>
          <w:i w:val="0"/>
          <w:iCs/>
          <w:vertAlign w:val="baseline"/>
        </w:rPr>
      </w:pPr>
      <w:r>
        <w:rPr>
          <w:rFonts w:hint="eastAsia"/>
          <w:i w:val="0"/>
          <w:iCs/>
          <w:vertAlign w:val="baseline"/>
        </w:rPr>
        <w:t>[31]相伟.科学开展“十一五”规划中期评估工作[J].宏观经济管理,2008,(07):24-26.</w:t>
      </w:r>
    </w:p>
    <w:p w14:paraId="30BDE50C">
      <w:pPr>
        <w:pStyle w:val="3"/>
        <w:rPr>
          <w:rFonts w:hint="eastAsia"/>
          <w:i w:val="0"/>
          <w:iCs/>
          <w:vertAlign w:val="baseline"/>
        </w:rPr>
      </w:pPr>
      <w:r>
        <w:rPr>
          <w:rFonts w:hint="eastAsia"/>
          <w:i w:val="0"/>
          <w:iCs/>
          <w:vertAlign w:val="baseline"/>
        </w:rPr>
        <w:t>摘要:&lt;正&gt;规划评估,是规划"编制-实施-评估(完善)"链条上的重要一环。面对国内外剧烈变动的发展环境,应尽快组织开展"十一五"规划中期评估。可围绕"指标、战略、满意度"三个方面开展评估,定量对比评价"指标"完成情况,分层评估"战略性内容"实现程度,以问卷调</w:t>
      </w:r>
    </w:p>
    <w:p w14:paraId="0727115C">
      <w:pPr>
        <w:pStyle w:val="3"/>
        <w:rPr>
          <w:rFonts w:hint="eastAsia"/>
          <w:i w:val="0"/>
          <w:iCs/>
          <w:vertAlign w:val="baseline"/>
        </w:rPr>
      </w:pPr>
    </w:p>
    <w:p w14:paraId="03374A77">
      <w:pPr>
        <w:pStyle w:val="3"/>
        <w:rPr>
          <w:rFonts w:hint="eastAsia"/>
          <w:i w:val="0"/>
          <w:iCs/>
          <w:vertAlign w:val="baseline"/>
        </w:rPr>
      </w:pPr>
      <w:r>
        <w:rPr>
          <w:rFonts w:hint="eastAsia"/>
          <w:i w:val="0"/>
          <w:iCs/>
          <w:vertAlign w:val="baseline"/>
        </w:rPr>
        <w:t>[32]张利华,李颖明.区域科技发展规划评估的理论和方法研究[J].中国软科学,2007,(02):95-101+138.</w:t>
      </w:r>
    </w:p>
    <w:p w14:paraId="6F9C0366">
      <w:pPr>
        <w:pStyle w:val="3"/>
        <w:rPr>
          <w:rFonts w:hint="eastAsia"/>
          <w:i w:val="0"/>
          <w:iCs/>
          <w:vertAlign w:val="baseline"/>
        </w:rPr>
      </w:pPr>
      <w:r>
        <w:rPr>
          <w:rFonts w:hint="eastAsia"/>
          <w:i w:val="0"/>
          <w:iCs/>
          <w:vertAlign w:val="baseline"/>
        </w:rPr>
        <w:t>关键词:区域科技规划;规划评估;评估理论与方法</w:t>
      </w:r>
    </w:p>
    <w:p w14:paraId="0218B294">
      <w:pPr>
        <w:pStyle w:val="3"/>
        <w:rPr>
          <w:rFonts w:hint="eastAsia"/>
          <w:i w:val="0"/>
          <w:iCs/>
          <w:vertAlign w:val="baseline"/>
        </w:rPr>
      </w:pPr>
      <w:r>
        <w:rPr>
          <w:rFonts w:hint="eastAsia"/>
          <w:i w:val="0"/>
          <w:iCs/>
          <w:vertAlign w:val="baseline"/>
        </w:rPr>
        <w:t>摘要:区域科技发展规划是在区域层面上配置和使用科技资源、组织科技活动的一种战略手段,是区域科技管理体制和科技政策的一个重要组成部分,具有公共政策的一般属性。目前,国内大部分地区在科技发展规划制定和实施过程中普遍存在重决策、轻执行和评估的错误倾向,影响了区域科技发展规划作用的发挥。本文从公共政策过程的一般理论出发,对区域科技发展规划评估的理论基础、评估标准、评估方法、评估模式以及评估指标设置原则等方面展开研究,为区域科技发展规划评估提供理论基础和方法。</w:t>
      </w:r>
    </w:p>
    <w:p w14:paraId="33977F0F">
      <w:pPr>
        <w:pStyle w:val="3"/>
        <w:rPr>
          <w:rFonts w:hint="eastAsia"/>
          <w:i w:val="0"/>
          <w:iCs/>
          <w:vertAlign w:val="baseline"/>
        </w:rPr>
      </w:pPr>
    </w:p>
    <w:p w14:paraId="75714A41">
      <w:pPr>
        <w:rPr>
          <w:rFonts w:hint="eastAsia"/>
        </w:rPr>
      </w:pPr>
    </w:p>
    <w:bookmarkEnd w:id="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8C745">
    <w:pPr>
      <w:spacing w:line="174" w:lineRule="auto"/>
      <w:ind w:left="436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83F11">
    <w:pPr>
      <w:spacing w:line="174" w:lineRule="auto"/>
      <w:ind w:left="436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29</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2DC25">
    <w:pPr>
      <w:spacing w:line="174" w:lineRule="auto"/>
      <w:ind w:left="436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2750A">
    <w:pPr>
      <w:spacing w:line="174" w:lineRule="auto"/>
      <w:ind w:left="436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06C09">
    <w:pPr>
      <w:spacing w:line="174" w:lineRule="auto"/>
      <w:ind w:left="433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147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600F0">
    <w:pPr>
      <w:spacing w:before="55" w:line="220" w:lineRule="auto"/>
      <w:ind w:left="207"/>
      <w:rPr>
        <w:rFonts w:ascii="宋体" w:hAnsi="宋体" w:eastAsia="宋体" w:cs="宋体"/>
        <w:sz w:val="21"/>
        <w:szCs w:val="21"/>
      </w:rPr>
    </w:pPr>
    <w:r>
      <w:drawing>
        <wp:anchor distT="0" distB="0" distL="0" distR="0" simplePos="0" relativeHeight="251660288" behindDoc="0" locked="0" layoutInCell="0" allowOverlap="1">
          <wp:simplePos x="0" y="0"/>
          <wp:positionH relativeFrom="page">
            <wp:posOffset>1240790</wp:posOffset>
          </wp:positionH>
          <wp:positionV relativeFrom="page">
            <wp:posOffset>760730</wp:posOffset>
          </wp:positionV>
          <wp:extent cx="5437505" cy="889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5437632" cy="9143"/>
                  </a:xfrm>
                  <a:prstGeom prst="rect">
                    <a:avLst/>
                  </a:prstGeom>
                </pic:spPr>
              </pic:pic>
            </a:graphicData>
          </a:graphic>
        </wp:anchor>
      </w:drawing>
    </w:r>
    <w:r>
      <w:rPr>
        <w:rFonts w:ascii="宋体" w:hAnsi="宋体" w:eastAsia="宋体" w:cs="宋体"/>
        <w:sz w:val="21"/>
        <w:szCs w:val="21"/>
      </w:rPr>
      <w:t xml:space="preserve">重庆大学博士学位论文                                         </w:t>
    </w:r>
    <w:r>
      <w:rPr>
        <w:rFonts w:ascii="Times New Roman" w:hAnsi="Times New Roman" w:eastAsia="Times New Roman" w:cs="Times New Roman"/>
        <w:sz w:val="21"/>
        <w:szCs w:val="21"/>
      </w:rPr>
      <w:t xml:space="preserve">2 </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概念界定和文献综述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68601">
    <w:pPr>
      <w:spacing w:before="55" w:line="220" w:lineRule="auto"/>
      <w:ind w:left="207"/>
      <w:rPr>
        <w:rFonts w:ascii="宋体" w:hAnsi="宋体" w:eastAsia="宋体" w:cs="宋体"/>
        <w:sz w:val="21"/>
        <w:szCs w:val="21"/>
      </w:rPr>
    </w:pPr>
    <w:r>
      <w:drawing>
        <wp:anchor distT="0" distB="0" distL="0" distR="0" simplePos="0" relativeHeight="251661312" behindDoc="0" locked="0" layoutInCell="0" allowOverlap="1">
          <wp:simplePos x="0" y="0"/>
          <wp:positionH relativeFrom="page">
            <wp:posOffset>1240790</wp:posOffset>
          </wp:positionH>
          <wp:positionV relativeFrom="page">
            <wp:posOffset>760730</wp:posOffset>
          </wp:positionV>
          <wp:extent cx="5437505" cy="889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
                  <a:stretch>
                    <a:fillRect/>
                  </a:stretch>
                </pic:blipFill>
                <pic:spPr>
                  <a:xfrm>
                    <a:off x="0" y="0"/>
                    <a:ext cx="5437632" cy="9143"/>
                  </a:xfrm>
                  <a:prstGeom prst="rect">
                    <a:avLst/>
                  </a:prstGeom>
                </pic:spPr>
              </pic:pic>
            </a:graphicData>
          </a:graphic>
        </wp:anchor>
      </w:drawing>
    </w:r>
    <w:r>
      <w:rPr>
        <w:rFonts w:ascii="宋体" w:hAnsi="宋体" w:eastAsia="宋体" w:cs="宋体"/>
        <w:sz w:val="21"/>
        <w:szCs w:val="21"/>
      </w:rPr>
      <w:t xml:space="preserve">重庆大学博士学位论文                                         </w:t>
    </w:r>
    <w:r>
      <w:rPr>
        <w:rFonts w:ascii="Times New Roman" w:hAnsi="Times New Roman" w:eastAsia="Times New Roman" w:cs="Times New Roman"/>
        <w:sz w:val="21"/>
        <w:szCs w:val="21"/>
      </w:rPr>
      <w:t xml:space="preserve">2 </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概念界定和文献综述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1452D">
    <w:pPr>
      <w:spacing w:before="55" w:line="220" w:lineRule="auto"/>
      <w:ind w:left="207"/>
      <w:rPr>
        <w:rFonts w:ascii="宋体" w:hAnsi="宋体" w:eastAsia="宋体" w:cs="宋体"/>
        <w:sz w:val="21"/>
        <w:szCs w:val="21"/>
      </w:rPr>
    </w:pPr>
    <w:r>
      <w:drawing>
        <wp:anchor distT="0" distB="0" distL="0" distR="0" simplePos="0" relativeHeight="251662336" behindDoc="0" locked="0" layoutInCell="0" allowOverlap="1">
          <wp:simplePos x="0" y="0"/>
          <wp:positionH relativeFrom="page">
            <wp:posOffset>1240790</wp:posOffset>
          </wp:positionH>
          <wp:positionV relativeFrom="page">
            <wp:posOffset>760730</wp:posOffset>
          </wp:positionV>
          <wp:extent cx="5437505" cy="889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5437632" cy="9143"/>
                  </a:xfrm>
                  <a:prstGeom prst="rect">
                    <a:avLst/>
                  </a:prstGeom>
                </pic:spPr>
              </pic:pic>
            </a:graphicData>
          </a:graphic>
        </wp:anchor>
      </w:drawing>
    </w:r>
    <w:r>
      <w:rPr>
        <w:rFonts w:ascii="宋体" w:hAnsi="宋体" w:eastAsia="宋体" w:cs="宋体"/>
        <w:sz w:val="21"/>
        <w:szCs w:val="21"/>
      </w:rPr>
      <w:t xml:space="preserve">重庆大学博士学位论文                                         </w:t>
    </w:r>
    <w:r>
      <w:rPr>
        <w:rFonts w:ascii="Times New Roman" w:hAnsi="Times New Roman" w:eastAsia="Times New Roman" w:cs="Times New Roman"/>
        <w:sz w:val="21"/>
        <w:szCs w:val="21"/>
      </w:rPr>
      <w:t xml:space="preserve">2 </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概念界定和文献综述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E8D08">
    <w:pPr>
      <w:spacing w:before="55" w:line="220" w:lineRule="auto"/>
      <w:ind w:left="207"/>
      <w:rPr>
        <w:rFonts w:ascii="宋体" w:hAnsi="宋体" w:eastAsia="宋体" w:cs="宋体"/>
        <w:sz w:val="21"/>
        <w:szCs w:val="21"/>
      </w:rPr>
    </w:pPr>
    <w:r>
      <w:drawing>
        <wp:anchor distT="0" distB="0" distL="0" distR="0" simplePos="0" relativeHeight="251659264" behindDoc="0" locked="0" layoutInCell="0" allowOverlap="1">
          <wp:simplePos x="0" y="0"/>
          <wp:positionH relativeFrom="page">
            <wp:posOffset>1240790</wp:posOffset>
          </wp:positionH>
          <wp:positionV relativeFrom="page">
            <wp:posOffset>760730</wp:posOffset>
          </wp:positionV>
          <wp:extent cx="5437505" cy="8890"/>
          <wp:effectExtent l="0" t="0" r="0" b="0"/>
          <wp:wrapNone/>
          <wp:docPr id="1" name="IM 56"/>
          <wp:cNvGraphicFramePr/>
          <a:graphic xmlns:a="http://schemas.openxmlformats.org/drawingml/2006/main">
            <a:graphicData uri="http://schemas.openxmlformats.org/drawingml/2006/picture">
              <pic:pic xmlns:pic="http://schemas.openxmlformats.org/drawingml/2006/picture">
                <pic:nvPicPr>
                  <pic:cNvPr id="1" name="IM 56"/>
                  <pic:cNvPicPr/>
                </pic:nvPicPr>
                <pic:blipFill>
                  <a:blip r:embed="rId1"/>
                  <a:stretch>
                    <a:fillRect/>
                  </a:stretch>
                </pic:blipFill>
                <pic:spPr>
                  <a:xfrm>
                    <a:off x="0" y="0"/>
                    <a:ext cx="5437632" cy="9143"/>
                  </a:xfrm>
                  <a:prstGeom prst="rect">
                    <a:avLst/>
                  </a:prstGeom>
                </pic:spPr>
              </pic:pic>
            </a:graphicData>
          </a:graphic>
        </wp:anchor>
      </w:drawing>
    </w:r>
    <w:r>
      <w:rPr>
        <w:rFonts w:ascii="宋体" w:hAnsi="宋体" w:eastAsia="宋体" w:cs="宋体"/>
        <w:sz w:val="21"/>
        <w:szCs w:val="21"/>
      </w:rPr>
      <w:t xml:space="preserve">重庆大学博士学位论文                                         </w:t>
    </w:r>
    <w:r>
      <w:rPr>
        <w:rFonts w:ascii="Times New Roman" w:hAnsi="Times New Roman" w:eastAsia="Times New Roman" w:cs="Times New Roman"/>
        <w:sz w:val="21"/>
        <w:szCs w:val="21"/>
      </w:rPr>
      <w:t xml:space="preserve">2 </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概念界定和文献综述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65BB9">
    <w:pPr>
      <w:spacing w:before="51" w:line="222" w:lineRule="auto"/>
      <w:ind w:left="3032"/>
      <w:rPr>
        <w:rFonts w:ascii="黑体" w:hAnsi="黑体" w:eastAsia="黑体" w:cs="黑体"/>
        <w:sz w:val="20"/>
        <w:szCs w:val="20"/>
      </w:rPr>
    </w:pPr>
    <w:r>
      <w:drawing>
        <wp:anchor distT="0" distB="0" distL="0" distR="0" simplePos="0" relativeHeight="251664384" behindDoc="0" locked="0" layoutInCell="0" allowOverlap="1">
          <wp:simplePos x="0" y="0"/>
          <wp:positionH relativeFrom="page">
            <wp:posOffset>862965</wp:posOffset>
          </wp:positionH>
          <wp:positionV relativeFrom="page">
            <wp:posOffset>927100</wp:posOffset>
          </wp:positionV>
          <wp:extent cx="5619750" cy="127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
                  <a:stretch>
                    <a:fillRect/>
                  </a:stretch>
                </pic:blipFill>
                <pic:spPr>
                  <a:xfrm>
                    <a:off x="0" y="0"/>
                    <a:ext cx="5619806" cy="12604"/>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E230A7"/>
    <w:rsid w:val="005940DC"/>
    <w:rsid w:val="03304933"/>
    <w:rsid w:val="03786D3C"/>
    <w:rsid w:val="03BD1A8B"/>
    <w:rsid w:val="0710194F"/>
    <w:rsid w:val="07B53DB1"/>
    <w:rsid w:val="0A891CCB"/>
    <w:rsid w:val="0B533ACA"/>
    <w:rsid w:val="0C900D5B"/>
    <w:rsid w:val="0E5377AA"/>
    <w:rsid w:val="108B3838"/>
    <w:rsid w:val="11C25008"/>
    <w:rsid w:val="12BD7227"/>
    <w:rsid w:val="1471644E"/>
    <w:rsid w:val="16217E32"/>
    <w:rsid w:val="16626FFB"/>
    <w:rsid w:val="188729C7"/>
    <w:rsid w:val="1CDE52E8"/>
    <w:rsid w:val="20922EC5"/>
    <w:rsid w:val="21156B08"/>
    <w:rsid w:val="22E70030"/>
    <w:rsid w:val="23F93B71"/>
    <w:rsid w:val="25A91F14"/>
    <w:rsid w:val="29AF36CB"/>
    <w:rsid w:val="2B7413B0"/>
    <w:rsid w:val="2F4F6123"/>
    <w:rsid w:val="2FBD5687"/>
    <w:rsid w:val="31CB12FC"/>
    <w:rsid w:val="34A4577A"/>
    <w:rsid w:val="3C3C533A"/>
    <w:rsid w:val="3DAD1572"/>
    <w:rsid w:val="3F8B7D9D"/>
    <w:rsid w:val="422F7524"/>
    <w:rsid w:val="43DA70F0"/>
    <w:rsid w:val="451D1C81"/>
    <w:rsid w:val="45231F55"/>
    <w:rsid w:val="4BE4107A"/>
    <w:rsid w:val="4C6166A5"/>
    <w:rsid w:val="4D615298"/>
    <w:rsid w:val="4DCC692D"/>
    <w:rsid w:val="4E120C03"/>
    <w:rsid w:val="4ED23248"/>
    <w:rsid w:val="505508C7"/>
    <w:rsid w:val="51E230A7"/>
    <w:rsid w:val="558F68C7"/>
    <w:rsid w:val="565841FF"/>
    <w:rsid w:val="585671B8"/>
    <w:rsid w:val="590E27DE"/>
    <w:rsid w:val="593D735A"/>
    <w:rsid w:val="5971430E"/>
    <w:rsid w:val="5A001F3F"/>
    <w:rsid w:val="5BFA5BAB"/>
    <w:rsid w:val="5C1B30EF"/>
    <w:rsid w:val="5CE87D54"/>
    <w:rsid w:val="5D563730"/>
    <w:rsid w:val="5E3C38C3"/>
    <w:rsid w:val="60257C1D"/>
    <w:rsid w:val="6AB11B40"/>
    <w:rsid w:val="6BF31356"/>
    <w:rsid w:val="6EDA6267"/>
    <w:rsid w:val="71047B41"/>
    <w:rsid w:val="72892DFD"/>
    <w:rsid w:val="739F35DC"/>
    <w:rsid w:val="7533596F"/>
    <w:rsid w:val="765661D4"/>
    <w:rsid w:val="766255B2"/>
    <w:rsid w:val="7789684F"/>
    <w:rsid w:val="78783E72"/>
    <w:rsid w:val="78D00F33"/>
    <w:rsid w:val="79694470"/>
    <w:rsid w:val="7A4642E6"/>
    <w:rsid w:val="7A812FE5"/>
    <w:rsid w:val="7BF20E3D"/>
    <w:rsid w:val="7CBE2646"/>
  </w:rsids>
  <m:mathPr>
    <m:mathFont m:val="Times New Roman"/>
    <m:brkBin m:val="before"/>
    <m:brkBinSub m:val="--"/>
    <m:smallFrac m:val="1"/>
    <m:dispDef/>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Plain Text"/>
    <w:basedOn w:val="1"/>
    <w:uiPriority w:val="0"/>
    <w:rPr>
      <w:rFonts w:ascii="宋体" w:hAnsi="Courier New"/>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3.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9456</Words>
  <Characters>10128</Characters>
  <Lines>0</Lines>
  <Paragraphs>0</Paragraphs>
  <TotalTime>0</TotalTime>
  <ScaleCrop>false</ScaleCrop>
  <LinksUpToDate>false</LinksUpToDate>
  <CharactersWithSpaces>10643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2026-01-09T09:40:00Z</dcterms:created>
  <dc:creator>lzj</dc:creator>
  <cp:lastModifiedBy>lzj</cp:lastModifiedBy>
  <dcterms:modified xsi:type="dcterms:W3CDTF">2026-01-22T07:53:57Z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20600868351D45F3BB1AEB4CCE27A646_11</vt:lpwstr>
  </property>
  <property fmtid="{D5CDD505-2E9C-101B-9397-08002B2CF9AE}" pid="4" name="KSOTemplateDocerSaveRecord">
    <vt:lpwstr>eyJoZGlkIjoiYTBkN2RkMzk2M2EzM2FiYTZkZjNlNjBjZDJjODE0ZDQiLCJ1c2VySWQiOiI2Nzk1NjkwMDUifQ==</vt:lpwstr>
  </property>
</Properties>
</file>