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4. 葛洪卖薪买纸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葛洪，丹阳人，贫无僮仆，篱落不修，常披榛出门，排草入室。屡遭火，典籍尽，乃负笈徒步，借书抄写，卖薪买纸，然火披览。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葛洪年轻时家庭贫穷，没有僮仆照料家务，因忙于读书，篱笆坏了也没时间修理，经常推开杂草出入家门。家中屡遭火灾，祖上留下的书籍均化为灰烬。没有书读，他便背着书箱徒步远行，借书阅览。有些书内容极好，就借回抄录。缺乏纸笔怎么办？他就割柴草晒干后出去卖，然后买回文具纸张。到了晚上，没烛光照明，便点燃木材，在火光下阅读与抄写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篱落：篱笆；  修：整理；  披：用手拨开；  榛：杂乱的草木；  排：推开；  火：火灾；  典籍：泛指古代书籍；  负笈：背着书箱；  薪：柴草；  然：同“燃”；  披览：翻阅；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