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14. 司马光好学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司马光生七岁，凛然如成人。闻讲《左氏春秋》，爱之，退为家人讲，即了其大指。自是手不释书，至不知饥渴寒暑。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司马光是宋朝的政治家、历史学家，担任过宰相，编写了著名的《资治通鉴》。他成熟很早，7岁时就庄重严肃的如成人一般，在私塾里听老师讲解《左氏春秋》后，很喜欢这部书，回到家中，居然能一五一十地把书中的主要内容讲给家里的人听。从此以后，他手不释卷，甚至忘了肚子饿、嘴巴干，天冷天热也不放在心上，一心只想读书做笔记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生：长到；  凛然：庄重严肃的样子；  左氏春秋：左丘明据《春秋》史实撰写的一部书；  之：指代《左氏春秋》；  退：回去；  指：同“旨”；  了其大指：明白书中的主要内容；  自是：从此；  至：甚至；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