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30. 沈、刘处世不同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刘凝之为人认所着履，即与之。此人后得所失履，送还，不肯受。又，沈麟士亦为邻人认所着履，麟士笑曰：“是卿履耶？”即与之。邻人得所失履，送还，麟士曰：“非卿履耶？”笑而受之。此虽小事，然处世当如沈麟士，不当如刘凝之也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南朝的刘凝之，他所穿的鞋子被对方误认为是他丢失的，刘就给了对方。这人后来找到了自己的鞋子，送还给刘凝之，刘心里不愉快，不肯收下，对方很尴尬。同时代有个人叫沈麟士，他所穿的鞋子也被邻居误认为是他丢失的，麟士笑着说：“这果真是你的鞋子吗？”那人点头，于是麟士把鞋子给了他。不久，邻居找到了丢失的鞋子，送还给沈麟士，麟士笑着说：“果真不是你的鞋子吗？”于是笑着接受了。这虽然是小事，然而为人处世应该像沈麟士，不应该像刘凝之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履：鞋子；  亦：也；  卿：你；  耶：吗；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