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57. 张二杀倭寇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丐者张二，倭乱，郡守募使泅水探贼，屡获真耗，且时斩贼首以献。赐以银牌犒金，俱不肯受。贼平，论功应世袭百户。郡县给予章服，张摇手曰：“吾安用此角带皂袍？”或问其杀倭事，则笑而不答。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张二是个乞丐。明朝时日本海盗不断来我国沿海地方抢劫掠夺。郡太守招募擅长泅水的人作侦探，张二便应征。他每次接受任务后，都能获得敌人的真是情况，而且还不时地砍下敌人的首级献给太守。太守赏赐他金银奖牌，都不肯收下。日寇被平定后，论功劳他应该做官军。太守给他官府，他摇摇手拒绝了。有人问他杀敌的事，他总是笑而不答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倭乱：指倭寇骚扰我国东南沿海地区；  郡守：太守；  探：侦察；  贼：指日本强盗；  真耗：确实的信息；   时：不时地；  犒：赏； 俱：都；  平：平定；  世袭：世代可承袭的；  百户：官职名称；  章服：有花纹图案的官服；  安用：哪里用得着；  角带：用牛角装饰的腰带；  皂袍：黑色的长袍，指官服；  或：有人；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