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81. 孟母断织教子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孟子少时，诵，其母方织。孟子辍然中止，乃复进。其母知其谊也，呼而问之：“何为中止？”对曰：“有所失，复得。”其母引刀裂其织，以此戒之，自是之后，孟子不复谊也。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孟子小时候，有一次在母亲织布机旁背书 背着背着，因分心而突 然停下来了，等了一会儿又继续背下去。母亲知道他有所遗忘，便把他叫过去问：“为什么中间停下来了？”孟子回答说：“中间忘了，后来又想起来了。”母亲拿起刀把织布机上的织物割断了，说：“这织物割断了，还能连接的和原来一样吗？”从此以后，孟子背书不再遗忘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方：正；  辍然：停止的样子；  进：继续下去；  谊：因分心而遗忘；  失：遗忘；  复得：又想起来了；  引：拿起；  裂：割断；  织：织物；  戒：告诫；  自是：从此；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