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黑体" w:hAnsi="黑体" w:eastAsia="黑体"/>
          <w:b w:val="0"/>
          <w:sz w:val="32"/>
        </w:rPr>
        <w:t>合成格式样本</w:t>
      </w:r>
    </w:p>
    <w:p>
      <w:pPr>
        <w:spacing w:lineRule="auto" w:line="360"/>
      </w:pPr>
      <w:r>
        <w:t>完全自建合成正文第一段。</w:t>
      </w:r>
    </w:p>
    <w:p>
      <w:pPr>
        <w:spacing w:lineRule="auto" w:line="360"/>
      </w:pPr>
      <w:r>
        <w:rPr>
          <w:rFonts w:eastAsia="楷体"/>
        </w:rPr>
        <w:t>完全自建合成正文第二段。</w:t>
      </w:r>
    </w:p>
    <w:p>
      <w:pPr>
        <w:spacing w:lineRule="auto" w:line="360"/>
      </w:pPr>
      <w:r>
        <w:t>合成第三段 ABC 0123456789。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fixture generator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