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合成样本标题（行距错误）</w:t>
      </w:r>
    </w:p>
    <w:p>
      <w:pPr>
        <w:spacing w:lineRule="auto" w:line="24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240"/>
      </w:pPr>
      <w:r>
        <w:rPr>
          <w:rFonts w:ascii="Times New Roman" w:hAnsi="Times New Roman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240"/>
      </w:pPr>
      <w:r>
        <w:rPr>
          <w:rFonts w:ascii="Times New Roman" w:hAnsi="Times New Roman" w:eastAsia="宋体"/>
          <w:sz w:val="24"/>
        </w:rPr>
        <w:t>合成文本第三段：The quick brown fox jumps over the lazy dog. 0123456789. 本句用于覆盖西文字符与数字的字体渲染场景。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