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第一章 合成样本标题（第一节，正确）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合成文本第三段：The quick brown fox jumps over the lazy dog. 0123456789. 本句用于覆盖西文字符与数字的字体渲染场景。</w:t>
      </w:r>
    </w:p>
    <w:p>
      <w:pPr>
        <w:sectPr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spacing w:lineRule="auto" w:line="360"/>
        <w:jc w:val="center"/>
      </w:pPr>
      <w:r>
        <w:rPr>
          <w:rFonts w:ascii="黑体" w:hAnsi="黑体" w:eastAsia="黑体"/>
          <w:b w:val="0"/>
          <w:sz w:val="32"/>
        </w:rPr>
        <w:t>第二章 合成样本标题（第二节页边距错误）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本段为合成测试文本，仅用于格式检查工具的开发与回归验证，不包含任何真实论文内容。样本中的所有文字均为占位性质，可直接替换或删除。</w:t>
      </w:r>
    </w:p>
    <w:p>
      <w:pPr>
        <w:spacing w:lineRule="auto" w:line="360"/>
      </w:pPr>
      <w:r>
        <w:rPr>
          <w:rFonts w:ascii="Times New Roman" w:hAnsi="Times New Roman" w:eastAsia="宋体"/>
          <w:sz w:val="24"/>
        </w:rPr>
        <w:t>合成文本第二段：格式检查器应当能够识别字体、字号、行距与页边距等版式属性，并在属性偏离基线约定时给出可定位的提示。本段与上一段使用相同段落样式。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