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  <w:jc w:val="center"/>
      </w:pPr>
      <w:r>
        <w:rPr>
          <w:rFonts w:ascii="黑体" w:hAnsi="黑体" w:eastAsia="黑体"/>
          <w:b w:val="0"/>
          <w:sz w:val="32"/>
        </w:rPr>
        <w:t>第一章 合成样本标题（无直接覆盖）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本段为合成测试文本，仅用于格式检查工具的开发与回归验证，不包含任何真实论文内容。样本中的所有文字均为占位性质，可直接替换或删除。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合成文本第二段：格式检查器应当能够识别字体、字号、行距与页边距等版式属性，并在属性偏离基线约定时给出可定位的提示。本段与上一段使用相同段落样式。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合成文本第三段：The quick brown fox jumps over the lazy dog. 0123456789. 本句用于覆盖西文字符与数字的字体渲染场景。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