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DDD85">
      <w:pPr>
        <w:spacing w:before="0" w:after="360" w:line="300" w:lineRule="auto"/>
        <w:jc w:val="center"/>
      </w:pPr>
      <w:r>
        <w:rPr>
          <w:rFonts w:ascii="宋体" w:hAnsi="宋体" w:eastAsia="宋体"/>
          <w:b/>
          <w:sz w:val="44"/>
        </w:rPr>
        <w:t>综合项目实验报告</w:t>
      </w:r>
    </w:p>
    <w:p w14:paraId="74733142">
      <w:pPr>
        <w:spacing w:before="0" w:after="80" w:line="300" w:lineRule="auto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>小组成员：</w:t>
      </w:r>
      <w:r>
        <w:rPr>
          <w:rFonts w:hint="eastAsia"/>
          <w:b w:val="0"/>
          <w:sz w:val="24"/>
          <w:lang w:val="en-US" w:eastAsia="zh-CN"/>
        </w:rPr>
        <w:t>2354127 靳岱泽 2451398王子轩 2452654 郭炫君</w:t>
      </w:r>
    </w:p>
    <w:p w14:paraId="22A00CA4">
      <w:pPr>
        <w:spacing w:before="0" w:after="80" w:line="300" w:lineRule="auto"/>
      </w:pPr>
      <w:r>
        <w:rPr>
          <w:rFonts w:ascii="宋体" w:hAnsi="宋体" w:eastAsia="宋体"/>
          <w:b w:val="0"/>
          <w:sz w:val="24"/>
        </w:rPr>
        <w:t>指导教师：冯巾松</w:t>
      </w:r>
    </w:p>
    <w:p w14:paraId="2929C1F3">
      <w:pPr>
        <w:spacing w:before="0" w:after="80" w:line="300" w:lineRule="auto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>实验地点：</w:t>
      </w:r>
      <w:r>
        <w:rPr>
          <w:rFonts w:hint="eastAsia"/>
          <w:b w:val="0"/>
          <w:sz w:val="24"/>
          <w:lang w:val="en-US" w:eastAsia="zh-CN"/>
        </w:rPr>
        <w:t>智信楼317</w:t>
      </w:r>
    </w:p>
    <w:p w14:paraId="5DD9DDBA">
      <w:pPr>
        <w:spacing w:before="0" w:after="80" w:line="300" w:lineRule="auto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>实验时间：</w:t>
      </w:r>
      <w:r>
        <w:rPr>
          <w:rFonts w:hint="eastAsia"/>
          <w:b w:val="0"/>
          <w:sz w:val="24"/>
          <w:lang w:val="en-US" w:eastAsia="zh-CN"/>
        </w:rPr>
        <w:t>2026年6月3日</w:t>
      </w:r>
    </w:p>
    <w:p w14:paraId="64F45B19">
      <w:pPr>
        <w:spacing w:before="0" w:after="80" w:line="300" w:lineRule="auto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ascii="宋体" w:hAnsi="宋体" w:eastAsia="宋体"/>
          <w:b w:val="0"/>
          <w:sz w:val="24"/>
        </w:rPr>
        <w:t>人员分工：</w:t>
      </w:r>
      <w:r>
        <w:rPr>
          <w:rFonts w:hint="eastAsia"/>
          <w:b w:val="0"/>
          <w:sz w:val="24"/>
          <w:lang w:val="en-US" w:eastAsia="zh-CN"/>
        </w:rPr>
        <w:t>靳岱泽</w:t>
      </w:r>
      <w:r>
        <w:rPr>
          <w:rFonts w:ascii="宋体" w:hAnsi="宋体" w:eastAsia="宋体"/>
          <w:b w:val="0"/>
          <w:sz w:val="24"/>
        </w:rPr>
        <w:t>完成拓扑搭建、</w:t>
      </w:r>
      <w:r>
        <w:rPr>
          <w:rFonts w:ascii="宋体" w:hAnsi="宋体" w:eastAsia="宋体" w:cs="宋体"/>
          <w:sz w:val="24"/>
          <w:szCs w:val="24"/>
        </w:rPr>
        <w:t>CoreSwitch VLAN 创建</w:t>
      </w:r>
      <w:r>
        <w:rPr>
          <w:rFonts w:hint="eastAsia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VLAN 网关配置</w:t>
      </w:r>
      <w:r>
        <w:rPr>
          <w:rFonts w:hint="eastAsia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各部门交换机 VLAN 配置</w:t>
      </w:r>
      <w:r>
        <w:rPr>
          <w:rFonts w:hint="eastAsia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出口与外网路由器基础连接</w:t>
      </w:r>
      <w:r>
        <w:rPr>
          <w:rFonts w:ascii="宋体" w:hAnsi="宋体" w:eastAsia="宋体"/>
          <w:b w:val="0"/>
          <w:sz w:val="24"/>
        </w:rPr>
        <w:t>网络配置</w:t>
      </w:r>
      <w:r>
        <w:rPr>
          <w:rFonts w:hint="eastAsia"/>
          <w:b w:val="0"/>
          <w:sz w:val="24"/>
          <w:lang w:val="en-US" w:eastAsia="zh-CN"/>
        </w:rPr>
        <w:t xml:space="preserve"> </w:t>
      </w:r>
      <w:r>
        <w:rPr>
          <w:rFonts w:hint="eastAsia"/>
          <w:b w:val="0"/>
          <w:sz w:val="24"/>
          <w:lang w:val="en-US" w:eastAsia="zh-CN"/>
        </w:rPr>
        <w:tab/>
      </w:r>
      <w:r>
        <w:rPr>
          <w:rFonts w:hint="eastAsia"/>
          <w:b w:val="0"/>
          <w:sz w:val="24"/>
          <w:lang w:val="en-US" w:eastAsia="zh-CN"/>
        </w:rPr>
        <w:t>33.3%</w:t>
      </w:r>
    </w:p>
    <w:p w14:paraId="4902031F">
      <w:pPr>
        <w:spacing w:before="0" w:after="80" w:line="300" w:lineRule="auto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郭炫君完成</w:t>
      </w:r>
      <w:r>
        <w:rPr>
          <w:rFonts w:ascii="宋体" w:hAnsi="宋体" w:eastAsia="宋体" w:cs="宋体"/>
          <w:sz w:val="24"/>
          <w:szCs w:val="24"/>
        </w:rPr>
        <w:t>配置服务器静态IP</w:t>
      </w:r>
      <w:r>
        <w:rPr>
          <w:rFonts w:hint="eastAsia" w:cs="宋体"/>
          <w:sz w:val="24"/>
          <w:szCs w:val="24"/>
          <w:lang w:eastAsia="zh-CN"/>
        </w:rPr>
        <w:t>、</w:t>
      </w:r>
      <w:r>
        <w:rPr>
          <w:rFonts w:hint="eastAsia" w:cs="宋体"/>
          <w:sz w:val="24"/>
          <w:szCs w:val="24"/>
          <w:lang w:val="en-US" w:eastAsia="zh-CN"/>
        </w:rPr>
        <w:t>配置</w:t>
      </w:r>
      <w:r>
        <w:rPr>
          <w:rFonts w:ascii="宋体" w:hAnsi="宋体" w:eastAsia="宋体" w:cs="宋体"/>
          <w:sz w:val="24"/>
          <w:szCs w:val="24"/>
        </w:rPr>
        <w:t>DHCP</w:t>
      </w:r>
      <w:r>
        <w:rPr>
          <w:rFonts w:hint="eastAsia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测试内网基础互通</w:t>
      </w:r>
      <w:r>
        <w:rPr>
          <w:rFonts w:hint="eastAsia" w:cs="宋体"/>
          <w:sz w:val="24"/>
          <w:szCs w:val="24"/>
          <w:lang w:eastAsia="zh-CN"/>
        </w:rPr>
        <w:t>、</w:t>
      </w:r>
      <w:r>
        <w:rPr>
          <w:rFonts w:hint="eastAsia" w:cs="宋体"/>
          <w:sz w:val="24"/>
          <w:szCs w:val="24"/>
          <w:lang w:val="en-US" w:eastAsia="zh-CN"/>
        </w:rPr>
        <w:t>配置</w:t>
      </w:r>
      <w:r>
        <w:rPr>
          <w:rFonts w:ascii="宋体" w:hAnsi="宋体" w:eastAsia="宋体" w:cs="宋体"/>
          <w:sz w:val="24"/>
          <w:szCs w:val="24"/>
        </w:rPr>
        <w:t>DNS</w:t>
      </w:r>
      <w:r>
        <w:rPr>
          <w:rFonts w:hint="eastAsia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配置市场部 Web 服务</w:t>
      </w:r>
      <w:r>
        <w:rPr>
          <w:rFonts w:hint="eastAsia" w:cs="宋体"/>
          <w:sz w:val="24"/>
          <w:szCs w:val="24"/>
          <w:lang w:val="en-US" w:eastAsia="zh-CN"/>
        </w:rPr>
        <w:tab/>
      </w:r>
      <w:r>
        <w:rPr>
          <w:rFonts w:hint="eastAsia" w:cs="宋体"/>
          <w:sz w:val="24"/>
          <w:szCs w:val="24"/>
          <w:lang w:val="en-US" w:eastAsia="zh-CN"/>
        </w:rPr>
        <w:tab/>
      </w:r>
      <w:r>
        <w:rPr>
          <w:rFonts w:hint="eastAsia" w:cs="宋体"/>
          <w:sz w:val="24"/>
          <w:szCs w:val="24"/>
          <w:lang w:val="en-US" w:eastAsia="zh-CN"/>
        </w:rPr>
        <w:tab/>
      </w:r>
      <w:r>
        <w:rPr>
          <w:rFonts w:hint="eastAsia" w:cs="宋体"/>
          <w:sz w:val="24"/>
          <w:szCs w:val="24"/>
          <w:lang w:val="en-US" w:eastAsia="zh-CN"/>
        </w:rPr>
        <w:tab/>
      </w:r>
      <w:r>
        <w:rPr>
          <w:rFonts w:hint="eastAsia" w:cs="宋体"/>
          <w:sz w:val="24"/>
          <w:szCs w:val="24"/>
          <w:lang w:val="en-US" w:eastAsia="zh-CN"/>
        </w:rPr>
        <w:tab/>
      </w:r>
      <w:r>
        <w:rPr>
          <w:rFonts w:hint="eastAsia" w:cs="宋体"/>
          <w:sz w:val="24"/>
          <w:szCs w:val="24"/>
          <w:lang w:val="en-US" w:eastAsia="zh-CN"/>
        </w:rPr>
        <w:tab/>
      </w:r>
      <w:r>
        <w:rPr>
          <w:rFonts w:hint="eastAsia" w:cs="宋体"/>
          <w:sz w:val="24"/>
          <w:szCs w:val="24"/>
          <w:lang w:val="en-US" w:eastAsia="zh-CN"/>
        </w:rPr>
        <w:tab/>
      </w:r>
      <w:r>
        <w:rPr>
          <w:rFonts w:hint="eastAsia" w:cs="宋体"/>
          <w:sz w:val="24"/>
          <w:szCs w:val="24"/>
          <w:lang w:val="en-US" w:eastAsia="zh-CN"/>
        </w:rPr>
        <w:tab/>
      </w:r>
      <w:r>
        <w:rPr>
          <w:rFonts w:hint="eastAsia" w:cs="宋体"/>
          <w:sz w:val="24"/>
          <w:szCs w:val="24"/>
          <w:lang w:val="en-US" w:eastAsia="zh-CN"/>
        </w:rPr>
        <w:t>33.3%</w:t>
      </w:r>
    </w:p>
    <w:p w14:paraId="10160878">
      <w:pPr>
        <w:spacing w:before="0" w:after="80" w:line="300" w:lineRule="auto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王子轩完成</w:t>
      </w:r>
      <w:r>
        <w:rPr>
          <w:rFonts w:ascii="宋体" w:hAnsi="宋体" w:eastAsia="宋体" w:cs="宋体"/>
          <w:sz w:val="24"/>
          <w:szCs w:val="24"/>
        </w:rPr>
        <w:t>配置行政部邮件服务</w:t>
      </w:r>
      <w:r>
        <w:rPr>
          <w:rFonts w:hint="eastAsia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配置后勤部 FTP 服务配置</w:t>
      </w:r>
      <w:r>
        <w:rPr>
          <w:rFonts w:hint="eastAsia" w:cs="宋体"/>
          <w:sz w:val="24"/>
          <w:szCs w:val="24"/>
          <w:lang w:eastAsia="zh-CN"/>
        </w:rPr>
        <w:t>、</w:t>
      </w:r>
      <w:r>
        <w:rPr>
          <w:rFonts w:hint="eastAsia" w:cs="宋体"/>
          <w:sz w:val="24"/>
          <w:szCs w:val="24"/>
          <w:lang w:val="en-US" w:eastAsia="zh-CN"/>
        </w:rPr>
        <w:t>配置</w:t>
      </w:r>
      <w:r>
        <w:rPr>
          <w:rFonts w:ascii="宋体" w:hAnsi="宋体" w:eastAsia="宋体" w:cs="宋体"/>
          <w:sz w:val="24"/>
          <w:szCs w:val="24"/>
        </w:rPr>
        <w:t>WiFi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NAT</w:t>
      </w:r>
      <w:r>
        <w:rPr>
          <w:rFonts w:hint="eastAsia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配置外网访问市场部 Web</w:t>
      </w:r>
      <w:r>
        <w:rPr>
          <w:rFonts w:hint="eastAsia" w:cs="宋体"/>
          <w:sz w:val="24"/>
          <w:szCs w:val="24"/>
          <w:lang w:val="en-US" w:eastAsia="zh-CN"/>
        </w:rPr>
        <w:t>和</w:t>
      </w:r>
      <w:r>
        <w:rPr>
          <w:rFonts w:ascii="宋体" w:hAnsi="宋体" w:eastAsia="宋体" w:cs="宋体"/>
          <w:sz w:val="24"/>
          <w:szCs w:val="24"/>
        </w:rPr>
        <w:t>财务部 ACL</w:t>
      </w:r>
      <w:r>
        <w:rPr>
          <w:rFonts w:hint="eastAsia" w:cs="宋体"/>
          <w:sz w:val="24"/>
          <w:szCs w:val="24"/>
          <w:lang w:val="en-US" w:eastAsia="zh-CN"/>
        </w:rPr>
        <w:tab/>
      </w:r>
      <w:r>
        <w:rPr>
          <w:rFonts w:hint="eastAsia" w:cs="宋体"/>
          <w:sz w:val="24"/>
          <w:szCs w:val="24"/>
          <w:lang w:val="en-US" w:eastAsia="zh-CN"/>
        </w:rPr>
        <w:tab/>
      </w:r>
      <w:r>
        <w:rPr>
          <w:rFonts w:hint="eastAsia" w:cs="宋体"/>
          <w:sz w:val="24"/>
          <w:szCs w:val="24"/>
          <w:lang w:val="en-US" w:eastAsia="zh-CN"/>
        </w:rPr>
        <w:tab/>
      </w:r>
      <w:r>
        <w:rPr>
          <w:rFonts w:hint="eastAsia" w:cs="宋体"/>
          <w:sz w:val="24"/>
          <w:szCs w:val="24"/>
          <w:lang w:val="en-US" w:eastAsia="zh-CN"/>
        </w:rPr>
        <w:tab/>
      </w:r>
      <w:r>
        <w:rPr>
          <w:rFonts w:hint="eastAsia" w:cs="宋体"/>
          <w:sz w:val="24"/>
          <w:szCs w:val="24"/>
          <w:lang w:val="en-US" w:eastAsia="zh-CN"/>
        </w:rPr>
        <w:t>33.3%</w:t>
      </w:r>
    </w:p>
    <w:p w14:paraId="47674A58">
      <w:pPr>
        <w:spacing w:before="0" w:after="80" w:line="300" w:lineRule="auto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>PT软件版本：Cisco Packet Tracer</w:t>
      </w:r>
      <w:r>
        <w:rPr>
          <w:rFonts w:hint="eastAsia"/>
          <w:b w:val="0"/>
          <w:sz w:val="24"/>
          <w:lang w:val="en-US" w:eastAsia="zh-CN"/>
        </w:rPr>
        <w:t xml:space="preserve"> 8.2.2.0400</w:t>
      </w:r>
    </w:p>
    <w:p w14:paraId="6C68C0DB">
      <w:pPr>
        <w:spacing w:before="200" w:after="120" w:line="300" w:lineRule="auto"/>
      </w:pPr>
      <w:r>
        <w:rPr>
          <w:rFonts w:ascii="宋体" w:hAnsi="宋体" w:eastAsia="宋体"/>
          <w:b/>
          <w:sz w:val="32"/>
        </w:rPr>
        <w:t>1. 提供功能及使用技术</w:t>
      </w:r>
    </w:p>
    <w:p w14:paraId="6B03A6AA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本项目面向一个包含生产组、行政部、市场部、财务部、后勤部等多个部门的企业网络场景。设计目标不是简单地把所有主机连通，而是在保证各部门独立管理的基础上，实现可控互访、统一出口访问互联网、关键服务器部署以及财务部门安全访问控制。项目在 Cisco Packet Tracer 中完成拓扑搭建、设备命名、接口连线、地址规划、交换机与路由器配置、服务器服务开启以及功能测试。</w:t>
      </w:r>
    </w:p>
    <w:p w14:paraId="1A5D0B6A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本项目使用的主要技术包括 VLAN、三层交换、SVI 网关、DHCP、静态路由、DNS、HTTP、SMTP/POP3、FTP、无线接入、PAT、静态 NAT 和扩展 ACL。各技术与功能模块的对应关系如下表所示。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551"/>
        <w:gridCol w:w="1757"/>
        <w:gridCol w:w="2494"/>
      </w:tblGrid>
      <w:tr w14:paraId="2255C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03C1F2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完成功能</w:t>
            </w:r>
          </w:p>
        </w:tc>
        <w:tc>
          <w:tcPr>
            <w:tcW w:w="2551" w:type="dxa"/>
            <w:vAlign w:val="center"/>
          </w:tcPr>
          <w:p w14:paraId="39BB1E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实现方式</w:t>
            </w:r>
          </w:p>
        </w:tc>
        <w:tc>
          <w:tcPr>
            <w:tcW w:w="1757" w:type="dxa"/>
            <w:vAlign w:val="center"/>
          </w:tcPr>
          <w:p w14:paraId="21CAFDD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使用技术</w:t>
            </w:r>
          </w:p>
        </w:tc>
        <w:tc>
          <w:tcPr>
            <w:tcW w:w="2494" w:type="dxa"/>
            <w:vAlign w:val="center"/>
          </w:tcPr>
          <w:p w14:paraId="27D13F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架构中体现位置</w:t>
            </w:r>
          </w:p>
        </w:tc>
      </w:tr>
      <w:tr w14:paraId="50F1D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09DF4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部门独立局域网</w:t>
            </w:r>
          </w:p>
        </w:tc>
        <w:tc>
          <w:tcPr>
            <w:tcW w:w="2551" w:type="dxa"/>
            <w:vAlign w:val="center"/>
          </w:tcPr>
          <w:p w14:paraId="4EEC827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生产组、行政部、市场部、财务部、后勤部、WiFi 分别划入独立 VLAN</w:t>
            </w:r>
          </w:p>
        </w:tc>
        <w:tc>
          <w:tcPr>
            <w:tcW w:w="1757" w:type="dxa"/>
            <w:vAlign w:val="center"/>
          </w:tcPr>
          <w:p w14:paraId="421B83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VLAN、Access 端口</w:t>
            </w:r>
          </w:p>
        </w:tc>
        <w:tc>
          <w:tcPr>
            <w:tcW w:w="2494" w:type="dxa"/>
            <w:vAlign w:val="center"/>
          </w:tcPr>
          <w:p w14:paraId="195654B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CoreSwitch Fa0/1-Fa0/6 与各部门接入交换机/AP</w:t>
            </w:r>
          </w:p>
        </w:tc>
      </w:tr>
      <w:tr w14:paraId="39162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7AB6D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部门间受控互访</w:t>
            </w:r>
          </w:p>
        </w:tc>
        <w:tc>
          <w:tcPr>
            <w:tcW w:w="2551" w:type="dxa"/>
            <w:vAlign w:val="center"/>
          </w:tcPr>
          <w:p w14:paraId="239A715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CoreSwitch 为各 VLAN 配置 SVI 网关并开启三层转发</w:t>
            </w:r>
          </w:p>
        </w:tc>
        <w:tc>
          <w:tcPr>
            <w:tcW w:w="1757" w:type="dxa"/>
            <w:vAlign w:val="center"/>
          </w:tcPr>
          <w:p w14:paraId="1F455D2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三层交换、SVI、ip routing</w:t>
            </w:r>
          </w:p>
        </w:tc>
        <w:tc>
          <w:tcPr>
            <w:tcW w:w="2494" w:type="dxa"/>
            <w:vAlign w:val="center"/>
          </w:tcPr>
          <w:p w14:paraId="42D2F93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CoreSwitch 上的 VLAN10-VLAN60 网关接口</w:t>
            </w:r>
          </w:p>
        </w:tc>
      </w:tr>
      <w:tr w14:paraId="4021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CCCF1C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地址自动分配</w:t>
            </w:r>
          </w:p>
        </w:tc>
        <w:tc>
          <w:tcPr>
            <w:tcW w:w="2551" w:type="dxa"/>
            <w:vAlign w:val="center"/>
          </w:tcPr>
          <w:p w14:paraId="2501059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普通 PC 和无线终端通过 DHCP 获取地址，服务器使用静态 IP</w:t>
            </w:r>
          </w:p>
        </w:tc>
        <w:tc>
          <w:tcPr>
            <w:tcW w:w="1757" w:type="dxa"/>
            <w:vAlign w:val="center"/>
          </w:tcPr>
          <w:p w14:paraId="485DB9C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DHCP、静态 IP</w:t>
            </w:r>
          </w:p>
        </w:tc>
        <w:tc>
          <w:tcPr>
            <w:tcW w:w="2494" w:type="dxa"/>
            <w:vAlign w:val="center"/>
          </w:tcPr>
          <w:p w14:paraId="5B09703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CoreSwitch DHCP 地址池与三台服务器 IP 配置</w:t>
            </w:r>
          </w:p>
        </w:tc>
      </w:tr>
      <w:tr w14:paraId="2AABF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DACC27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DNS 与邮件服务</w:t>
            </w:r>
          </w:p>
        </w:tc>
        <w:tc>
          <w:tcPr>
            <w:tcW w:w="2551" w:type="dxa"/>
            <w:vAlign w:val="center"/>
          </w:tcPr>
          <w:p w14:paraId="5C17A4E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行政部服务器提供域名解析、SMTP 和 POP3 邮件收发</w:t>
            </w:r>
          </w:p>
        </w:tc>
        <w:tc>
          <w:tcPr>
            <w:tcW w:w="1757" w:type="dxa"/>
            <w:vAlign w:val="center"/>
          </w:tcPr>
          <w:p w14:paraId="6E1769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DNS、SMTP、POP3</w:t>
            </w:r>
          </w:p>
        </w:tc>
        <w:tc>
          <w:tcPr>
            <w:tcW w:w="2494" w:type="dxa"/>
            <w:vAlign w:val="center"/>
          </w:tcPr>
          <w:p w14:paraId="3C2859F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行政部 VLAN20 中的 Mail_DNS_Server</w:t>
            </w:r>
          </w:p>
        </w:tc>
      </w:tr>
      <w:tr w14:paraId="2432E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1B5AA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内部与公网 Web</w:t>
            </w:r>
          </w:p>
        </w:tc>
        <w:tc>
          <w:tcPr>
            <w:tcW w:w="2551" w:type="dxa"/>
            <w:vAlign w:val="center"/>
          </w:tcPr>
          <w:p w14:paraId="7B9677C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市场部 Web_Server 开启 HTTP，内部域名访问，外部通过公网地址访问</w:t>
            </w:r>
          </w:p>
        </w:tc>
        <w:tc>
          <w:tcPr>
            <w:tcW w:w="1757" w:type="dxa"/>
            <w:vAlign w:val="center"/>
          </w:tcPr>
          <w:p w14:paraId="4E3F2FE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HTTP、DNS、静态 NAT</w:t>
            </w:r>
          </w:p>
        </w:tc>
        <w:tc>
          <w:tcPr>
            <w:tcW w:w="2494" w:type="dxa"/>
            <w:vAlign w:val="center"/>
          </w:tcPr>
          <w:p w14:paraId="40372A3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市场部 VLAN30 的 Web_Server 与 R0_Edge</w:t>
            </w:r>
          </w:p>
        </w:tc>
      </w:tr>
      <w:tr w14:paraId="6BC6A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9BA9BE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FTP 文件服务</w:t>
            </w:r>
          </w:p>
        </w:tc>
        <w:tc>
          <w:tcPr>
            <w:tcW w:w="2551" w:type="dxa"/>
            <w:vAlign w:val="center"/>
          </w:tcPr>
          <w:p w14:paraId="5765A6D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后勤部 FTP_Server 创建 staff 账号，提供内部资料上传下载</w:t>
            </w:r>
          </w:p>
        </w:tc>
        <w:tc>
          <w:tcPr>
            <w:tcW w:w="1757" w:type="dxa"/>
            <w:vAlign w:val="center"/>
          </w:tcPr>
          <w:p w14:paraId="6A7F1E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FTP、用户权限</w:t>
            </w:r>
          </w:p>
        </w:tc>
        <w:tc>
          <w:tcPr>
            <w:tcW w:w="2494" w:type="dxa"/>
            <w:vAlign w:val="center"/>
          </w:tcPr>
          <w:p w14:paraId="20939E8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后勤部 VLAN50 中的 FTP_Server</w:t>
            </w:r>
          </w:p>
        </w:tc>
      </w:tr>
      <w:tr w14:paraId="53B8F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8E2179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企业统一外网出口</w:t>
            </w:r>
          </w:p>
        </w:tc>
        <w:tc>
          <w:tcPr>
            <w:tcW w:w="2551" w:type="dxa"/>
            <w:vAlign w:val="center"/>
          </w:tcPr>
          <w:p w14:paraId="08EAF45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内网地址通过 R0_Edge 复用公网地址访问外网</w:t>
            </w:r>
          </w:p>
        </w:tc>
        <w:tc>
          <w:tcPr>
            <w:tcW w:w="1757" w:type="dxa"/>
            <w:vAlign w:val="center"/>
          </w:tcPr>
          <w:p w14:paraId="0A711D4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默认路由、PAT</w:t>
            </w:r>
          </w:p>
        </w:tc>
        <w:tc>
          <w:tcPr>
            <w:tcW w:w="2494" w:type="dxa"/>
            <w:vAlign w:val="center"/>
          </w:tcPr>
          <w:p w14:paraId="4A6BB60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CoreSwitch-R0_Edge-ISP_Router 出口链路</w:t>
            </w:r>
          </w:p>
        </w:tc>
      </w:tr>
      <w:tr w14:paraId="7A50D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B03CA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财务安全控制</w:t>
            </w:r>
          </w:p>
        </w:tc>
        <w:tc>
          <w:tcPr>
            <w:tcW w:w="2551" w:type="dxa"/>
            <w:vAlign w:val="center"/>
          </w:tcPr>
          <w:p w14:paraId="5871FCA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限制财务部访问其他部门普通 PC，同时保护财务部主机</w:t>
            </w:r>
          </w:p>
        </w:tc>
        <w:tc>
          <w:tcPr>
            <w:tcW w:w="1757" w:type="dxa"/>
            <w:vAlign w:val="center"/>
          </w:tcPr>
          <w:p w14:paraId="5A47718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扩展 ACL</w:t>
            </w:r>
          </w:p>
        </w:tc>
        <w:tc>
          <w:tcPr>
            <w:tcW w:w="2494" w:type="dxa"/>
            <w:vAlign w:val="center"/>
          </w:tcPr>
          <w:p w14:paraId="4134CFA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CoreSwitch 的 VLAN40 及其他 VLAN 入方向 ACL</w:t>
            </w:r>
          </w:p>
        </w:tc>
      </w:tr>
      <w:tr w14:paraId="14214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E38011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无线接入</w:t>
            </w:r>
          </w:p>
        </w:tc>
        <w:tc>
          <w:tcPr>
            <w:tcW w:w="2551" w:type="dxa"/>
            <w:vAlign w:val="center"/>
          </w:tcPr>
          <w:p w14:paraId="7806FE9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Laptop 和 Smartphone 通过 AP 接入 VLAN60 并获取地址</w:t>
            </w:r>
          </w:p>
        </w:tc>
        <w:tc>
          <w:tcPr>
            <w:tcW w:w="1757" w:type="dxa"/>
            <w:vAlign w:val="center"/>
          </w:tcPr>
          <w:p w14:paraId="0F6E0E5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AP、WPA2-PSK、DHCP</w:t>
            </w:r>
          </w:p>
        </w:tc>
        <w:tc>
          <w:tcPr>
            <w:tcW w:w="2494" w:type="dxa"/>
            <w:vAlign w:val="center"/>
          </w:tcPr>
          <w:p w14:paraId="42C1195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AP_WiFi、Laptop_WiFi、Phone_WiFi</w:t>
            </w:r>
          </w:p>
        </w:tc>
      </w:tr>
    </w:tbl>
    <w:p w14:paraId="20B1B129">
      <w:pPr>
        <w:spacing w:before="200" w:after="120" w:line="300" w:lineRule="auto"/>
      </w:pPr>
      <w:bookmarkStart w:id="0" w:name="_GoBack"/>
      <w:bookmarkEnd w:id="0"/>
      <w:r>
        <w:rPr>
          <w:rFonts w:ascii="宋体" w:hAnsi="宋体" w:eastAsia="宋体"/>
          <w:b/>
          <w:sz w:val="32"/>
        </w:rPr>
        <w:t>2. 网络拓扑结构</w:t>
      </w:r>
    </w:p>
    <w:p w14:paraId="22158BCE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本项目采用“出口路由器 + 核心三层交换机 + 部门接入交换机”的结构。Outside_PC、SW_Outside 和 ISP_Router 用来模拟外部网络环境；R0_Edge 作为企业边界路由器，连接 ISP 与企业内网；CoreSwitch 作为核心三层交换机，向下连接各部门接入交换机、服务器和无线 AP。</w:t>
      </w:r>
    </w:p>
    <w:p w14:paraId="4D712794">
      <w:pPr>
        <w:spacing w:before="0" w:after="40" w:line="300" w:lineRule="auto"/>
        <w:jc w:val="center"/>
      </w:pPr>
      <w:r>
        <w:drawing>
          <wp:inline distT="0" distB="0" distL="114300" distR="114300">
            <wp:extent cx="5074920" cy="2629535"/>
            <wp:effectExtent l="0" t="0" r="508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62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2DDA"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1"/>
        </w:rPr>
        <w:t>图 1 企业网络最终拓扑图</w:t>
      </w:r>
    </w:p>
    <w:p w14:paraId="050C3333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图中可以看到，CoreSwitch 分别连接生产组、行政部、市场部、财务部、后勤部和 WiFi 区域。每个有线部门均通过一台 2960 接入交换机连接终端，WiFi 区域由 AP_WiFi 提供无线接入。市场部放置 Web_Server，行政部放置 Mail_DNS_Server，后勤部放置 FTP_Server，外部用户通过 ISP_Router 和 R0_Edge 访问企业公网地址。</w:t>
      </w:r>
    </w:p>
    <w:p w14:paraId="27070DA9">
      <w:pPr>
        <w:spacing w:before="0" w:after="80" w:line="300" w:lineRule="auto"/>
        <w:ind w:firstLine="420"/>
      </w:pPr>
      <w:r>
        <w:rPr>
          <w:rFonts w:ascii="宋体" w:hAnsi="宋体" w:eastAsia="宋体"/>
          <w:b w:val="0"/>
          <w:sz w:val="24"/>
        </w:rPr>
        <w:t>1. CoreSwitch 负责 VLAN 间路由、各 VLAN 网关、DHCP 地址池以及财务部 ACL 的部署。</w:t>
      </w:r>
    </w:p>
    <w:p w14:paraId="1BE3B5A8">
      <w:pPr>
        <w:spacing w:before="0" w:after="80" w:line="300" w:lineRule="auto"/>
        <w:ind w:firstLine="420"/>
      </w:pPr>
      <w:r>
        <w:rPr>
          <w:rFonts w:ascii="宋体" w:hAnsi="宋体" w:eastAsia="宋体"/>
          <w:b w:val="0"/>
          <w:sz w:val="24"/>
        </w:rPr>
        <w:t>2. R0_Edge 作为企业边界路由器，负责企业内外网路由、PAT 地址复用和静态 NAT 发布 Web 服务。</w:t>
      </w:r>
    </w:p>
    <w:p w14:paraId="6FF7BA5F">
      <w:pPr>
        <w:spacing w:before="0" w:after="80" w:line="300" w:lineRule="auto"/>
        <w:ind w:firstLine="420"/>
      </w:pPr>
      <w:r>
        <w:rPr>
          <w:rFonts w:ascii="宋体" w:hAnsi="宋体" w:eastAsia="宋体"/>
          <w:b w:val="0"/>
          <w:sz w:val="24"/>
        </w:rPr>
        <w:t>3. ISP_Router 模拟运营商侧路由器，Outside_PC 模拟外部用户访问企业公网 Web。</w:t>
      </w:r>
    </w:p>
    <w:p w14:paraId="4E289026">
      <w:pPr>
        <w:spacing w:before="0" w:after="80" w:line="300" w:lineRule="auto"/>
        <w:ind w:firstLine="420"/>
      </w:pPr>
      <w:r>
        <w:rPr>
          <w:rFonts w:ascii="宋体" w:hAnsi="宋体" w:eastAsia="宋体"/>
          <w:b w:val="0"/>
          <w:sz w:val="24"/>
        </w:rPr>
        <w:t>4. 行政部服务器承担 Mail 与 DNS 服务，市场部服务器承担 Web 服务，后勤部服务器承担 FTP 服务。</w:t>
      </w:r>
    </w:p>
    <w:p w14:paraId="1171E617">
      <w:pPr>
        <w:spacing w:before="0" w:after="80" w:line="300" w:lineRule="auto"/>
        <w:ind w:firstLine="420"/>
      </w:pPr>
      <w:r>
        <w:rPr>
          <w:rFonts w:ascii="宋体" w:hAnsi="宋体" w:eastAsia="宋体"/>
          <w:b w:val="0"/>
          <w:sz w:val="24"/>
        </w:rPr>
        <w:t>5. AP_WiFi 接入 VLAN60，为 Laptop_WiFi 和 Phone_WiFi 提供无线接入。</w:t>
      </w:r>
    </w:p>
    <w:p w14:paraId="64722DA6">
      <w:pPr>
        <w:spacing w:before="200" w:after="120" w:line="300" w:lineRule="auto"/>
      </w:pPr>
      <w:r>
        <w:rPr>
          <w:rFonts w:ascii="宋体" w:hAnsi="宋体" w:eastAsia="宋体"/>
          <w:b/>
          <w:sz w:val="32"/>
        </w:rPr>
        <w:t>3. 内网设计</w:t>
      </w:r>
    </w:p>
    <w:p w14:paraId="267AFC4B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企业内网的核心是 VLAN 划分和三层交换。每个部门对应一个独立 VLAN，广播报文被限制在本部门内部；当不同 VLAN 之间需要通信时，由 CoreSwitch 上的 SVI 网关完成三层转发。这样的设计既能体现部门隔离，也便于后续在核心交换机上集中部署 ACL 策略。</w:t>
      </w:r>
    </w:p>
    <w:p w14:paraId="121207A6">
      <w:pPr>
        <w:spacing w:before="160" w:after="120" w:line="300" w:lineRule="auto"/>
      </w:pPr>
      <w:r>
        <w:rPr>
          <w:rFonts w:ascii="宋体" w:hAnsi="宋体" w:eastAsia="宋体"/>
          <w:b/>
          <w:sz w:val="28"/>
        </w:rPr>
        <w:t>3.1 IP地址与VLAN规划</w:t>
      </w:r>
    </w:p>
    <w:p w14:paraId="6A6AF343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地址规划时，每个部门分配一个 /24 私有网段，网关统一使用该网段的 .1 地址。CoreSwitch 与 R0_Edge 之间使用 VLAN99 和 /30 网段，节省地址并明确出口链路角色。服务器使用静态 IP，便于 DNS 记录和服务访问保持稳定。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7"/>
        <w:gridCol w:w="1030"/>
        <w:gridCol w:w="2096"/>
        <w:gridCol w:w="1620"/>
        <w:gridCol w:w="2459"/>
      </w:tblGrid>
      <w:tr w14:paraId="0FC46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5DD8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部门/功能</w:t>
            </w:r>
          </w:p>
        </w:tc>
        <w:tc>
          <w:tcPr>
            <w:tcW w:w="1134" w:type="dxa"/>
            <w:vAlign w:val="center"/>
          </w:tcPr>
          <w:p w14:paraId="3E8C1B0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VLAN</w:t>
            </w:r>
          </w:p>
        </w:tc>
        <w:tc>
          <w:tcPr>
            <w:tcW w:w="2268" w:type="dxa"/>
            <w:vAlign w:val="center"/>
          </w:tcPr>
          <w:p w14:paraId="314037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网段</w:t>
            </w:r>
          </w:p>
        </w:tc>
        <w:tc>
          <w:tcPr>
            <w:tcW w:w="1701" w:type="dxa"/>
            <w:vAlign w:val="center"/>
          </w:tcPr>
          <w:p w14:paraId="6D99E41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网关</w:t>
            </w:r>
          </w:p>
        </w:tc>
        <w:tc>
          <w:tcPr>
            <w:tcW w:w="2835" w:type="dxa"/>
            <w:vAlign w:val="center"/>
          </w:tcPr>
          <w:p w14:paraId="5539815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主要设备</w:t>
            </w:r>
          </w:p>
        </w:tc>
      </w:tr>
      <w:tr w14:paraId="37435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42614A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生产组</w:t>
            </w:r>
          </w:p>
        </w:tc>
        <w:tc>
          <w:tcPr>
            <w:tcW w:w="1134" w:type="dxa"/>
            <w:vAlign w:val="center"/>
          </w:tcPr>
          <w:p w14:paraId="4C7658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VLAN10</w:t>
            </w:r>
          </w:p>
        </w:tc>
        <w:tc>
          <w:tcPr>
            <w:tcW w:w="2268" w:type="dxa"/>
            <w:vAlign w:val="center"/>
          </w:tcPr>
          <w:p w14:paraId="01E084C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192.168.10.0/24</w:t>
            </w:r>
          </w:p>
        </w:tc>
        <w:tc>
          <w:tcPr>
            <w:tcW w:w="1701" w:type="dxa"/>
            <w:vAlign w:val="center"/>
          </w:tcPr>
          <w:p w14:paraId="5306DB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192.168.10.1</w:t>
            </w:r>
          </w:p>
        </w:tc>
        <w:tc>
          <w:tcPr>
            <w:tcW w:w="2835" w:type="dxa"/>
            <w:vAlign w:val="center"/>
          </w:tcPr>
          <w:p w14:paraId="393E7EE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PC_Prod1、PC_Prod2</w:t>
            </w:r>
          </w:p>
        </w:tc>
      </w:tr>
      <w:tr w14:paraId="7EDCC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442A25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行政部</w:t>
            </w:r>
          </w:p>
        </w:tc>
        <w:tc>
          <w:tcPr>
            <w:tcW w:w="1134" w:type="dxa"/>
            <w:vAlign w:val="center"/>
          </w:tcPr>
          <w:p w14:paraId="7B9C91C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VLAN20</w:t>
            </w:r>
          </w:p>
        </w:tc>
        <w:tc>
          <w:tcPr>
            <w:tcW w:w="2268" w:type="dxa"/>
            <w:vAlign w:val="center"/>
          </w:tcPr>
          <w:p w14:paraId="4138238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192.168.20.0/24</w:t>
            </w:r>
          </w:p>
        </w:tc>
        <w:tc>
          <w:tcPr>
            <w:tcW w:w="1701" w:type="dxa"/>
            <w:vAlign w:val="center"/>
          </w:tcPr>
          <w:p w14:paraId="70201B3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192.168.20.1</w:t>
            </w:r>
          </w:p>
        </w:tc>
        <w:tc>
          <w:tcPr>
            <w:tcW w:w="2835" w:type="dxa"/>
            <w:vAlign w:val="center"/>
          </w:tcPr>
          <w:p w14:paraId="3FE7DB4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Mail_DNS_Server</w:t>
            </w:r>
          </w:p>
        </w:tc>
      </w:tr>
      <w:tr w14:paraId="0297A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8C230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市场部</w:t>
            </w:r>
          </w:p>
        </w:tc>
        <w:tc>
          <w:tcPr>
            <w:tcW w:w="1134" w:type="dxa"/>
            <w:vAlign w:val="center"/>
          </w:tcPr>
          <w:p w14:paraId="1C03232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VLAN30</w:t>
            </w:r>
          </w:p>
        </w:tc>
        <w:tc>
          <w:tcPr>
            <w:tcW w:w="2268" w:type="dxa"/>
            <w:vAlign w:val="center"/>
          </w:tcPr>
          <w:p w14:paraId="21DAE5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192.168.30.0/24</w:t>
            </w:r>
          </w:p>
        </w:tc>
        <w:tc>
          <w:tcPr>
            <w:tcW w:w="1701" w:type="dxa"/>
            <w:vAlign w:val="center"/>
          </w:tcPr>
          <w:p w14:paraId="073218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192.168.30.1</w:t>
            </w:r>
          </w:p>
        </w:tc>
        <w:tc>
          <w:tcPr>
            <w:tcW w:w="2835" w:type="dxa"/>
            <w:vAlign w:val="center"/>
          </w:tcPr>
          <w:p w14:paraId="7FDBF1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Web_Server</w:t>
            </w:r>
          </w:p>
        </w:tc>
      </w:tr>
      <w:tr w14:paraId="6DBDC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C6C6DD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财务部</w:t>
            </w:r>
          </w:p>
        </w:tc>
        <w:tc>
          <w:tcPr>
            <w:tcW w:w="1134" w:type="dxa"/>
            <w:vAlign w:val="center"/>
          </w:tcPr>
          <w:p w14:paraId="655358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VLAN40</w:t>
            </w:r>
          </w:p>
        </w:tc>
        <w:tc>
          <w:tcPr>
            <w:tcW w:w="2268" w:type="dxa"/>
            <w:vAlign w:val="center"/>
          </w:tcPr>
          <w:p w14:paraId="69DF4D2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192.168.40.0/24</w:t>
            </w:r>
          </w:p>
        </w:tc>
        <w:tc>
          <w:tcPr>
            <w:tcW w:w="1701" w:type="dxa"/>
            <w:vAlign w:val="center"/>
          </w:tcPr>
          <w:p w14:paraId="68744A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192.168.40.1</w:t>
            </w:r>
          </w:p>
        </w:tc>
        <w:tc>
          <w:tcPr>
            <w:tcW w:w="2835" w:type="dxa"/>
            <w:vAlign w:val="center"/>
          </w:tcPr>
          <w:p w14:paraId="191878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PC_Fin1、PC_Fin2</w:t>
            </w:r>
          </w:p>
        </w:tc>
      </w:tr>
      <w:tr w14:paraId="0A095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3CDBC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后勤部</w:t>
            </w:r>
          </w:p>
        </w:tc>
        <w:tc>
          <w:tcPr>
            <w:tcW w:w="1134" w:type="dxa"/>
            <w:vAlign w:val="center"/>
          </w:tcPr>
          <w:p w14:paraId="623E29D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VLAN50</w:t>
            </w:r>
          </w:p>
        </w:tc>
        <w:tc>
          <w:tcPr>
            <w:tcW w:w="2268" w:type="dxa"/>
            <w:vAlign w:val="center"/>
          </w:tcPr>
          <w:p w14:paraId="71A41E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192.168.50.0/24</w:t>
            </w:r>
          </w:p>
        </w:tc>
        <w:tc>
          <w:tcPr>
            <w:tcW w:w="1701" w:type="dxa"/>
            <w:vAlign w:val="center"/>
          </w:tcPr>
          <w:p w14:paraId="5EBFF71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192.168.50.1</w:t>
            </w:r>
          </w:p>
        </w:tc>
        <w:tc>
          <w:tcPr>
            <w:tcW w:w="2835" w:type="dxa"/>
            <w:vAlign w:val="center"/>
          </w:tcPr>
          <w:p w14:paraId="28B4AB3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FTP_Server</w:t>
            </w:r>
          </w:p>
        </w:tc>
      </w:tr>
      <w:tr w14:paraId="645CD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A866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WiFi</w:t>
            </w:r>
          </w:p>
        </w:tc>
        <w:tc>
          <w:tcPr>
            <w:tcW w:w="1134" w:type="dxa"/>
            <w:vAlign w:val="center"/>
          </w:tcPr>
          <w:p w14:paraId="702B04B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VLAN60</w:t>
            </w:r>
          </w:p>
        </w:tc>
        <w:tc>
          <w:tcPr>
            <w:tcW w:w="2268" w:type="dxa"/>
            <w:vAlign w:val="center"/>
          </w:tcPr>
          <w:p w14:paraId="3FC76F1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192.168.60.0/24</w:t>
            </w:r>
          </w:p>
        </w:tc>
        <w:tc>
          <w:tcPr>
            <w:tcW w:w="1701" w:type="dxa"/>
            <w:vAlign w:val="center"/>
          </w:tcPr>
          <w:p w14:paraId="2704EA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192.168.60.1</w:t>
            </w:r>
          </w:p>
        </w:tc>
        <w:tc>
          <w:tcPr>
            <w:tcW w:w="2835" w:type="dxa"/>
            <w:vAlign w:val="center"/>
          </w:tcPr>
          <w:p w14:paraId="6889D0B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Laptop_WiFi、Phone_WiFi</w:t>
            </w:r>
          </w:p>
        </w:tc>
      </w:tr>
      <w:tr w14:paraId="2A8C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D1984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出口互联</w:t>
            </w:r>
          </w:p>
        </w:tc>
        <w:tc>
          <w:tcPr>
            <w:tcW w:w="1134" w:type="dxa"/>
            <w:vAlign w:val="center"/>
          </w:tcPr>
          <w:p w14:paraId="69C177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VLAN99</w:t>
            </w:r>
          </w:p>
        </w:tc>
        <w:tc>
          <w:tcPr>
            <w:tcW w:w="2268" w:type="dxa"/>
            <w:vAlign w:val="center"/>
          </w:tcPr>
          <w:p w14:paraId="388FC3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192.168.99.0/30</w:t>
            </w:r>
          </w:p>
        </w:tc>
        <w:tc>
          <w:tcPr>
            <w:tcW w:w="1701" w:type="dxa"/>
            <w:vAlign w:val="center"/>
          </w:tcPr>
          <w:p w14:paraId="0FD396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</w:t>
            </w:r>
          </w:p>
        </w:tc>
        <w:tc>
          <w:tcPr>
            <w:tcW w:w="2835" w:type="dxa"/>
            <w:vAlign w:val="center"/>
          </w:tcPr>
          <w:p w14:paraId="6E1338F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CoreSwitch、R0_Edge</w:t>
            </w:r>
          </w:p>
        </w:tc>
      </w:tr>
    </w:tbl>
    <w:p w14:paraId="422685C0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1"/>
        <w:gridCol w:w="471"/>
        <w:gridCol w:w="1587"/>
        <w:gridCol w:w="1587"/>
        <w:gridCol w:w="1488"/>
        <w:gridCol w:w="1588"/>
      </w:tblGrid>
      <w:tr w14:paraId="47901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79E9D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设备</w:t>
            </w:r>
          </w:p>
        </w:tc>
        <w:tc>
          <w:tcPr>
            <w:tcW w:w="1247" w:type="dxa"/>
            <w:vAlign w:val="center"/>
          </w:tcPr>
          <w:p w14:paraId="197A41F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区域</w:t>
            </w:r>
          </w:p>
        </w:tc>
        <w:tc>
          <w:tcPr>
            <w:tcW w:w="1701" w:type="dxa"/>
            <w:vAlign w:val="center"/>
          </w:tcPr>
          <w:p w14:paraId="16E571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IP地址</w:t>
            </w:r>
          </w:p>
        </w:tc>
        <w:tc>
          <w:tcPr>
            <w:tcW w:w="1701" w:type="dxa"/>
            <w:vAlign w:val="center"/>
          </w:tcPr>
          <w:p w14:paraId="1549E91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子网掩码</w:t>
            </w:r>
          </w:p>
        </w:tc>
        <w:tc>
          <w:tcPr>
            <w:tcW w:w="1701" w:type="dxa"/>
            <w:vAlign w:val="center"/>
          </w:tcPr>
          <w:p w14:paraId="679E037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默认网关</w:t>
            </w:r>
          </w:p>
        </w:tc>
        <w:tc>
          <w:tcPr>
            <w:tcW w:w="1701" w:type="dxa"/>
            <w:vAlign w:val="center"/>
          </w:tcPr>
          <w:p w14:paraId="784CED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DNS</w:t>
            </w:r>
          </w:p>
        </w:tc>
      </w:tr>
      <w:tr w14:paraId="59C3A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5F33E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Mail_DNS_Server</w:t>
            </w:r>
          </w:p>
        </w:tc>
        <w:tc>
          <w:tcPr>
            <w:tcW w:w="1247" w:type="dxa"/>
            <w:vAlign w:val="center"/>
          </w:tcPr>
          <w:p w14:paraId="7138BB9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行政部</w:t>
            </w:r>
          </w:p>
        </w:tc>
        <w:tc>
          <w:tcPr>
            <w:tcW w:w="1701" w:type="dxa"/>
            <w:vAlign w:val="center"/>
          </w:tcPr>
          <w:p w14:paraId="47D6354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192.168.20.10</w:t>
            </w:r>
          </w:p>
        </w:tc>
        <w:tc>
          <w:tcPr>
            <w:tcW w:w="1701" w:type="dxa"/>
            <w:vAlign w:val="center"/>
          </w:tcPr>
          <w:p w14:paraId="58E91F7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255.255.255.0</w:t>
            </w:r>
          </w:p>
        </w:tc>
        <w:tc>
          <w:tcPr>
            <w:tcW w:w="1701" w:type="dxa"/>
            <w:vAlign w:val="center"/>
          </w:tcPr>
          <w:p w14:paraId="7652776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192.168.20.1</w:t>
            </w:r>
          </w:p>
        </w:tc>
        <w:tc>
          <w:tcPr>
            <w:tcW w:w="1701" w:type="dxa"/>
            <w:vAlign w:val="center"/>
          </w:tcPr>
          <w:p w14:paraId="3415D76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192.168.20.10</w:t>
            </w:r>
          </w:p>
        </w:tc>
      </w:tr>
      <w:tr w14:paraId="1AA27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7A6E25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Web_Server</w:t>
            </w:r>
          </w:p>
        </w:tc>
        <w:tc>
          <w:tcPr>
            <w:tcW w:w="1247" w:type="dxa"/>
            <w:vAlign w:val="center"/>
          </w:tcPr>
          <w:p w14:paraId="33C629A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市场部</w:t>
            </w:r>
          </w:p>
        </w:tc>
        <w:tc>
          <w:tcPr>
            <w:tcW w:w="1701" w:type="dxa"/>
            <w:vAlign w:val="center"/>
          </w:tcPr>
          <w:p w14:paraId="000399C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192.168.30.10</w:t>
            </w:r>
          </w:p>
        </w:tc>
        <w:tc>
          <w:tcPr>
            <w:tcW w:w="1701" w:type="dxa"/>
            <w:vAlign w:val="center"/>
          </w:tcPr>
          <w:p w14:paraId="091A27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255.255.255.0</w:t>
            </w:r>
          </w:p>
        </w:tc>
        <w:tc>
          <w:tcPr>
            <w:tcW w:w="1701" w:type="dxa"/>
            <w:vAlign w:val="center"/>
          </w:tcPr>
          <w:p w14:paraId="47DD6AB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192.168.30.1</w:t>
            </w:r>
          </w:p>
        </w:tc>
        <w:tc>
          <w:tcPr>
            <w:tcW w:w="1701" w:type="dxa"/>
            <w:vAlign w:val="center"/>
          </w:tcPr>
          <w:p w14:paraId="51724C6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192.168.20.10</w:t>
            </w:r>
          </w:p>
        </w:tc>
      </w:tr>
      <w:tr w14:paraId="7637B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4BED34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FTP_Server</w:t>
            </w:r>
          </w:p>
        </w:tc>
        <w:tc>
          <w:tcPr>
            <w:tcW w:w="1247" w:type="dxa"/>
            <w:vAlign w:val="center"/>
          </w:tcPr>
          <w:p w14:paraId="351F15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后勤部</w:t>
            </w:r>
          </w:p>
        </w:tc>
        <w:tc>
          <w:tcPr>
            <w:tcW w:w="1701" w:type="dxa"/>
            <w:vAlign w:val="center"/>
          </w:tcPr>
          <w:p w14:paraId="73090BE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192.168.50.10</w:t>
            </w:r>
          </w:p>
        </w:tc>
        <w:tc>
          <w:tcPr>
            <w:tcW w:w="1701" w:type="dxa"/>
            <w:vAlign w:val="center"/>
          </w:tcPr>
          <w:p w14:paraId="6A2E12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255.255.255.0</w:t>
            </w:r>
          </w:p>
        </w:tc>
        <w:tc>
          <w:tcPr>
            <w:tcW w:w="1701" w:type="dxa"/>
            <w:vAlign w:val="center"/>
          </w:tcPr>
          <w:p w14:paraId="0C02D0E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192.168.50.1</w:t>
            </w:r>
          </w:p>
        </w:tc>
        <w:tc>
          <w:tcPr>
            <w:tcW w:w="1701" w:type="dxa"/>
            <w:vAlign w:val="center"/>
          </w:tcPr>
          <w:p w14:paraId="1BAB672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192.168.20.10</w:t>
            </w:r>
          </w:p>
        </w:tc>
      </w:tr>
      <w:tr w14:paraId="67A0A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675A2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Outside_PC</w:t>
            </w:r>
          </w:p>
        </w:tc>
        <w:tc>
          <w:tcPr>
            <w:tcW w:w="1247" w:type="dxa"/>
            <w:vAlign w:val="center"/>
          </w:tcPr>
          <w:p w14:paraId="0CE4C98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外网</w:t>
            </w:r>
          </w:p>
        </w:tc>
        <w:tc>
          <w:tcPr>
            <w:tcW w:w="1701" w:type="dxa"/>
            <w:vAlign w:val="center"/>
          </w:tcPr>
          <w:p w14:paraId="0844097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120.30.3.11</w:t>
            </w:r>
          </w:p>
        </w:tc>
        <w:tc>
          <w:tcPr>
            <w:tcW w:w="1701" w:type="dxa"/>
            <w:vAlign w:val="center"/>
          </w:tcPr>
          <w:p w14:paraId="57216A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255.255.255.0</w:t>
            </w:r>
          </w:p>
        </w:tc>
        <w:tc>
          <w:tcPr>
            <w:tcW w:w="1701" w:type="dxa"/>
            <w:vAlign w:val="center"/>
          </w:tcPr>
          <w:p w14:paraId="2FE207B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120.30.3.254</w:t>
            </w:r>
          </w:p>
        </w:tc>
        <w:tc>
          <w:tcPr>
            <w:tcW w:w="1701" w:type="dxa"/>
            <w:vAlign w:val="center"/>
          </w:tcPr>
          <w:p w14:paraId="2FA2E5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120.30.3.254</w:t>
            </w:r>
          </w:p>
        </w:tc>
      </w:tr>
    </w:tbl>
    <w:p w14:paraId="30C51C5F"/>
    <w:p w14:paraId="14EFCC3B">
      <w:pPr>
        <w:spacing w:before="160" w:after="120" w:line="300" w:lineRule="auto"/>
      </w:pPr>
      <w:r>
        <w:rPr>
          <w:rFonts w:ascii="宋体" w:hAnsi="宋体" w:eastAsia="宋体"/>
          <w:b/>
          <w:sz w:val="28"/>
        </w:rPr>
        <w:t>3.2 核心交换机VLAN与网关配置</w:t>
      </w:r>
    </w:p>
    <w:p w14:paraId="6B48A04D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在 CoreSwitch 上首先进入全局配置模式，执行 `ip routing` 开启三层路由功能。随后创建 VLAN10、VLAN20、VLAN30、VLAN40、VLAN50、VLAN60 和 VLAN99，并分别命名为 PROD、ADMIN、MARKET、FINANCE、LOGISTICS、WIFI 和 EDGE，便于后续识别。</w:t>
      </w:r>
    </w:p>
    <w:p w14:paraId="6C8A15B2">
      <w:pPr>
        <w:spacing w:before="0" w:after="40" w:line="300" w:lineRule="auto"/>
        <w:jc w:val="center"/>
      </w:pPr>
      <w:r>
        <w:drawing>
          <wp:inline distT="0" distB="0" distL="114300" distR="114300">
            <wp:extent cx="3898900" cy="32461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9148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8440"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1"/>
        </w:rPr>
        <w:t>图 2 CoreSwitch 启用三层路由并创建 VLAN</w:t>
      </w:r>
    </w:p>
    <w:p w14:paraId="2FA20A32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创建 VLAN 后，为每个 VLAN 配置 SVI 三层接口。例如 VLAN10 的网关地址为 `192.168.10.1/24`，VLAN20 的网关地址为 `192.168.20.1/24`。VLAN99 配置为 `192.168.99.2/30`，用于连接 R0_Edge 的内网侧接口。各 SVI 接口执行 `no shutdown` 后，CoreSwitch 即可承担各部门默认网关。</w:t>
      </w:r>
    </w:p>
    <w:p w14:paraId="3C112454">
      <w:pPr>
        <w:spacing w:before="0" w:after="40" w:line="300" w:lineRule="auto"/>
        <w:jc w:val="center"/>
      </w:pPr>
      <w:r>
        <w:drawing>
          <wp:inline distT="0" distB="0" distL="114300" distR="114300">
            <wp:extent cx="1767840" cy="2229485"/>
            <wp:effectExtent l="0" t="0" r="1016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2E70"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1"/>
        </w:rPr>
        <w:t>图 3 CoreSwitch 配置各 VLAN 网关 SVI</w:t>
      </w:r>
    </w:p>
    <w:p w14:paraId="3E5E389C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CoreSwitch 的接入端口按照拓扑连接关系划入对应 VLAN：Fa0/1 到生产组 VLAN10，Fa0/2 到行政部 VLAN20，Fa0/3 到市场部 VLAN30，Fa0/4 到财务部 VLAN40，Fa0/5 到后勤部 VLAN50，Fa0/6 到 WiFi VLAN60，Fa0/7 到出口 VLAN99。</w:t>
      </w:r>
    </w:p>
    <w:p w14:paraId="14E6585C">
      <w:pPr>
        <w:spacing w:before="0" w:after="40" w:line="300" w:lineRule="auto"/>
        <w:jc w:val="center"/>
      </w:pPr>
      <w:r>
        <w:drawing>
          <wp:inline distT="0" distB="0" distL="114300" distR="114300">
            <wp:extent cx="4363085" cy="3246120"/>
            <wp:effectExtent l="0" t="0" r="571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576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1981"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1"/>
        </w:rPr>
        <w:t>图 4 CoreSwitch 端口划入各部门 VLAN</w:t>
      </w:r>
    </w:p>
    <w:p w14:paraId="09722FCE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`show vlan brief` 命令用于检查 VLAN 创建和端口划分结果。截图中 VLAN10 至 VLAN99 均处于 active 状态，且 Fa0/1 至 Fa0/7 已分别归入规划中的 VLAN，说明核心交换机端口划分正确。</w:t>
      </w:r>
    </w:p>
    <w:p w14:paraId="3D5CDB80">
      <w:pPr>
        <w:spacing w:before="0" w:after="40" w:line="300" w:lineRule="auto"/>
        <w:jc w:val="center"/>
      </w:pPr>
      <w:r>
        <w:drawing>
          <wp:inline distT="0" distB="0" distL="114300" distR="114300">
            <wp:extent cx="5074920" cy="2303780"/>
            <wp:effectExtent l="0" t="0" r="508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30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914C"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1"/>
        </w:rPr>
        <w:t>图 5 CoreSwitch 查看 VLAN 与端口划分</w:t>
      </w:r>
    </w:p>
    <w:p w14:paraId="7AE6FDE7">
      <w:pPr>
        <w:spacing w:before="160" w:after="120" w:line="300" w:lineRule="auto"/>
      </w:pPr>
      <w:r>
        <w:rPr>
          <w:rFonts w:ascii="宋体" w:hAnsi="宋体" w:eastAsia="宋体"/>
          <w:b/>
          <w:sz w:val="28"/>
        </w:rPr>
        <w:t>3.3 部门接入交换机配置</w:t>
      </w:r>
    </w:p>
    <w:p w14:paraId="532DA152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部门接入交换机主要负责终端接入，不承担三层路由。配置时在每台 2960 交换机上创建本部门 VLAN，将连接 PC、服务器和上联 CoreSwitch 的端口统一配置为 access 模式并划入该 VLAN。该操作保证了终端接入后即属于对应部门的广播域。</w:t>
      </w:r>
    </w:p>
    <w:p w14:paraId="4CAC3256">
      <w:pPr>
        <w:spacing w:before="0" w:after="80" w:line="300" w:lineRule="auto"/>
        <w:ind w:firstLine="420"/>
      </w:pPr>
      <w:r>
        <w:rPr>
          <w:rFonts w:ascii="宋体" w:hAnsi="宋体" w:eastAsia="宋体"/>
          <w:b w:val="0"/>
          <w:sz w:val="24"/>
        </w:rPr>
        <w:t>1. 生产组交换机 SW_Prod 创建 VLAN10，并将接入端口配置为 `switchport access vlan 10`。</w:t>
      </w:r>
    </w:p>
    <w:p w14:paraId="7C465DB2">
      <w:pPr>
        <w:spacing w:before="0" w:after="80" w:line="300" w:lineRule="auto"/>
        <w:ind w:firstLine="420"/>
      </w:pPr>
      <w:r>
        <w:rPr>
          <w:rFonts w:ascii="宋体" w:hAnsi="宋体" w:eastAsia="宋体"/>
          <w:b w:val="0"/>
          <w:sz w:val="24"/>
        </w:rPr>
        <w:t>2. 行政部交换机 SW_Admin 创建 VLAN20，PC_Admin 与 Mail_DNS_Server 均接入 VLAN20。</w:t>
      </w:r>
    </w:p>
    <w:p w14:paraId="416ADAA2">
      <w:pPr>
        <w:spacing w:before="0" w:after="80" w:line="300" w:lineRule="auto"/>
        <w:ind w:firstLine="420"/>
      </w:pPr>
      <w:r>
        <w:rPr>
          <w:rFonts w:ascii="宋体" w:hAnsi="宋体" w:eastAsia="宋体"/>
          <w:b w:val="0"/>
          <w:sz w:val="24"/>
        </w:rPr>
        <w:t>3. 市场部交换机 SW_Market 创建 VLAN30，Web_Server 与市场部 PC 均接入 VLAN30。</w:t>
      </w:r>
    </w:p>
    <w:p w14:paraId="62304D93">
      <w:pPr>
        <w:spacing w:before="0" w:after="80" w:line="300" w:lineRule="auto"/>
        <w:ind w:firstLine="420"/>
      </w:pPr>
      <w:r>
        <w:rPr>
          <w:rFonts w:ascii="宋体" w:hAnsi="宋体" w:eastAsia="宋体"/>
          <w:b w:val="0"/>
          <w:sz w:val="24"/>
        </w:rPr>
        <w:t>4. 财务部交换机 SW_Finance 创建 VLAN40，便于后续在核心交换机上对财务流量实施 ACL 控制。</w:t>
      </w:r>
    </w:p>
    <w:p w14:paraId="3E4B44C2">
      <w:pPr>
        <w:spacing w:before="0" w:after="80" w:line="300" w:lineRule="auto"/>
        <w:ind w:firstLine="420"/>
      </w:pPr>
      <w:r>
        <w:rPr>
          <w:rFonts w:ascii="宋体" w:hAnsi="宋体" w:eastAsia="宋体"/>
          <w:b w:val="0"/>
          <w:sz w:val="24"/>
        </w:rPr>
        <w:t>5. 后勤部交换机 SW_Logistics 创建 VLAN50，FTP_Server 与后勤部 PC 均接入 VLAN50。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</w:tblGrid>
      <w:tr w14:paraId="016CB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153" w:type="dxa"/>
          </w:tcPr>
          <w:p w14:paraId="212E2A93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423160" cy="986790"/>
                  <wp:effectExtent l="0" t="0" r="254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98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64253">
            <w:pPr>
              <w:spacing w:before="0" w:after="8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6 SW_Prod 配置 VLAN10 接入口</w:t>
            </w:r>
          </w:p>
        </w:tc>
      </w:tr>
      <w:tr w14:paraId="21FE1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413E3039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423160" cy="977265"/>
                  <wp:effectExtent l="0" t="0" r="2540" b="635"/>
                  <wp:docPr id="4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977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276F4">
            <w:pPr>
              <w:spacing w:before="0" w:after="80" w:line="240" w:lineRule="auto"/>
              <w:jc w:val="center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图 7 SW_Finance 配置 VLAN40 接入口</w:t>
            </w:r>
          </w:p>
        </w:tc>
      </w:tr>
    </w:tbl>
    <w:p w14:paraId="730CBD41"/>
    <w:p w14:paraId="6C8E6F95">
      <w:pPr>
        <w:spacing w:before="160" w:after="120" w:line="300" w:lineRule="auto"/>
      </w:pPr>
      <w:r>
        <w:rPr>
          <w:rFonts w:ascii="宋体" w:hAnsi="宋体" w:eastAsia="宋体"/>
          <w:b/>
          <w:sz w:val="28"/>
        </w:rPr>
        <w:t>3.4 DHCP与主机地址配置</w:t>
      </w:r>
    </w:p>
    <w:p w14:paraId="7E5CDFBD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为了减少终端手动配置工作，普通 PC 与无线终端采用 DHCP 自动获取地址。DHCP 地址池配置在 CoreSwitch 上，每个地址池对应一个 VLAN 网段，并指定默认网关和 DNS 服务器。服务器因为需要被 DNS 记录长期指向，所以均采用静态 IP。</w:t>
      </w:r>
    </w:p>
    <w:p w14:paraId="30D82FB8">
      <w:pPr>
        <w:spacing w:before="0" w:after="40" w:line="300" w:lineRule="auto"/>
        <w:jc w:val="center"/>
      </w:pPr>
      <w:r>
        <w:drawing>
          <wp:inline distT="0" distB="0" distL="114300" distR="114300">
            <wp:extent cx="1907540" cy="2531745"/>
            <wp:effectExtent l="0" t="0" r="1016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28B9"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1"/>
        </w:rPr>
        <w:t>图 8 CoreSwitch 配置 DHCP 地址池</w:t>
      </w:r>
    </w:p>
    <w:p w14:paraId="05CA0B43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各主机地址配置截图用于检查 DHCP 与静态地址是否符合规划。可以看到不同部门主机分别位于 `192.168.10.0/24`、`192.168.20.0/24`、`192.168.30.0/24`、`192.168.40.0/24`、`192.168.50.0/24` 和 `192.168.60.0/24` 网段内，默认网关与对应 VLAN SVI 保持一致。</w:t>
      </w:r>
    </w:p>
    <w:p w14:paraId="602D97FA">
      <w:pPr>
        <w:spacing w:before="0" w:after="40" w:line="300" w:lineRule="auto"/>
        <w:jc w:val="center"/>
      </w:pPr>
      <w:r>
        <w:drawing>
          <wp:inline distT="0" distB="0" distL="114300" distR="114300">
            <wp:extent cx="5074920" cy="2479040"/>
            <wp:effectExtent l="0" t="0" r="508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47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2926"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1"/>
        </w:rPr>
        <w:t>图 9 各主机 IP 地址配置情况</w:t>
      </w:r>
    </w:p>
    <w:p w14:paraId="7DFBEB77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服务器静态 IP 配置如下。Mail_DNS_Server 位于行政部 VLAN20，Web_Server 位于市场部 VLAN30，FTP_Server 位于后勤部 VLAN50；三台服务器网关分别指向本 VLAN 的 SVI 地址，DNS 指向行政部服务器。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</w:tblGrid>
      <w:tr w14:paraId="3728A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3B06FD0E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423160" cy="788035"/>
                  <wp:effectExtent l="0" t="0" r="2540" b="1206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78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408A2">
            <w:pPr>
              <w:spacing w:before="0" w:after="8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10 Mail_DNS_Server 静态 IP</w:t>
            </w:r>
            <w:r>
              <w:drawing>
                <wp:inline distT="0" distB="0" distL="114300" distR="114300">
                  <wp:extent cx="2423160" cy="779145"/>
                  <wp:effectExtent l="0" t="0" r="2540" b="825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779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1251E">
            <w:pPr>
              <w:spacing w:before="0" w:after="8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11 Web_Server 静态 IP</w:t>
            </w:r>
          </w:p>
        </w:tc>
      </w:tr>
      <w:tr w14:paraId="6629A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59D0238D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423160" cy="783590"/>
                  <wp:effectExtent l="0" t="0" r="254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783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3A443">
            <w:pPr>
              <w:spacing w:before="0" w:after="8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12 FTP_Server 静态 IP</w:t>
            </w:r>
          </w:p>
        </w:tc>
      </w:tr>
    </w:tbl>
    <w:p w14:paraId="6F0B2E1F"/>
    <w:p w14:paraId="2C3064EB">
      <w:pPr>
        <w:spacing w:before="160" w:after="120" w:line="300" w:lineRule="auto"/>
      </w:pPr>
      <w:r>
        <w:rPr>
          <w:rFonts w:ascii="宋体" w:hAnsi="宋体" w:eastAsia="宋体"/>
          <w:b/>
          <w:sz w:val="28"/>
        </w:rPr>
        <w:t>3.5 DNS与Web服务配置</w:t>
      </w:r>
    </w:p>
    <w:p w14:paraId="65324865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行政部服务器承担 DNS 功能，在 DNS 服务界面中添加企业内部服务域名记录。`www.company.com` 指向市场部 Web_Server，`mail.company.com`、`smtp.company.com` 和 `pop3.company.com` 指向行政部邮件服务器，`ftp.company.com` 指向后勤部 FTP_Server。这样内部用户可以使用域名访问服务，而不必记忆服务器 IP。</w:t>
      </w:r>
    </w:p>
    <w:p w14:paraId="27D224F4">
      <w:pPr>
        <w:spacing w:before="0" w:after="40" w:line="300" w:lineRule="auto"/>
        <w:jc w:val="center"/>
      </w:pPr>
      <w:r>
        <w:drawing>
          <wp:inline distT="0" distB="0" distL="114300" distR="114300">
            <wp:extent cx="4165600" cy="2540635"/>
            <wp:effectExtent l="0" t="0" r="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ABAD"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1"/>
        </w:rPr>
        <w:t>图 13 行政部服务器配置 DNS 记录</w:t>
      </w:r>
    </w:p>
    <w:p w14:paraId="04D886F5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市场部 Web_Server 开启 HTTP 服务后，内部用户可以通过浏览器访问 `http://192.168.30.10` 或 `http://www.company.com`。Web 测试截图显示页面能够正常打开，说明 Web 服务、DNS 解析和内网路由均工作正常。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</w:tblGrid>
      <w:tr w14:paraId="3585D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6C16D2A1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423160" cy="1419225"/>
                  <wp:effectExtent l="0" t="0" r="2540" b="317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419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0A20D">
            <w:pPr>
              <w:spacing w:before="0" w:after="8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14 Web_Server 开启 HTTP 服务</w:t>
            </w:r>
          </w:p>
        </w:tc>
      </w:tr>
      <w:tr w14:paraId="3F50B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0339DBD9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423160" cy="892175"/>
                  <wp:effectExtent l="0" t="0" r="254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892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762E1">
            <w:pPr>
              <w:spacing w:before="0" w:after="80" w:line="240" w:lineRule="auto"/>
              <w:jc w:val="center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图 15 内网访问 Web 服务成功</w:t>
            </w:r>
          </w:p>
        </w:tc>
      </w:tr>
    </w:tbl>
    <w:p w14:paraId="26BA1538"/>
    <w:p w14:paraId="337BFD86">
      <w:pPr>
        <w:spacing w:before="160" w:after="120" w:line="300" w:lineRule="auto"/>
      </w:pPr>
      <w:r>
        <w:rPr>
          <w:rFonts w:ascii="宋体" w:hAnsi="宋体" w:eastAsia="宋体"/>
          <w:b/>
          <w:sz w:val="28"/>
        </w:rPr>
        <w:t>3.6 邮件服务配置</w:t>
      </w:r>
    </w:p>
    <w:p w14:paraId="4F6C82BF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行政部 Mail_DNS_Server 开启 EMAIL 服务，启用 SMTP 与 POP3，并设置邮件域名为 `company.com`。随后创建用于测试的邮箱账号，例如 admin、market、finance、logistics 等。客户端配置时，收件服务器填写 `pop3.company.com`，发件服务器填写 `smtp.company.com`，用户名和密码与服务器端创建的账号保持一致。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</w:tblGrid>
      <w:tr w14:paraId="00533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7C95EF06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423160" cy="1190625"/>
                  <wp:effectExtent l="0" t="0" r="2540" b="317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190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B4739">
            <w:pPr>
              <w:spacing w:before="0" w:after="8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16 邮件服务开启并创建账号</w:t>
            </w:r>
          </w:p>
        </w:tc>
      </w:tr>
      <w:tr w14:paraId="4D292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7BB91677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423160" cy="1200785"/>
                  <wp:effectExtent l="0" t="0" r="2540" b="5715"/>
                  <wp:docPr id="4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201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FCDC1">
            <w:pPr>
              <w:spacing w:before="0" w:after="80" w:line="240" w:lineRule="auto"/>
              <w:jc w:val="center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图 17 客户端邮件参数配置</w:t>
            </w:r>
          </w:p>
        </w:tc>
      </w:tr>
    </w:tbl>
    <w:p w14:paraId="64F66DB5"/>
    <w:p w14:paraId="5930F380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邮件测试通过客户端发送和接收邮件完成。测试成功说明 SMTP 发信、POP3 收信、DNS 域名解析以及跨 VLAN 访问邮件服务器均能正常工作。</w:t>
      </w:r>
    </w:p>
    <w:p w14:paraId="29611950">
      <w:pPr>
        <w:spacing w:before="0" w:after="40" w:line="300" w:lineRule="auto"/>
        <w:jc w:val="center"/>
      </w:pPr>
      <w:r>
        <w:drawing>
          <wp:inline distT="0" distB="0" distL="114300" distR="114300">
            <wp:extent cx="4545330" cy="2331720"/>
            <wp:effectExtent l="0" t="0" r="127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5676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583C"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1"/>
        </w:rPr>
        <w:t>图 18 邮件成功收发测试</w:t>
      </w:r>
    </w:p>
    <w:p w14:paraId="257284C3">
      <w:pPr>
        <w:spacing w:before="160" w:after="120" w:line="300" w:lineRule="auto"/>
      </w:pPr>
      <w:r>
        <w:rPr>
          <w:rFonts w:ascii="宋体" w:hAnsi="宋体" w:eastAsia="宋体"/>
          <w:b/>
          <w:sz w:val="28"/>
        </w:rPr>
        <w:t>3.7 FTP服务配置</w:t>
      </w:r>
    </w:p>
    <w:p w14:paraId="1B5CF412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后勤部 FTP_Server 开启 FTP 服务，并创建 `staff` 账号用于内部资料上传下载。账号权限设置为可读写，便于内部用户测试文件访问功能。客户端通过 FTP 命令或域名 `ftp.company.com` 登录服务器。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</w:tblGrid>
      <w:tr w14:paraId="7B827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71DBDEF1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423160" cy="1068705"/>
                  <wp:effectExtent l="0" t="0" r="2540" b="1079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06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89422">
            <w:pPr>
              <w:spacing w:before="0" w:after="8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19 FTP 服务开启并创建 staff 账号</w:t>
            </w:r>
          </w:p>
        </w:tc>
      </w:tr>
      <w:tr w14:paraId="38F6E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4153" w:type="dxa"/>
          </w:tcPr>
          <w:p w14:paraId="334B12BE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1463040" cy="1868805"/>
                  <wp:effectExtent l="0" t="0" r="10160" b="1079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869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99A0E">
            <w:pPr>
              <w:spacing w:before="0" w:after="80" w:line="240" w:lineRule="auto"/>
              <w:jc w:val="center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图 20 FTP 登录与功能测试</w:t>
            </w:r>
          </w:p>
        </w:tc>
      </w:tr>
    </w:tbl>
    <w:p w14:paraId="2151653A"/>
    <w:p w14:paraId="27653E94">
      <w:pPr>
        <w:spacing w:before="160" w:after="120" w:line="300" w:lineRule="auto"/>
      </w:pPr>
      <w:r>
        <w:rPr>
          <w:rFonts w:ascii="宋体" w:hAnsi="宋体" w:eastAsia="宋体"/>
          <w:b/>
          <w:sz w:val="28"/>
        </w:rPr>
        <w:t>3.8 WiFi接入配置</w:t>
      </w:r>
    </w:p>
    <w:p w14:paraId="4E692EB1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无线网络通过 AP_WiFi 接入 CoreSwitch 的 VLAN60。AP 上配置 SSID 和 WPA2-PSK 密码后，Laptop_WiFi 与 Phone_WiFi 通过无线方式连接，不需要再使用网线连接 AP。无线终端接入后通过 DHCP 获取 `192.168.60.0/24` 网段地址，并以 `192.168.60.1` 作为默认网关。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</w:tblGrid>
      <w:tr w14:paraId="7C680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31D6ADBA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423160" cy="1012825"/>
                  <wp:effectExtent l="0" t="0" r="2540" b="317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012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56A26">
            <w:pPr>
              <w:spacing w:before="0" w:after="8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21 AP 配置 WiFi 名称和密码</w:t>
            </w:r>
          </w:p>
        </w:tc>
      </w:tr>
      <w:tr w14:paraId="31153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5EF9F837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196465" cy="1783080"/>
                  <wp:effectExtent l="0" t="0" r="635" b="762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775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E2582">
            <w:pPr>
              <w:spacing w:before="0" w:after="80" w:line="240" w:lineRule="auto"/>
              <w:jc w:val="center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图 22 Laptop 连接企业 WiFi</w:t>
            </w:r>
          </w:p>
        </w:tc>
      </w:tr>
    </w:tbl>
    <w:p w14:paraId="70BAE4C0"/>
    <w:p w14:paraId="3CA56966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WiFi 测试截图显示无线终端已成功连接并能够进行网络通信，说明 AP 接入 VLAN60、无线认证和 DHCP 地址分配均配置正确。</w:t>
      </w:r>
    </w:p>
    <w:p w14:paraId="07C35B0B">
      <w:pPr>
        <w:spacing w:before="0" w:after="40" w:line="300" w:lineRule="auto"/>
        <w:jc w:val="center"/>
      </w:pPr>
      <w:r>
        <w:drawing>
          <wp:inline distT="0" distB="0" distL="114300" distR="114300">
            <wp:extent cx="2593340" cy="2148205"/>
            <wp:effectExtent l="0" t="0" r="10160" b="107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93570" cy="21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0270"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1"/>
        </w:rPr>
        <w:t>图 23 Laptop 连接 WiFi 成功测试</w:t>
      </w:r>
    </w:p>
    <w:p w14:paraId="4E30AA32">
      <w:pPr>
        <w:spacing w:before="200" w:after="120" w:line="300" w:lineRule="auto"/>
      </w:pPr>
      <w:r>
        <w:rPr>
          <w:rFonts w:ascii="宋体" w:hAnsi="宋体" w:eastAsia="宋体"/>
          <w:b/>
          <w:sz w:val="32"/>
        </w:rPr>
        <w:t>4. 外网设计及内外网连通</w:t>
      </w:r>
    </w:p>
    <w:p w14:paraId="4064A6C7">
      <w:pPr>
        <w:spacing w:before="160" w:after="120" w:line="300" w:lineRule="auto"/>
      </w:pPr>
      <w:r>
        <w:rPr>
          <w:rFonts w:ascii="宋体" w:hAnsi="宋体" w:eastAsia="宋体"/>
          <w:b/>
          <w:sz w:val="28"/>
        </w:rPr>
        <w:t>4.1 出口与ISP路由配置</w:t>
      </w:r>
    </w:p>
    <w:p w14:paraId="0124241E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外网部分用于模拟企业接入互联网。R0_Edge 的 Fa0/0 连接 CoreSwitch 的 VLAN99，地址为 `192.168.99.1/30`；Fa0/1 连接 ISP_Router，地址为 `100.60.1.10/24`。ISP_Router 的企业公网侧地址为 `100.60.1.1/24`，外部用户侧地址为 `120.30.3.254/24`。</w:t>
      </w:r>
    </w:p>
    <w:p w14:paraId="641EF4BB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路由配置中，CoreSwitch 的默认路由指向 R0_Edge，R0_Edge 的默认路由指向 ISP_Router，同时 R0_Edge 需要配置回指内网 `192.168.0.0/16` 的路由。这样内网到外网、外网到企业公网地址的路径才能形成闭环。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6C575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5E29214E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423160" cy="171450"/>
                  <wp:effectExtent l="0" t="0" r="2540" b="635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7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DA7BB">
            <w:pPr>
              <w:spacing w:before="0" w:after="8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24 CoreSwitch 默认路由</w:t>
            </w:r>
          </w:p>
        </w:tc>
        <w:tc>
          <w:tcPr>
            <w:tcW w:w="4153" w:type="dxa"/>
          </w:tcPr>
          <w:p w14:paraId="057D7DBC">
            <w:pPr>
              <w:spacing w:before="0" w:after="80" w:line="240" w:lineRule="auto"/>
              <w:jc w:val="center"/>
              <w:rPr>
                <w:rFonts w:ascii="宋体" w:hAnsi="宋体" w:eastAsia="宋体"/>
                <w:b w:val="0"/>
                <w:sz w:val="19"/>
              </w:rPr>
            </w:pPr>
          </w:p>
        </w:tc>
      </w:tr>
      <w:tr w14:paraId="4F6DF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566289FD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1692910" cy="1919605"/>
                  <wp:effectExtent l="0" t="0" r="8890" b="1079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216" cy="1920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FBBB3">
            <w:pPr>
              <w:spacing w:before="0" w:after="80" w:line="240" w:lineRule="auto"/>
              <w:jc w:val="center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图 25 R0_Edge 接口与路由</w:t>
            </w:r>
          </w:p>
        </w:tc>
        <w:tc>
          <w:tcPr>
            <w:tcW w:w="4153" w:type="dxa"/>
          </w:tcPr>
          <w:p w14:paraId="3DA4F806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423160" cy="1346835"/>
                  <wp:effectExtent l="0" t="0" r="2540" b="12065"/>
                  <wp:docPr id="3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347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A384F">
            <w:pPr>
              <w:spacing w:before="0" w:after="80" w:line="240" w:lineRule="auto"/>
              <w:jc w:val="center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图 26 ISP_Router 接口地址配置</w:t>
            </w:r>
          </w:p>
        </w:tc>
      </w:tr>
    </w:tbl>
    <w:p w14:paraId="78DC9A15"/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</w:tblGrid>
      <w:tr w14:paraId="7C3D2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4E6E6075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423160" cy="1346835"/>
                  <wp:effectExtent l="0" t="0" r="2540" b="1206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347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20ACB">
            <w:pPr>
              <w:spacing w:before="0" w:after="8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26 ISP_Router 接口地址配置</w:t>
            </w:r>
          </w:p>
        </w:tc>
      </w:tr>
      <w:tr w14:paraId="4EB55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43A44F49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1776095" cy="1919605"/>
                  <wp:effectExtent l="0" t="0" r="1905" b="1079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148" cy="1920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204FE">
            <w:pPr>
              <w:spacing w:before="0" w:after="80" w:line="240" w:lineRule="auto"/>
              <w:jc w:val="center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图 27 Outside_PC 外网连通测试</w:t>
            </w:r>
          </w:p>
        </w:tc>
      </w:tr>
    </w:tbl>
    <w:p w14:paraId="05BFAAE3"/>
    <w:p w14:paraId="3B0AD1AF">
      <w:pPr>
        <w:spacing w:before="160" w:after="120" w:line="300" w:lineRule="auto"/>
      </w:pPr>
      <w:r>
        <w:rPr>
          <w:rFonts w:ascii="宋体" w:hAnsi="宋体" w:eastAsia="宋体"/>
          <w:b/>
          <w:sz w:val="28"/>
        </w:rPr>
        <w:t>4.2 NAT/PAT配置</w:t>
      </w:r>
    </w:p>
    <w:p w14:paraId="590954BC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由于企业只有一个公网地址 `100.60.1.10/24`，内网多台主机访问外网时不能一一分配公网 IP，因此在 R0_Edge 上配置 PAT。配置时先用 ACL 匹配内部地址 `192.168.0.0/16`，再将匹配到的内部流量转换为 R0_Edge 外网接口地址，实现多个内网地址复用一个公网地址访问外网。</w:t>
      </w:r>
    </w:p>
    <w:p w14:paraId="59BC0FEA">
      <w:pPr>
        <w:spacing w:before="0" w:after="40" w:line="300" w:lineRule="auto"/>
        <w:jc w:val="center"/>
      </w:pPr>
      <w:r>
        <w:drawing>
          <wp:inline distT="0" distB="0" distL="114300" distR="114300">
            <wp:extent cx="3783330" cy="2879725"/>
            <wp:effectExtent l="0" t="0" r="127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3711" cy="288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177C"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1"/>
        </w:rPr>
        <w:t>图 28 R0_Edge 上的 NAT/PAT 配置</w:t>
      </w:r>
    </w:p>
    <w:p w14:paraId="14C69319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内网 PC ping 外网地址后，在 R0_Edge 上查看 NAT 转换表，可以看到内部本地地址和内部全局地址之间产生转换记录。该结果证明 PAT 配置生效，内网终端可以通过企业统一出口访问外部网络。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</w:tblGrid>
      <w:tr w14:paraId="42DDD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153" w:type="dxa"/>
          </w:tcPr>
          <w:p w14:paraId="5BA4155C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423160" cy="1568450"/>
                  <wp:effectExtent l="0" t="0" r="2540" b="635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568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46E1D">
            <w:pPr>
              <w:spacing w:before="0" w:after="8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29 内网 PC 访问外网测试</w:t>
            </w:r>
          </w:p>
        </w:tc>
      </w:tr>
      <w:tr w14:paraId="2264C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68EA4D67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423160" cy="655320"/>
                  <wp:effectExtent l="0" t="0" r="2540" b="5080"/>
                  <wp:docPr id="41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55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C5808">
            <w:pPr>
              <w:spacing w:before="0" w:after="80" w:line="240" w:lineRule="auto"/>
              <w:jc w:val="center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图 30 R0_Edge NAT 转换记录</w:t>
            </w:r>
          </w:p>
        </w:tc>
      </w:tr>
    </w:tbl>
    <w:p w14:paraId="402648A3"/>
    <w:p w14:paraId="544062C8">
      <w:pPr>
        <w:spacing w:before="160" w:after="120" w:line="300" w:lineRule="auto"/>
      </w:pPr>
      <w:r>
        <w:rPr>
          <w:rFonts w:ascii="宋体" w:hAnsi="宋体" w:eastAsia="宋体"/>
          <w:b/>
          <w:sz w:val="28"/>
        </w:rPr>
        <w:t>4.3 静态NAT发布市场部Web</w:t>
      </w:r>
    </w:p>
    <w:p w14:paraId="0B77AC50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课程要求市场部 Web 服务器能够被外网访问，因此除 PAT 外，还需要配置静态 NAT。R0_Edge 将公网地址 `100.60.1.10` 的 HTTP 访问映射到内部 Web_Server 的 `192.168.30.10:80`。这样外部用户访问公网地址时，实际访问的是市场部 Web 服务。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6C9AC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1D8DA6A8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423160" cy="1189355"/>
                  <wp:effectExtent l="0" t="0" r="2540" b="444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189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53171">
            <w:pPr>
              <w:spacing w:before="0" w:after="8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31 静态 NAT 发布 Web</w:t>
            </w:r>
          </w:p>
        </w:tc>
        <w:tc>
          <w:tcPr>
            <w:tcW w:w="4153" w:type="dxa"/>
          </w:tcPr>
          <w:p w14:paraId="6390C3E6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423160" cy="1275080"/>
                  <wp:effectExtent l="0" t="0" r="2540" b="762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27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68238">
            <w:pPr>
              <w:spacing w:before="0" w:after="8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32 Outside_PC 访问公网 Web 成功</w:t>
            </w:r>
          </w:p>
        </w:tc>
      </w:tr>
    </w:tbl>
    <w:p w14:paraId="3AACCA31"/>
    <w:p w14:paraId="79AA3127">
      <w:pPr>
        <w:spacing w:before="200" w:after="120" w:line="300" w:lineRule="auto"/>
      </w:pPr>
      <w:r>
        <w:rPr>
          <w:rFonts w:ascii="宋体" w:hAnsi="宋体" w:eastAsia="宋体"/>
          <w:b/>
          <w:sz w:val="32"/>
        </w:rPr>
        <w:t>5. 财务部ACL设计</w:t>
      </w:r>
    </w:p>
    <w:p w14:paraId="19A43AA3">
      <w:pPr>
        <w:spacing w:before="0" w:after="120" w:line="300" w:lineRule="auto"/>
        <w:ind w:firstLine="42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财务部包含敏感业务终端，不能与其他部门普通 PC 完全开放互访。本项目采用扩展 ACL 控制财务部流量：财务部可以访问必要服务器和外网，但不能访问其他部门普通 PC；其他部门也不能随意访问财务部普通 PC。ACL 部署在 CoreSwitch 上，便于在 VLAN 间转发入口处集中控制。</w:t>
      </w:r>
    </w:p>
    <w:p w14:paraId="453A62E9">
      <w:pPr>
        <w:spacing w:before="0" w:after="120" w:line="300" w:lineRule="auto"/>
        <w:ind w:firstLine="420"/>
        <w:rPr>
          <w:rFonts w:ascii="宋体" w:hAnsi="宋体" w:eastAsia="宋体"/>
          <w:b w:val="0"/>
          <w:sz w:val="24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2"/>
        <w:gridCol w:w="1101"/>
        <w:gridCol w:w="4939"/>
      </w:tblGrid>
      <w:tr w14:paraId="68ADE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1C448E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访问方向</w:t>
            </w:r>
          </w:p>
        </w:tc>
        <w:tc>
          <w:tcPr>
            <w:tcW w:w="1134" w:type="dxa"/>
            <w:vAlign w:val="center"/>
          </w:tcPr>
          <w:p w14:paraId="2EF4F45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策略</w:t>
            </w:r>
          </w:p>
        </w:tc>
        <w:tc>
          <w:tcPr>
            <w:tcW w:w="5102" w:type="dxa"/>
            <w:vAlign w:val="center"/>
          </w:tcPr>
          <w:p w14:paraId="74252A5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0D408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5CBEDA3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财务部 -&gt; Mail/DNS</w:t>
            </w:r>
          </w:p>
        </w:tc>
        <w:tc>
          <w:tcPr>
            <w:tcW w:w="1134" w:type="dxa"/>
            <w:vAlign w:val="center"/>
          </w:tcPr>
          <w:p w14:paraId="6D467AA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w="5102" w:type="dxa"/>
            <w:vAlign w:val="center"/>
          </w:tcPr>
          <w:p w14:paraId="5AE3748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访问行政部服务器 192.168.20.10</w:t>
            </w:r>
          </w:p>
        </w:tc>
      </w:tr>
      <w:tr w14:paraId="460CB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711763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财务部 -&gt; Web</w:t>
            </w:r>
          </w:p>
        </w:tc>
        <w:tc>
          <w:tcPr>
            <w:tcW w:w="1134" w:type="dxa"/>
            <w:vAlign w:val="center"/>
          </w:tcPr>
          <w:p w14:paraId="0BC7E27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w="5102" w:type="dxa"/>
            <w:vAlign w:val="center"/>
          </w:tcPr>
          <w:p w14:paraId="6330466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访问市场部 Web_Server 192.168.30.10</w:t>
            </w:r>
          </w:p>
        </w:tc>
      </w:tr>
      <w:tr w14:paraId="439AF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04C5F4E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财务部 -&gt; FTP</w:t>
            </w:r>
          </w:p>
        </w:tc>
        <w:tc>
          <w:tcPr>
            <w:tcW w:w="1134" w:type="dxa"/>
            <w:vAlign w:val="center"/>
          </w:tcPr>
          <w:p w14:paraId="03BAE0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w="5102" w:type="dxa"/>
            <w:vAlign w:val="center"/>
          </w:tcPr>
          <w:p w14:paraId="2EC0270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访问后勤部 FTP_Server 192.168.50.10</w:t>
            </w:r>
          </w:p>
        </w:tc>
      </w:tr>
      <w:tr w14:paraId="5ABAD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6D2BDA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财务部 -&gt; 其他部门普通 PC</w:t>
            </w:r>
          </w:p>
        </w:tc>
        <w:tc>
          <w:tcPr>
            <w:tcW w:w="1134" w:type="dxa"/>
            <w:vAlign w:val="center"/>
          </w:tcPr>
          <w:p w14:paraId="28B00F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拒绝</w:t>
            </w:r>
          </w:p>
        </w:tc>
        <w:tc>
          <w:tcPr>
            <w:tcW w:w="5102" w:type="dxa"/>
            <w:vAlign w:val="center"/>
          </w:tcPr>
          <w:p w14:paraId="3D7012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阻止非必要内部终端访问</w:t>
            </w:r>
          </w:p>
        </w:tc>
      </w:tr>
      <w:tr w14:paraId="2957D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7B52516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其他部门 -&gt; 财务部普通 PC</w:t>
            </w:r>
          </w:p>
        </w:tc>
        <w:tc>
          <w:tcPr>
            <w:tcW w:w="1134" w:type="dxa"/>
            <w:vAlign w:val="center"/>
          </w:tcPr>
          <w:p w14:paraId="3E0DB92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拒绝</w:t>
            </w:r>
          </w:p>
        </w:tc>
        <w:tc>
          <w:tcPr>
            <w:tcW w:w="5102" w:type="dxa"/>
            <w:vAlign w:val="center"/>
          </w:tcPr>
          <w:p w14:paraId="7816CB5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保护财务部终端不被随意访问</w:t>
            </w:r>
          </w:p>
        </w:tc>
      </w:tr>
      <w:tr w14:paraId="4382C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A2462E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财务部 -&gt; 外网</w:t>
            </w:r>
          </w:p>
        </w:tc>
        <w:tc>
          <w:tcPr>
            <w:tcW w:w="1134" w:type="dxa"/>
            <w:vAlign w:val="center"/>
          </w:tcPr>
          <w:p w14:paraId="4C55825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允许</w:t>
            </w:r>
          </w:p>
        </w:tc>
        <w:tc>
          <w:tcPr>
            <w:tcW w:w="5102" w:type="dxa"/>
            <w:vAlign w:val="center"/>
          </w:tcPr>
          <w:p w14:paraId="11E5C64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满足统一出口访问互联网需求</w:t>
            </w:r>
          </w:p>
        </w:tc>
      </w:tr>
    </w:tbl>
    <w:p w14:paraId="5C279541"/>
    <w:p w14:paraId="375A203F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截图中 `FINANCE_OUT` ACL 用于控制财务部发出的流量：先允许访问行政部 Mail/DNS、市场部 Web、后勤部 FTP，再拒绝访问其他内部普通网段，最后允许访问外网。`BLOCK_TO_FINANCE` ACL 用于限制其他部门访问财务部普通主机，但允许必要服务器到财务部的通信。</w:t>
      </w:r>
    </w:p>
    <w:p w14:paraId="40E1C3A3">
      <w:pPr>
        <w:spacing w:before="0" w:after="40" w:line="300" w:lineRule="auto"/>
        <w:jc w:val="center"/>
      </w:pPr>
      <w:r>
        <w:drawing>
          <wp:inline distT="0" distB="0" distL="114300" distR="114300">
            <wp:extent cx="2113915" cy="2386965"/>
            <wp:effectExtent l="0" t="0" r="6985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1391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FDC1"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1"/>
        </w:rPr>
        <w:t>图 33 CoreSwitch 上的财务部 ACL 配置</w:t>
      </w:r>
    </w:p>
    <w:p w14:paraId="09E651E8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ACL 测试分为允许测试和拒绝测试。财务部访问被允许的服务器时通信成功；访问其他部门普通 PC 时失败；其他部门 ping 财务部主机也失败；ACL 命中次数截图进一步证明相关规则被实际匹配。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67197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153" w:type="dxa"/>
          </w:tcPr>
          <w:p w14:paraId="1A42B78A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1463040" cy="2160905"/>
                  <wp:effectExtent l="0" t="0" r="10160" b="1079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2161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99AF9">
            <w:pPr>
              <w:spacing w:before="0" w:after="8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34 财务部访问允许服务器成功</w:t>
            </w:r>
          </w:p>
        </w:tc>
        <w:tc>
          <w:tcPr>
            <w:tcW w:w="4153" w:type="dxa"/>
          </w:tcPr>
          <w:p w14:paraId="223725AC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1463040" cy="1980565"/>
                  <wp:effectExtent l="0" t="0" r="10160" b="63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980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D9562">
            <w:pPr>
              <w:spacing w:before="0" w:after="8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35 财务部访问其他部门 PC 失败、访问外网成功</w:t>
            </w:r>
          </w:p>
        </w:tc>
      </w:tr>
      <w:tr w14:paraId="36242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7FA06CF1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423160" cy="1377950"/>
                  <wp:effectExtent l="0" t="0" r="2540" b="635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37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BF98C">
            <w:pPr>
              <w:spacing w:before="0" w:after="8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36 其他部门 ping 财务部失败</w:t>
            </w:r>
          </w:p>
        </w:tc>
        <w:tc>
          <w:tcPr>
            <w:tcW w:w="4153" w:type="dxa"/>
          </w:tcPr>
          <w:p w14:paraId="76E0DF5B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423160" cy="1475105"/>
                  <wp:effectExtent l="0" t="0" r="2540" b="1079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47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81C58">
            <w:pPr>
              <w:spacing w:before="0" w:after="8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37 ACL 命中次数统计</w:t>
            </w:r>
          </w:p>
        </w:tc>
      </w:tr>
    </w:tbl>
    <w:p w14:paraId="6373F610">
      <w:pPr>
        <w:spacing w:before="200" w:after="120" w:line="300" w:lineRule="auto"/>
      </w:pPr>
      <w:r>
        <w:rPr>
          <w:rFonts w:ascii="宋体" w:hAnsi="宋体" w:eastAsia="宋体"/>
          <w:b/>
          <w:sz w:val="32"/>
        </w:rPr>
        <w:t>6. 网络测试</w:t>
      </w:r>
    </w:p>
    <w:p w14:paraId="69454CFC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网络测试按照“基础配置检查、服务测试、外网测试、安全控制测试”的顺序进行。先检查 VLAN 和端口状态，再验证终端地址、服务器访问、无线接入、NAT 转换和 ACL 策略。该顺序可以避免在基础连通尚未确认时直接配置 ACL，降低排错难度。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2268"/>
        <w:gridCol w:w="1134"/>
      </w:tblGrid>
      <w:tr w14:paraId="68E54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68A994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测试类别</w:t>
            </w:r>
          </w:p>
        </w:tc>
        <w:tc>
          <w:tcPr>
            <w:tcW w:w="2835" w:type="dxa"/>
            <w:vAlign w:val="center"/>
          </w:tcPr>
          <w:p w14:paraId="6AB5206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测试方法</w:t>
            </w:r>
          </w:p>
        </w:tc>
        <w:tc>
          <w:tcPr>
            <w:tcW w:w="2268" w:type="dxa"/>
            <w:vAlign w:val="center"/>
          </w:tcPr>
          <w:p w14:paraId="3DBE91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w="1134" w:type="dxa"/>
            <w:vAlign w:val="center"/>
          </w:tcPr>
          <w:p w14:paraId="35DDAE7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实际结果</w:t>
            </w:r>
          </w:p>
        </w:tc>
      </w:tr>
      <w:tr w14:paraId="49F8B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5D9A8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VLAN 状态</w:t>
            </w:r>
          </w:p>
        </w:tc>
        <w:tc>
          <w:tcPr>
            <w:tcW w:w="2835" w:type="dxa"/>
            <w:vAlign w:val="center"/>
          </w:tcPr>
          <w:p w14:paraId="4026BB1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使用 show vlan brief 查看端口划分</w:t>
            </w:r>
          </w:p>
        </w:tc>
        <w:tc>
          <w:tcPr>
            <w:tcW w:w="2268" w:type="dxa"/>
            <w:vAlign w:val="center"/>
          </w:tcPr>
          <w:p w14:paraId="140064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端口进入对应 VLAN</w:t>
            </w:r>
          </w:p>
        </w:tc>
        <w:tc>
          <w:tcPr>
            <w:tcW w:w="1134" w:type="dxa"/>
            <w:vAlign w:val="center"/>
          </w:tcPr>
          <w:p w14:paraId="60B0FA3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成功</w:t>
            </w:r>
          </w:p>
        </w:tc>
      </w:tr>
      <w:tr w14:paraId="585E6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EE798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DHCP/IP</w:t>
            </w:r>
          </w:p>
        </w:tc>
        <w:tc>
          <w:tcPr>
            <w:tcW w:w="2835" w:type="dxa"/>
            <w:vAlign w:val="center"/>
          </w:tcPr>
          <w:p w14:paraId="697EE2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查看各主机 IP 配置</w:t>
            </w:r>
          </w:p>
        </w:tc>
        <w:tc>
          <w:tcPr>
            <w:tcW w:w="2268" w:type="dxa"/>
            <w:vAlign w:val="center"/>
          </w:tcPr>
          <w:p w14:paraId="33C5EC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终端获得对应网段地址</w:t>
            </w:r>
          </w:p>
        </w:tc>
        <w:tc>
          <w:tcPr>
            <w:tcW w:w="1134" w:type="dxa"/>
            <w:vAlign w:val="center"/>
          </w:tcPr>
          <w:p w14:paraId="35338D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成功</w:t>
            </w:r>
          </w:p>
        </w:tc>
      </w:tr>
      <w:tr w14:paraId="2C5A7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0462C7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内网互通</w:t>
            </w:r>
          </w:p>
        </w:tc>
        <w:tc>
          <w:tcPr>
            <w:tcW w:w="2835" w:type="dxa"/>
            <w:vAlign w:val="center"/>
          </w:tcPr>
          <w:p w14:paraId="6071F49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PC ping 网关和服务器</w:t>
            </w:r>
          </w:p>
        </w:tc>
        <w:tc>
          <w:tcPr>
            <w:tcW w:w="2268" w:type="dxa"/>
            <w:vAlign w:val="center"/>
          </w:tcPr>
          <w:p w14:paraId="394FF0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基础通信正常</w:t>
            </w:r>
          </w:p>
        </w:tc>
        <w:tc>
          <w:tcPr>
            <w:tcW w:w="1134" w:type="dxa"/>
            <w:vAlign w:val="center"/>
          </w:tcPr>
          <w:p w14:paraId="110F176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成功</w:t>
            </w:r>
          </w:p>
        </w:tc>
      </w:tr>
      <w:tr w14:paraId="35B90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7973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DNS/Web</w:t>
            </w:r>
          </w:p>
        </w:tc>
        <w:tc>
          <w:tcPr>
            <w:tcW w:w="2835" w:type="dxa"/>
            <w:vAlign w:val="center"/>
          </w:tcPr>
          <w:p w14:paraId="138A565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浏览器访问 Web 服务</w:t>
            </w:r>
          </w:p>
        </w:tc>
        <w:tc>
          <w:tcPr>
            <w:tcW w:w="2268" w:type="dxa"/>
            <w:vAlign w:val="center"/>
          </w:tcPr>
          <w:p w14:paraId="21A88D6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页面正常打开</w:t>
            </w:r>
          </w:p>
        </w:tc>
        <w:tc>
          <w:tcPr>
            <w:tcW w:w="1134" w:type="dxa"/>
            <w:vAlign w:val="center"/>
          </w:tcPr>
          <w:p w14:paraId="64E2B71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成功</w:t>
            </w:r>
          </w:p>
        </w:tc>
      </w:tr>
      <w:tr w14:paraId="64E89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5871E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邮件</w:t>
            </w:r>
          </w:p>
        </w:tc>
        <w:tc>
          <w:tcPr>
            <w:tcW w:w="2835" w:type="dxa"/>
            <w:vAlign w:val="center"/>
          </w:tcPr>
          <w:p w14:paraId="39806B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客户端发送并接收邮件</w:t>
            </w:r>
          </w:p>
        </w:tc>
        <w:tc>
          <w:tcPr>
            <w:tcW w:w="2268" w:type="dxa"/>
            <w:vAlign w:val="center"/>
          </w:tcPr>
          <w:p w14:paraId="7542A72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SMTP/POP3 可用</w:t>
            </w:r>
          </w:p>
        </w:tc>
        <w:tc>
          <w:tcPr>
            <w:tcW w:w="1134" w:type="dxa"/>
            <w:vAlign w:val="center"/>
          </w:tcPr>
          <w:p w14:paraId="4E84131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成功</w:t>
            </w:r>
          </w:p>
        </w:tc>
      </w:tr>
      <w:tr w14:paraId="19645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78BB60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FTP</w:t>
            </w:r>
          </w:p>
        </w:tc>
        <w:tc>
          <w:tcPr>
            <w:tcW w:w="2835" w:type="dxa"/>
            <w:vAlign w:val="center"/>
          </w:tcPr>
          <w:p w14:paraId="43B3B61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使用 staff 账号登录 FTP</w:t>
            </w:r>
          </w:p>
        </w:tc>
        <w:tc>
          <w:tcPr>
            <w:tcW w:w="2268" w:type="dxa"/>
            <w:vAlign w:val="center"/>
          </w:tcPr>
          <w:p w14:paraId="61AA7F2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能够登录并访问服务</w:t>
            </w:r>
          </w:p>
        </w:tc>
        <w:tc>
          <w:tcPr>
            <w:tcW w:w="1134" w:type="dxa"/>
            <w:vAlign w:val="center"/>
          </w:tcPr>
          <w:p w14:paraId="16CE6B2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成功</w:t>
            </w:r>
          </w:p>
        </w:tc>
      </w:tr>
      <w:tr w14:paraId="6BA4F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04E6B6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WiFi</w:t>
            </w:r>
          </w:p>
        </w:tc>
        <w:tc>
          <w:tcPr>
            <w:tcW w:w="2835" w:type="dxa"/>
            <w:vAlign w:val="center"/>
          </w:tcPr>
          <w:p w14:paraId="00DF2E1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Laptop 连接 SSID 并测试通信</w:t>
            </w:r>
          </w:p>
        </w:tc>
        <w:tc>
          <w:tcPr>
            <w:tcW w:w="2268" w:type="dxa"/>
            <w:vAlign w:val="center"/>
          </w:tcPr>
          <w:p w14:paraId="04E88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无线终端接入成功</w:t>
            </w:r>
          </w:p>
        </w:tc>
        <w:tc>
          <w:tcPr>
            <w:tcW w:w="1134" w:type="dxa"/>
            <w:vAlign w:val="center"/>
          </w:tcPr>
          <w:p w14:paraId="2DB2590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成功</w:t>
            </w:r>
          </w:p>
        </w:tc>
      </w:tr>
      <w:tr w14:paraId="0B81F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E368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NAT/PAT</w:t>
            </w:r>
          </w:p>
        </w:tc>
        <w:tc>
          <w:tcPr>
            <w:tcW w:w="2835" w:type="dxa"/>
            <w:vAlign w:val="center"/>
          </w:tcPr>
          <w:p w14:paraId="57BA69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内网访问外网并查看 NAT 表</w:t>
            </w:r>
          </w:p>
        </w:tc>
        <w:tc>
          <w:tcPr>
            <w:tcW w:w="2268" w:type="dxa"/>
            <w:vAlign w:val="center"/>
          </w:tcPr>
          <w:p w14:paraId="69ACD8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产生转换记录</w:t>
            </w:r>
          </w:p>
        </w:tc>
        <w:tc>
          <w:tcPr>
            <w:tcW w:w="1134" w:type="dxa"/>
            <w:vAlign w:val="center"/>
          </w:tcPr>
          <w:p w14:paraId="2D31844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成功</w:t>
            </w:r>
          </w:p>
        </w:tc>
      </w:tr>
      <w:tr w14:paraId="07743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B97F5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静态 NAT</w:t>
            </w:r>
          </w:p>
        </w:tc>
        <w:tc>
          <w:tcPr>
            <w:tcW w:w="2835" w:type="dxa"/>
            <w:vAlign w:val="center"/>
          </w:tcPr>
          <w:p w14:paraId="3677908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Outside_PC 访问 100.60.1.10</w:t>
            </w:r>
          </w:p>
        </w:tc>
        <w:tc>
          <w:tcPr>
            <w:tcW w:w="2268" w:type="dxa"/>
            <w:vAlign w:val="center"/>
          </w:tcPr>
          <w:p w14:paraId="289F3C8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打开市场部 Web</w:t>
            </w:r>
          </w:p>
        </w:tc>
        <w:tc>
          <w:tcPr>
            <w:tcW w:w="1134" w:type="dxa"/>
            <w:vAlign w:val="center"/>
          </w:tcPr>
          <w:p w14:paraId="349E640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成功</w:t>
            </w:r>
          </w:p>
        </w:tc>
      </w:tr>
      <w:tr w14:paraId="46AAB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9C15DE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财务 ACL</w:t>
            </w:r>
          </w:p>
        </w:tc>
        <w:tc>
          <w:tcPr>
            <w:tcW w:w="2835" w:type="dxa"/>
            <w:vAlign w:val="center"/>
          </w:tcPr>
          <w:p w14:paraId="311862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允许目标和禁止目标分别测试</w:t>
            </w:r>
          </w:p>
        </w:tc>
        <w:tc>
          <w:tcPr>
            <w:tcW w:w="2268" w:type="dxa"/>
            <w:vAlign w:val="center"/>
          </w:tcPr>
          <w:p w14:paraId="53EE8CE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结果符合策略</w:t>
            </w:r>
          </w:p>
        </w:tc>
        <w:tc>
          <w:tcPr>
            <w:tcW w:w="1134" w:type="dxa"/>
            <w:vAlign w:val="center"/>
          </w:tcPr>
          <w:p w14:paraId="2A1512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成功</w:t>
            </w:r>
          </w:p>
        </w:tc>
      </w:tr>
    </w:tbl>
    <w:p w14:paraId="497D9B71"/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2A781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023394FB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2147570" cy="2718435"/>
                  <wp:effectExtent l="0" t="0" r="11430" b="1206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570" cy="271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2DE41">
            <w:pPr>
              <w:spacing w:before="0" w:after="8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38 检查 VLAN 和端口状态</w:t>
            </w:r>
          </w:p>
        </w:tc>
        <w:tc>
          <w:tcPr>
            <w:tcW w:w="4153" w:type="dxa"/>
          </w:tcPr>
          <w:p w14:paraId="32E261A3">
            <w:pPr>
              <w:spacing w:before="0" w:after="40" w:line="240" w:lineRule="auto"/>
              <w:jc w:val="center"/>
            </w:pPr>
            <w:r>
              <w:drawing>
                <wp:inline distT="0" distB="0" distL="114300" distR="114300">
                  <wp:extent cx="1154430" cy="2680335"/>
                  <wp:effectExtent l="0" t="0" r="1270" b="1206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443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D0224">
            <w:pPr>
              <w:spacing w:before="0" w:after="80" w:line="240" w:lineRule="auto"/>
              <w:jc w:val="center"/>
              <w:rPr>
                <w:rFonts w:ascii="宋体" w:hAnsi="宋体" w:eastAsia="宋体"/>
                <w:b w:val="0"/>
                <w:sz w:val="19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图 39 测试内网基础互通</w:t>
            </w:r>
          </w:p>
        </w:tc>
      </w:tr>
    </w:tbl>
    <w:p w14:paraId="5FC6E542"/>
    <w:p w14:paraId="40D826C5">
      <w:pPr>
        <w:spacing w:before="200" w:after="120" w:line="300" w:lineRule="auto"/>
      </w:pPr>
      <w:r>
        <w:rPr>
          <w:rFonts w:ascii="宋体" w:hAnsi="宋体" w:eastAsia="宋体"/>
          <w:b/>
          <w:sz w:val="32"/>
        </w:rPr>
        <w:t>7. 问题与解决方案</w:t>
      </w:r>
    </w:p>
    <w:p w14:paraId="734C113C">
      <w:pPr>
        <w:spacing w:before="160" w:after="120" w:line="300" w:lineRule="auto"/>
      </w:pPr>
      <w:r>
        <w:rPr>
          <w:rFonts w:ascii="宋体" w:hAnsi="宋体" w:eastAsia="宋体"/>
          <w:b/>
          <w:sz w:val="28"/>
        </w:rPr>
        <w:t>7.1 路由器接口初始未启用</w:t>
      </w:r>
    </w:p>
    <w:p w14:paraId="56D9BE77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在 Packet Tracer 中，路由器接口默认处于 shutdown 状态，因此刚完成连线时链路可能显示为红色。解决方法是在 R0_Edge 和 ISP_Router 的对应接口配置 IP 地址后执行 `no shutdown`，接口状态变为 up 后再进行 ping 测试。</w:t>
      </w:r>
    </w:p>
    <w:p w14:paraId="5AA3DBB0">
      <w:pPr>
        <w:spacing w:before="160" w:after="120" w:line="300" w:lineRule="auto"/>
      </w:pPr>
      <w:r>
        <w:rPr>
          <w:rFonts w:ascii="宋体" w:hAnsi="宋体" w:eastAsia="宋体"/>
          <w:b/>
          <w:sz w:val="28"/>
        </w:rPr>
        <w:t>7.2 Native VLAN mismatch提示</w:t>
      </w:r>
    </w:p>
    <w:p w14:paraId="5FE46158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项目早期出现 `NATIVE_VLAN_MISMATCH` 提示，原因是 CoreSwitch 端口已经划入 VLAN10、VLAN20 等部门 VLAN，而对端接入交换机上联端口仍处于默认 VLAN1。解决方法是在各接入交换机上创建对应 VLAN，并将上联端口与终端端口都配置为同一 VLAN 的 access 口。</w:t>
      </w:r>
    </w:p>
    <w:p w14:paraId="66EE77E3">
      <w:pPr>
        <w:spacing w:before="0" w:after="40" w:line="300" w:lineRule="auto"/>
        <w:jc w:val="center"/>
      </w:pPr>
      <w:r>
        <w:drawing>
          <wp:inline distT="0" distB="0" distL="114300" distR="114300">
            <wp:extent cx="2747645" cy="2879725"/>
            <wp:effectExtent l="0" t="0" r="8255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7903" cy="288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DE42"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1"/>
        </w:rPr>
        <w:t>图 40 Native VLAN mismatch 提示</w:t>
      </w:r>
    </w:p>
    <w:p w14:paraId="07B44832">
      <w:pPr>
        <w:spacing w:before="160" w:after="120" w:line="300" w:lineRule="auto"/>
      </w:pPr>
      <w:r>
        <w:rPr>
          <w:rFonts w:ascii="宋体" w:hAnsi="宋体" w:eastAsia="宋体"/>
          <w:b/>
          <w:sz w:val="28"/>
        </w:rPr>
        <w:t>7.3 ACL配置顺序</w:t>
      </w:r>
    </w:p>
    <w:p w14:paraId="2CDD4332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ACL 会直接影响跨 VLAN 通信。如果在 DHCP、DNS、Web、Mail、FTP、WiFi 和 NAT 还没有完成验证时就配置 ACL，可能会让故障来源变得不清晰。因此本项目先完成基础连通和服务测试，再部署财务部 ACL，最后分别测试允许和拒绝场景。</w:t>
      </w:r>
    </w:p>
    <w:p w14:paraId="29A338BF">
      <w:pPr>
        <w:spacing w:before="200" w:after="120" w:line="300" w:lineRule="auto"/>
      </w:pPr>
      <w:r>
        <w:rPr>
          <w:rFonts w:ascii="宋体" w:hAnsi="宋体" w:eastAsia="宋体"/>
          <w:b/>
          <w:sz w:val="32"/>
        </w:rPr>
        <w:t>8. 小结</w:t>
      </w:r>
    </w:p>
    <w:p w14:paraId="5EB06A6B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本项目完成了一个企业多部门网络的综合设计与实现。通过 VLAN 与三层交换，各部门获得了独立局域网和受控互访能力；通过 DHCP、DNS、Web、Mail、FTP 和 WiFi 配置，企业内部基础网络服务能够正常运行；通过 R0_Edge 上的 PAT 与静态 NAT，企业内网能够统一访问外网，外部用户也能够访问市场部发布的 Web 服务；通过财务部 ACL，敏感部门的访问范围得到有效控制。</w:t>
      </w:r>
    </w:p>
    <w:p w14:paraId="6B90BE9B"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从实施过程看，本项目综合运用了局域网划分、三层交换、服务器部署、路由、地址转换和访问控制等计算机网络知识，较完整地体现了企业网络从需求分析、拓扑规划、设备配置到功能验证的全过程。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C4243B"/>
    <w:rsid w:val="23BC0EAB"/>
    <w:rsid w:val="753A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customXml" Target="../customXml/item1.xml"/><Relationship Id="rId46" Type="http://schemas.openxmlformats.org/officeDocument/2006/relationships/numbering" Target="numbering.xml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4776</Words>
  <Characters>7975</Characters>
  <Lines>0</Lines>
  <Paragraphs>0</Paragraphs>
  <TotalTime>1</TotalTime>
  <ScaleCrop>false</ScaleCrop>
  <LinksUpToDate>false</LinksUpToDate>
  <CharactersWithSpaces>8729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Assassinsaber</cp:lastModifiedBy>
  <dcterms:modified xsi:type="dcterms:W3CDTF">2026-06-06T08:27:39Z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eyJoZGlkIjoiZjg1ZjFmOWEwODNhNzM5ZDJiN2YxMmRhZDYzMmE4YzUiLCJ1c2VySWQiOiIxMTQzMzU4MTQ1In0=</vt:lpwstr>
  </property>
  <property fmtid="{D5CDD505-2E9C-101B-9397-08002B2CF9AE}" pid="3" name="KSOProductBuildVer">
    <vt:lpwstr>2052-12.1.0.26375</vt:lpwstr>
  </property>
  <property fmtid="{D5CDD505-2E9C-101B-9397-08002B2CF9AE}" pid="4" name="ICV">
    <vt:lpwstr>0E850CB9AB0B465F8BA3755E159DB6C1_12</vt:lpwstr>
  </property>
</Properties>
</file>