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lang w:val="en-US"/>
        </w:rPr>
        <w:t xml:space="preserve">  </w:t>
      </w:r>
      <w:r>
        <w:rPr>
          <w:rFonts w:hint="eastAsia"/>
          <w:lang w:val="en-US" w:eastAsia="zh-CN"/>
        </w:rPr>
        <w:t>参考F2E的主页风格修改下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599690"/>
            <wp:effectExtent l="0" t="0" r="825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添加主页菜单栏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添加主页边框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修改列表边框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3AE83"/>
    <w:multiLevelType w:val="singleLevel"/>
    <w:tmpl w:val="5A23AE8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23AEDF"/>
    <w:multiLevelType w:val="multilevel"/>
    <w:tmpl w:val="5A23AEDF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4407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2017-12-03T07:56:03Z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