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0A92C92E">
      <w:pPr>
        <w:spacing w:before="0" w:after="0"/>
        <w:jc w:val="center"/>
      </w:pPr>
      <w:r>
        <w:rPr>
          <w:rFonts w:hint="eastAsia" w:ascii="var(--ff-body)" w:hAnsi="var(--ff-body)" w:eastAsia="var(--ff-body)" w:cs="var(--ff-body)"/>
          <w:b w:val="0"/>
        </w:rPr>
        <w:t>工程选型参考 · HARDWARE ENGINEERING</w:t>
      </w:r>
    </w:p>
    <w:p w14:paraId="1A6B915C">
      <w:pPr>
        <w:spacing w:after="0"/>
        <w:jc w:val="center"/>
      </w:pPr>
      <w:r>
        <w:rPr>
          <w:rFonts w:hint="eastAsia" w:ascii="var(--ff-body)" w:hAnsi="var(--ff-body)" w:eastAsia="var(--ff-body)" w:cs="var(--ff-body)"/>
          <w:b w:val="0"/>
        </w:rPr>
        <w:t>存储器件选型要点</w:t>
      </w:r>
    </w:p>
    <w:p w14:paraId="5A6EF373">
      <w:pPr>
        <w:spacing w:after="0"/>
        <w:jc w:val="center"/>
      </w:pPr>
      <w:r>
        <w:rPr>
          <w:rFonts w:hint="eastAsia" w:ascii="var(--ff-body)" w:hAnsi="var(--ff-body)" w:eastAsia="var(--ff-body)" w:cs="var(--ff-body)"/>
          <w:b w:val="0"/>
        </w:rPr>
        <w:t>器件特性总览 · 关键参数解读 · 场景化建议 · 选型流程与核对清单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0FBF8C04">
            <w:pPr>
              <w:jc w:val="center"/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文档类别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D80797B">
            <w:pPr>
              <w:jc w:val="center"/>
            </w:pPr>
            <w:r>
              <w:rPr>
                <w:rFonts w:hint="eastAsia" w:ascii="var(--ff-body)" w:hAnsi="var(--ff-body)" w:eastAsia="var(--ff-body)" w:cs="var(--ff-body)"/>
              </w:rPr>
              <w:t>工程技术选型指南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110009EE">
            <w:pPr>
              <w:jc w:val="center"/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适用读者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A4B24B9">
            <w:pPr>
              <w:jc w:val="center"/>
            </w:pPr>
            <w:r>
              <w:rPr>
                <w:rFonts w:hint="eastAsia" w:ascii="var(--ff-body)" w:hAnsi="var(--ff-body)" w:eastAsia="var(--ff-body)" w:cs="var(--ff-body)"/>
              </w:rPr>
              <w:t>硬件 / 嵌入式 / 架构 / 选型采购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7DCB1F42">
            <w:pPr>
              <w:jc w:val="center"/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编制日期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600177A">
            <w:pPr>
              <w:jc w:val="center"/>
            </w:pPr>
            <w:r>
              <w:rPr>
                <w:rFonts w:hint="eastAsia" w:ascii="var(--ff-body)" w:hAnsi="var(--ff-body)" w:eastAsia="var(--ff-body)" w:cs="var(--ff-body)"/>
              </w:rPr>
              <w:t>2026 年 10 月</w:t>
            </w:r>
          </w:p>
        </w:tc>
      </w:tr>
    </w:tbl>
    <w:p w14:paraId="3BF95021">
      <w:pPr>
        <w:spacing w:before="0" w:after="0"/>
        <w:jc w:val="center"/>
      </w:pPr>
      <w:r>
        <w:rPr>
          <w:rFonts w:hint="eastAsia" w:ascii="var(--ff-body)" w:hAnsi="var(--ff-body)" w:eastAsia="var(--ff-body)" w:cs="var(--ff-body)"/>
          <w:b w:val="0"/>
        </w:rPr>
        <w:t>目录</w:t>
      </w:r>
    </w:p>
    <w:p w14:paraId="2D001415">
      <w:pPr>
        <w:numPr>
          <w:ilvl w:val="0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1. 文档概述</w:t>
      </w:r>
    </w:p>
    <w:p w14:paraId="3D363D99">
      <w:pPr>
        <w:numPr>
          <w:ilvl w:val="1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1.1 编写目的</w:t>
      </w:r>
    </w:p>
    <w:p w14:paraId="2780129B">
      <w:pPr>
        <w:numPr>
          <w:ilvl w:val="1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1.2 适用范围与读者</w:t>
      </w:r>
    </w:p>
    <w:p w14:paraId="37AECB27">
      <w:pPr>
        <w:numPr>
          <w:ilvl w:val="1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1.3 使用方法</w:t>
      </w:r>
    </w:p>
    <w:p w14:paraId="7D6563D0">
      <w:pPr>
        <w:numPr>
          <w:ilvl w:val="0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2. 存储器件分类与特性总览</w:t>
      </w:r>
    </w:p>
    <w:p w14:paraId="59F27836">
      <w:pPr>
        <w:numPr>
          <w:ilvl w:val="1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2.1 易失性存储器（断电后数据丢失）</w:t>
      </w:r>
    </w:p>
    <w:p w14:paraId="54964972">
      <w:pPr>
        <w:numPr>
          <w:ilvl w:val="1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2.2 非易失性存储器（断电后数据保持）</w:t>
      </w:r>
    </w:p>
    <w:p w14:paraId="5C4F1706">
      <w:pPr>
        <w:numPr>
          <w:ilvl w:val="1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2.3 主流器件横向对比</w:t>
      </w:r>
    </w:p>
    <w:p w14:paraId="47CEC7EC">
      <w:pPr>
        <w:numPr>
          <w:ilvl w:val="0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3. 关键选型参数解读</w:t>
      </w:r>
    </w:p>
    <w:p w14:paraId="753E342C">
      <w:pPr>
        <w:numPr>
          <w:ilvl w:val="1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3.1 容量与架构</w:t>
      </w:r>
    </w:p>
    <w:p w14:paraId="2372A137">
      <w:pPr>
        <w:numPr>
          <w:ilvl w:val="1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3.2 接口与总线</w:t>
      </w:r>
    </w:p>
    <w:p w14:paraId="330079C3">
      <w:pPr>
        <w:numPr>
          <w:ilvl w:val="1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3.3 性能指标</w:t>
      </w:r>
    </w:p>
    <w:p w14:paraId="615B6A50">
      <w:pPr>
        <w:numPr>
          <w:ilvl w:val="1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3.4 电压与功耗</w:t>
      </w:r>
    </w:p>
    <w:p w14:paraId="2E8068E1">
      <w:pPr>
        <w:numPr>
          <w:ilvl w:val="1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3.5 可靠性与寿命</w:t>
      </w:r>
    </w:p>
    <w:p w14:paraId="73491BF8">
      <w:pPr>
        <w:numPr>
          <w:ilvl w:val="1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3.6 温度等级与环境适应性</w:t>
      </w:r>
    </w:p>
    <w:p w14:paraId="217F8819">
      <w:pPr>
        <w:numPr>
          <w:ilvl w:val="1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3.7 封装与工艺</w:t>
      </w:r>
    </w:p>
    <w:p w14:paraId="486C9964">
      <w:pPr>
        <w:numPr>
          <w:ilvl w:val="0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4. 典型应用场景选型建议</w:t>
      </w:r>
    </w:p>
    <w:p w14:paraId="6F5D964E">
      <w:pPr>
        <w:numPr>
          <w:ilvl w:val="1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4.1 启动代码与固件存储</w:t>
      </w:r>
    </w:p>
    <w:p w14:paraId="3CCB08C2">
      <w:pPr>
        <w:numPr>
          <w:ilvl w:val="1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4.2 系统运行内存</w:t>
      </w:r>
    </w:p>
    <w:p w14:paraId="440027BA">
      <w:pPr>
        <w:numPr>
          <w:ilvl w:val="1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4.3 用户数据与系统盘</w:t>
      </w:r>
    </w:p>
    <w:p w14:paraId="2F75B878">
      <w:pPr>
        <w:numPr>
          <w:ilvl w:val="1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4.4 参数与配置存储</w:t>
      </w:r>
    </w:p>
    <w:p w14:paraId="1B24D685">
      <w:pPr>
        <w:numPr>
          <w:ilvl w:val="1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4.5 车规与工业场景</w:t>
      </w:r>
    </w:p>
    <w:p w14:paraId="5E6FB112">
      <w:pPr>
        <w:numPr>
          <w:ilvl w:val="1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4.6 高性能计算与数据中心</w:t>
      </w:r>
    </w:p>
    <w:p w14:paraId="2AD902A2">
      <w:pPr>
        <w:numPr>
          <w:ilvl w:val="0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5. 选型流程与方法</w:t>
      </w:r>
    </w:p>
    <w:p w14:paraId="1C95EAB1">
      <w:pPr>
        <w:numPr>
          <w:ilvl w:val="1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5.1 五步法</w:t>
      </w:r>
    </w:p>
    <w:p w14:paraId="2C6C93C4">
      <w:pPr>
        <w:numPr>
          <w:ilvl w:val="1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5.2 权衡原则</w:t>
      </w:r>
    </w:p>
    <w:p w14:paraId="1933EB4F">
      <w:pPr>
        <w:numPr>
          <w:ilvl w:val="0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6. 供应链与生态考量</w:t>
      </w:r>
    </w:p>
    <w:p w14:paraId="4712F2A2">
      <w:pPr>
        <w:numPr>
          <w:ilvl w:val="0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7. 常见选型误区</w:t>
      </w:r>
    </w:p>
    <w:p w14:paraId="754901B5">
      <w:pPr>
        <w:numPr>
          <w:ilvl w:val="0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8. 选型核对清单</w:t>
      </w:r>
    </w:p>
    <w:p w14:paraId="671625B9">
      <w:pPr>
        <w:numPr>
          <w:ilvl w:val="0"/>
          <w:numId w:val="1"/>
        </w:numPr>
        <w:spacing w:before="0" w:after="0"/>
      </w:pPr>
      <w:r>
        <w:rPr>
          <w:rFonts w:hint="eastAsia" w:ascii="var(--ff-body)" w:hAnsi="var(--ff-body)" w:eastAsia="var(--ff-body)" w:cs="var(--ff-body)"/>
          <w:b w:val="0"/>
        </w:rPr>
        <w:t>附录：术语速查</w:t>
      </w:r>
    </w:p>
    <w:p w14:paraId="56E746BD">
      <w:pPr>
        <w:keepNext w:val="1"/>
        <w:keepLines w:val="1"/>
        <w:spacing w:before="0" w:beforeAutospacing="1" w:after="0" w:afterAutospacing="1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0"/>
        </w:rPr>
        <w:t>1. 文档概述</w:t>
      </w:r>
    </w:p>
    <w:p w14:paraId="66EFBF35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1.1 编写目的</w:t>
      </w:r>
    </w:p>
    <w:p w14:paraId="2F25E256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存储器件是电子系统的数据基石，其选型直接决定系统的性能上限、功耗表现、可靠性水平、物料成本与供货安全。本文档面向工程选型场景，系统梳理主流存储器件的技术特性、关键参数与选型方法，为方案决策提供可操作的依据。</w:t>
      </w:r>
    </w:p>
    <w:p w14:paraId="1972184C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1.2 适用范围与读者</w:t>
      </w:r>
    </w:p>
    <w:p w14:paraId="074F591A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适用范围：嵌入式系统、消费电子、工业控制、车载电子、服务器与数据中心等场景的存储器件选型。</w:t>
      </w:r>
    </w:p>
    <w:p w14:paraId="3E2CDB49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目标读者：硬件工程师、嵌入式软件工程师、系统架构师及元器件选型与采购相关人员。</w:t>
      </w:r>
    </w:p>
    <w:p w14:paraId="2A2D8533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前置知识：读者应具备基本的数字电路与计算机体系结构知识。</w:t>
      </w:r>
    </w:p>
    <w:p w14:paraId="3A004D87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1.3 使用方法</w:t>
      </w:r>
    </w:p>
    <w:p w14:paraId="5081C07A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第二章建立器件全景认知，第三章解读关键选型参数，第四章给出场景化建议，第五、六章提供选型流程与供应链方法，第七、八章用于规避常见错误并在项目中落地核对。</w:t>
      </w:r>
    </w:p>
    <w:p w14:paraId="15CF2313">
      <w:pPr>
        <w:keepNext w:val="1"/>
        <w:keepLines w:val="1"/>
        <w:spacing w:before="0" w:beforeAutospacing="1" w:after="0" w:afterAutospacing="1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0"/>
        </w:rPr>
        <w:t>2. 存储器件分类与特性总览</w:t>
      </w:r>
    </w:p>
    <w:p w14:paraId="7600C35C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2.1 易失性存储器（断电后数据丢失）</w:t>
      </w:r>
    </w:p>
    <w:p w14:paraId="275BFA23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  <w:b w:val="1"/>
        </w:rPr>
        <w:t>SRAM（静态随机存取存储器）</w:t>
      </w:r>
      <w:r>
        <w:rPr>
          <w:rFonts w:hint="eastAsia" w:ascii="var(--ff-body)" w:hAnsi="var(--ff-body)" w:eastAsia="var(--ff-body)" w:cs="var(--ff-body)"/>
        </w:rPr>
        <w:t>：以触发器为存储单元，无需刷新，访问速度最快（可达纳秒级），接口时序简单；但单元面积大、集成密度低、单位容量成本最高。典型用途为 CPU 缓存（Cache）、小容量高速缓冲、FIFO 与实时处理缓存。</w:t>
      </w:r>
    </w:p>
    <w:p w14:paraId="6D01AF43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  <w:b w:val="1"/>
        </w:rPr>
        <w:t>DRAM（动态随机存取存储器）</w:t>
      </w:r>
      <w:r>
        <w:rPr>
          <w:rFonts w:hint="eastAsia" w:ascii="var(--ff-body)" w:hAnsi="var(--ff-body)" w:eastAsia="var(--ff-body)" w:cs="var(--ff-body)"/>
        </w:rPr>
        <w:t>：以电容存储电荷并依赖周期刷新，密度高、单位成本低、带宽大，是系统运行内存的主流选择。主要家族包括：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6AEC4FC9">
            <w:pPr>
              <w:jc w:val="center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家族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63C8EFD7">
            <w:pPr>
              <w:jc w:val="center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特点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14007E79">
            <w:pPr>
              <w:jc w:val="center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典型应用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DC9719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DDR SDRAM（DDR3/4/5）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4F8D0B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标准内存，带宽与容量兼顾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06FE31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服务器、工控、网通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549DCC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LPDDR（LPDDR4/4X/5/5X）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9AB1DA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低电压、低功耗、封装集成度高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4CB3D7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手机、平板、车载座舱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C01E70F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GDDR / HBM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FDD161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超高带宽并行访问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57FF825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GPU、AI 加速卡</w:t>
            </w:r>
          </w:p>
        </w:tc>
      </w:tr>
    </w:tbl>
    <w:p w14:paraId="444A8B8B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DRAM 需要配套控制器支持刷新与时序训练，断电即失数据，且待机与自刷新功耗在电池类产品中不可忽略。</w:t>
      </w:r>
    </w:p>
    <w:p w14:paraId="7F039F14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  <w:b w:val="1"/>
        </w:rPr>
        <w:t>PSRAM（伪静态 RAM）</w:t>
      </w:r>
      <w:r>
        <w:rPr>
          <w:rFonts w:hint="eastAsia" w:ascii="var(--ff-body)" w:hAnsi="var(--ff-body)" w:eastAsia="var(--ff-body)" w:cs="var(--ff-body)"/>
        </w:rPr>
        <w:t>：内置自刷新机制、对外呈现类 SRAM 简单接口的 DRAM，兼顾接口易用性与容量，常见于 IoT 设备与 MCU 扩展内存。</w:t>
      </w:r>
    </w:p>
    <w:p w14:paraId="7581A98C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2.2 非易失性存储器（断电后数据保持）</w:t>
      </w:r>
    </w:p>
    <w:p w14:paraId="5C2465F2">
      <w:pPr>
        <w:spacing w:after="0"/>
        <w:ind w:firstLine="480"/>
        <w:jc w:val="both"/>
      </w:pPr>
      <w:r>
        <w:rPr>
          <w:rFonts w:ascii="var(--ff-body)" w:hAnsi="var(--ff-body)" w:eastAsia="var(--ff-body)" w:cs="var(--ff-body)"/>
          <w:b w:val="1"/>
        </w:rPr>
        <w:t>EEPROM</w:t>
      </w:r>
      <w:r>
        <w:rPr>
          <w:rFonts w:hint="eastAsia" w:ascii="var(--ff-body)" w:hAnsi="var(--ff-body)" w:eastAsia="var(--ff-body)" w:cs="var(--ff-body)"/>
        </w:rPr>
        <w:t>：支持字节级读写，擦写寿命长（典型约 100 万次），接口以 I2C/SPI 为主，用于存储少量参数、校准数据与序列号。</w:t>
      </w:r>
    </w:p>
    <w:p w14:paraId="665C2E78">
      <w:pPr>
        <w:spacing w:after="0"/>
        <w:ind w:firstLine="480"/>
        <w:jc w:val="both"/>
      </w:pPr>
      <w:r>
        <w:rPr>
          <w:rFonts w:ascii="var(--ff-body)" w:hAnsi="var(--ff-body)" w:eastAsia="var(--ff-body)" w:cs="var(--ff-body)"/>
          <w:b w:val="1"/>
        </w:rPr>
        <w:t>NOR Flash</w:t>
      </w:r>
      <w:r>
        <w:rPr>
          <w:rFonts w:hint="eastAsia" w:ascii="var(--ff-body)" w:hAnsi="var(--ff-body)" w:eastAsia="var(--ff-body)" w:cs="var(--ff-body)"/>
        </w:rPr>
        <w:t>：支持随机读取与片上执行（XIP，eXecute In Place），读延迟低，是启动代码（Bootloader）与固件存储的首选；主流接口为 SPI/QSPI/OCTAL 串行，容量常见于 1Mb～2Gb；擦写寿命典型约 10 万次，写入与擦除速度相对较慢。</w:t>
      </w:r>
    </w:p>
    <w:p w14:paraId="44EF4934">
      <w:pPr>
        <w:spacing w:after="0"/>
        <w:ind w:firstLine="480"/>
        <w:jc w:val="both"/>
      </w:pPr>
      <w:r>
        <w:rPr>
          <w:rFonts w:ascii="var(--ff-body)" w:hAnsi="var(--ff-body)" w:eastAsia="var(--ff-body)" w:cs="var(--ff-body)"/>
          <w:b w:val="1"/>
        </w:rPr>
        <w:t>NAND Flash</w:t>
      </w:r>
      <w:r>
        <w:rPr>
          <w:rFonts w:hint="eastAsia" w:ascii="var(--ff-body)" w:hAnsi="var(--ff-body)" w:eastAsia="var(--ff-body)" w:cs="var(--ff-body)"/>
        </w:rPr>
        <w:t>：高密度、高写入吞吐，以页为写入单位、块为擦除单位，依赖 ECC 与坏块管理机制才能保证数据可靠性。按存储单元层级划分：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3C2E4AC6">
            <w:pPr>
              <w:jc w:val="center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类型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10965A4B">
            <w:pPr>
              <w:jc w:val="center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每单元位数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7E018029">
            <w:pPr>
              <w:jc w:val="center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擦写寿命（典型量级）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75241263">
            <w:pPr>
              <w:jc w:val="center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定位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82B1326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SLC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73BDC9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1 位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73B341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约 10 万次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7354D8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高可靠、长寿命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C641172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MLC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B9E462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2 位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E3F846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约 3 千～1 万次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FFF67C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性能可靠平衡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5008742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TLC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C157F3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3 位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6E5196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约 500～3 千次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26B399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大容量主流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F93C1B1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QLC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683880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4 位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D93328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数百次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D819B1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读密集型冷数据</w:t>
            </w:r>
          </w:p>
        </w:tc>
      </w:tr>
    </w:tbl>
    <w:p w14:paraId="796408D5">
      <w:p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嵌入式存储（带控制器的 NAND 方案）：</w:t>
      </w:r>
    </w:p>
    <w:p w14:paraId="53F6C865">
      <w:pPr>
        <w:numPr>
          <w:ilvl w:val="0"/>
          <w:numId w:val="2"/>
        </w:numPr>
        <w:spacing w:after="0"/>
        <w:jc w:val="both"/>
      </w:pPr>
      <w:r>
        <w:rPr>
          <w:rFonts w:ascii="var(--ff-body)" w:hAnsi="var(--ff-body)" w:eastAsia="var(--ff-body)" w:cs="var(--ff-body)"/>
          <w:b w:val="1"/>
        </w:rPr>
        <w:t>eMMC</w:t>
      </w:r>
      <w:r>
        <w:rPr>
          <w:rFonts w:hint="eastAsia" w:ascii="var(--ff-body)" w:hAnsi="var(--ff-body)" w:eastAsia="var(--ff-body)" w:cs="var(--ff-body)"/>
        </w:rPr>
        <w:t>：NAND 颗粒 + 标准化控制器封装为一体，控制器负责 ECC、磨损均衡与坏块管理，JEDEC 标准接口，是嵌入式系统数据存储的主流形态。</w:t>
      </w:r>
    </w:p>
    <w:p w14:paraId="0E00AA86">
      <w:pPr>
        <w:numPr>
          <w:ilvl w:val="0"/>
          <w:numId w:val="2"/>
        </w:numPr>
        <w:spacing w:after="0"/>
        <w:jc w:val="both"/>
      </w:pPr>
      <w:r>
        <w:rPr>
          <w:rFonts w:ascii="var(--ff-body)" w:hAnsi="var(--ff-body)" w:eastAsia="var(--ff-body)" w:cs="var(--ff-body)"/>
          <w:b w:val="1"/>
        </w:rPr>
        <w:t>UFS</w:t>
      </w:r>
      <w:r>
        <w:rPr>
          <w:rFonts w:hint="eastAsia" w:ascii="var(--ff-body)" w:hAnsi="var(--ff-body)" w:eastAsia="var(--ff-body)" w:cs="var(--ff-body)"/>
        </w:rPr>
        <w:t>：采用串行全双工差分链路，带宽显著高于 eMMC（UFS 2.2/3.1/4.0 逐代提升），为智能终端主流方案。</w:t>
      </w:r>
    </w:p>
    <w:p w14:paraId="7C6407C8">
      <w:pPr>
        <w:numPr>
          <w:ilvl w:val="0"/>
          <w:numId w:val="2"/>
        </w:numPr>
        <w:spacing w:after="0"/>
        <w:jc w:val="both"/>
      </w:pPr>
      <w:r>
        <w:rPr>
          <w:rFonts w:ascii="var(--ff-body)" w:hAnsi="var(--ff-body)" w:eastAsia="var(--ff-body)" w:cs="var(--ff-body)"/>
          <w:b w:val="1"/>
        </w:rPr>
        <w:t>SD/microSD</w:t>
      </w:r>
      <w:r>
        <w:rPr>
          <w:rFonts w:hint="eastAsia" w:ascii="var(--ff-body)" w:hAnsi="var(--ff-body)" w:eastAsia="var(--ff-body)" w:cs="var(--ff-body)"/>
        </w:rPr>
        <w:t>：可插拔，便于扩容与更换，注意速度等级标识（如 A1/A2、V30）。</w:t>
      </w:r>
    </w:p>
    <w:p w14:paraId="695C1A78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SSD（NVMe/SATA）</w:t>
      </w:r>
      <w:r>
        <w:rPr>
          <w:rFonts w:hint="eastAsia" w:ascii="var(--ff-body)" w:hAnsi="var(--ff-body)" w:eastAsia="var(--ff-body)" w:cs="var(--ff-body)"/>
        </w:rPr>
        <w:t>：系统级存储盘，PCIe/NVMe 接口提供最高性能。</w:t>
      </w:r>
    </w:p>
    <w:p w14:paraId="52CA730A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  <w:b w:val="1"/>
        </w:rPr>
        <w:t>新型存储（概览）</w:t>
      </w:r>
      <w:r>
        <w:rPr>
          <w:rFonts w:hint="eastAsia" w:ascii="var(--ff-body)" w:hAnsi="var(--ff-body)" w:eastAsia="var(--ff-body)" w:cs="var(--ff-body)"/>
        </w:rPr>
        <w:t>：FRAM（铁电存储，万亿次擦写、写入近 DRAM 速度且功耗极低）、MRAM（磁阻存储，非易失且接近 SRAM 速度）、ReRAM/PCM（阻变存储，高密度方向）。其价值在于填补“SRAM 速度 + Flash 非易失”之间的空白，目前成本与容量仍是普及门槛，适合高频写入参数与关键数据保存。</w:t>
      </w:r>
    </w:p>
    <w:p w14:paraId="651332BE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2.3 主流器件横向对比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>
        <w:trPr>
          <w:tblHeader w:val="1"/>
        </w:trPr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5C72E0F0">
            <w:pPr>
              <w:jc w:val="center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器件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75016A29">
            <w:pPr>
              <w:jc w:val="center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易失性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20C9D127">
            <w:pPr>
              <w:jc w:val="center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典型容量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39E469E8">
            <w:pPr>
              <w:jc w:val="center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读性能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569EE630">
            <w:pPr>
              <w:jc w:val="center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写性能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04AFF6C1">
            <w:pPr>
              <w:jc w:val="center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擦写寿命（典型）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325C66B8">
            <w:pPr>
              <w:jc w:val="center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单位成本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69EEC757">
            <w:pPr>
              <w:jc w:val="center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典型用途</w:t>
            </w:r>
          </w:p>
        </w:tc>
      </w:tr>
      <w:tr>
        <w:trPr/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5653FE4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SRAM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FD9F7A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是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D92E6B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Kb～数十 Mb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273188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最快（ns 级）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4CB8D0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快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04895F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无限次读写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B9509B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最高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D2544F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Cache、高速缓冲</w:t>
            </w:r>
          </w:p>
        </w:tc>
      </w:tr>
      <w:tr>
        <w:trPr/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87C23C6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DRAM / LPDDR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D07F3C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是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4FE38D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512Mb～64Gb+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DE4222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高带宽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681F4A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高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3015D3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无限次读写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4EAC9F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低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6AC258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系统运行内存</w:t>
            </w:r>
          </w:p>
        </w:tc>
      </w:tr>
      <w:tr>
        <w:trPr/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74A7CFD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EEPROM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812B69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否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82C5F2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Kb～Mb 级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D81D7E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中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C48945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慢（字节写）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DE466F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约 100 万次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70FDEC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高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1489D5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参数配置存储</w:t>
            </w:r>
          </w:p>
        </w:tc>
      </w:tr>
      <w:tr>
        <w:trPr/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ACE2163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NOR Flash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C11F26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否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C6CDA9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1Mb～2Gb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3FB980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快（支持 XIP）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5242B8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慢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55AE27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约 10 万次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C7D503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中高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C7538A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启动代码、固件</w:t>
            </w:r>
          </w:p>
        </w:tc>
      </w:tr>
      <w:tr>
        <w:trPr/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01EB9C7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SLC NAND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57709C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否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D2756D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128Mb～8Gb+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3CEEEE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快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676B83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快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66DEFA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约 10 万次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F486FF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中高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F2AB70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高可靠数据记录</w:t>
            </w:r>
          </w:p>
        </w:tc>
      </w:tr>
      <w:tr>
        <w:trPr/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3834CBD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TLC NAND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65B561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否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CF9A02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256Gb～Tb 级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3A5FDA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快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601457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快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7C8E2F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数百～数千次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AA44CC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低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63FF45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大容量数据</w:t>
            </w:r>
          </w:p>
        </w:tc>
      </w:tr>
      <w:tr>
        <w:trPr/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5A45BF7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eMMC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800DBA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否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A5DAAA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4～256GB+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14A14F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快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7F1809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快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A03798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取决于内部 NAND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0BBA40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低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EFC481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嵌入式系统盘</w:t>
            </w:r>
          </w:p>
        </w:tc>
      </w:tr>
      <w:tr>
        <w:trPr/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BAAE6EC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UFS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ECA10D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否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35D663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64GB～1TB+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B8137C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很高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0DCC64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很高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73F84F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取决于内部 NAND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D97692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中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BD60D2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智能终端主存</w:t>
            </w:r>
          </w:p>
        </w:tc>
      </w:tr>
      <w:tr>
        <w:trPr/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749F594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FRAM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D91BA3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否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DACC28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Kb～Mb 级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00350F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快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924423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很快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0F3887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万亿次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9CA0BA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很高</w:t>
            </w:r>
          </w:p>
        </w:tc>
        <w:tc>
          <w:tcPr>
            <w:tcW w:w="103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45A3A2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高频写参数</w:t>
            </w:r>
          </w:p>
        </w:tc>
      </w:tr>
    </w:tbl>
    <w:p w14:paraId="2149FF2F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注：表中数值为行业典型量级，仅用于选型初期对比，正式设计必须以所选厂商的数据手册与规格书为准。</w:t>
      </w:r>
    </w:p>
    <w:p w14:paraId="14CA1F01">
      <w:pPr>
        <w:keepNext w:val="1"/>
        <w:keepLines w:val="1"/>
        <w:spacing w:before="0" w:beforeAutospacing="1" w:after="0" w:afterAutospacing="1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0"/>
        </w:rPr>
        <w:t>3. 关键选型参数解读</w:t>
      </w:r>
    </w:p>
    <w:p w14:paraId="46138E10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3.1 容量与架构</w:t>
      </w:r>
    </w:p>
    <w:p w14:paraId="56DA020C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容量规划</w:t>
      </w:r>
      <w:r>
        <w:rPr>
          <w:rFonts w:hint="eastAsia" w:ascii="var(--ff-body)" w:hAnsi="var(--ff-body)" w:eastAsia="var(--ff-body)" w:cs="var(--ff-body)"/>
        </w:rPr>
        <w:t>：在功能需求基础上预留 20%～30% 余量，兼顾 OTA 双分区（A/B）升级、日志空间与文件系统自身开销；NAND 类还需计入坏块预留与磨损预留区。</w:t>
      </w:r>
    </w:p>
    <w:p w14:paraId="0B2A8D84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位宽与架构</w:t>
      </w:r>
      <w:r>
        <w:rPr>
          <w:rFonts w:hint="eastAsia" w:ascii="var(--ff-body)" w:hAnsi="var(--ff-body)" w:eastAsia="var(--ff-body)" w:cs="var(--ff-body)"/>
        </w:rPr>
        <w:t>：DRAM 颗粒位宽（x8/x16）与颗粒数量决定总位宽与带宽上限；NAND 的 Plane/Die 架构决定内部并行度与读写调度空间。</w:t>
      </w:r>
    </w:p>
    <w:p w14:paraId="3D7A7894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3.2 接口与总线</w:t>
      </w:r>
    </w:p>
    <w:p w14:paraId="2D4E1D74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串行接口</w:t>
      </w:r>
      <w:r>
        <w:rPr>
          <w:rFonts w:hint="eastAsia" w:ascii="var(--ff-body)" w:hAnsi="var(--ff-body)" w:eastAsia="var(--ff-body)" w:cs="var(--ff-body)"/>
        </w:rPr>
        <w:t>（I2C/SPI/QSPI/OCTAL）：引脚少、PCB 布线简单，适合中小容量 NOR/EEPROM/PSRAM。</w:t>
      </w:r>
    </w:p>
    <w:p w14:paraId="77AB9E65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并行接口</w:t>
      </w:r>
      <w:r>
        <w:rPr>
          <w:rFonts w:hint="eastAsia" w:ascii="var(--ff-body)" w:hAnsi="var(--ff-body)" w:eastAsia="var(--ff-body)" w:cs="var(--ff-body)"/>
        </w:rPr>
        <w:t>：吞吐高但引脚多、布线复杂，正逐步被串行高速接口替代。</w:t>
      </w:r>
    </w:p>
    <w:p w14:paraId="094A2A94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高速接口</w:t>
      </w:r>
      <w:r>
        <w:rPr>
          <w:rFonts w:hint="eastAsia" w:ascii="var(--ff-body)" w:hAnsi="var(--ff-body)" w:eastAsia="var(--ff-body)" w:cs="var(--ff-body)"/>
        </w:rPr>
        <w:t>：DDR/LPDDR 的通道数、频率与预取位数决定带宽；eMMC/UFS/SDIO 面向块设备存储；NVMe 基于 PCIe，性能最高。</w:t>
      </w:r>
    </w:p>
    <w:p w14:paraId="7EBAEC0C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匹配性检查</w:t>
      </w:r>
      <w:r>
        <w:rPr>
          <w:rFonts w:hint="eastAsia" w:ascii="var(--ff-body)" w:hAnsi="var(--ff-body)" w:eastAsia="var(--ff-body)" w:cs="var(--ff-body)"/>
        </w:rPr>
        <w:t>：务必确认 SoC 存储控制器的接口版本与模式支持（如 DDR4 是否支持、UFS 版本、QSPI 最高频率），并查阅 SoC 厂商的兼容性列表（QVL）。</w:t>
      </w:r>
    </w:p>
    <w:p w14:paraId="0F4BD47A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3.3 性能指标</w:t>
      </w:r>
    </w:p>
    <w:p w14:paraId="7E810152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带宽</w:t>
      </w:r>
      <w:r>
        <w:rPr>
          <w:rFonts w:hint="eastAsia" w:ascii="var(--ff-body)" w:hAnsi="var(--ff-body)" w:eastAsia="var(--ff-body)" w:cs="var(--ff-body)"/>
        </w:rPr>
        <w:t>：DDR5-4800 单通道理论带宽约 38.4GB/s；eMMC 5.1（HS400 模式）约 400MB/s；UFS 4.0 理论带宽约 4.2GB/s；PCIe 4.0 x4 NVMe SSD 实际可达约 7GB/s 量级。</w:t>
      </w:r>
    </w:p>
    <w:p w14:paraId="03A474B9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延迟</w:t>
      </w:r>
      <w:r>
        <w:rPr>
          <w:rFonts w:hint="eastAsia" w:ascii="var(--ff-body)" w:hAnsi="var(--ff-body)" w:eastAsia="var(--ff-body)" w:cs="var(--ff-body)"/>
        </w:rPr>
        <w:t>：实时任务关注随机访问延迟；NAND 关注页编程时间（tPROG）与块擦除时间（tBERS），它们决定写入尾延迟。</w:t>
      </w:r>
    </w:p>
    <w:p w14:paraId="6C55F701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顺序与随机</w:t>
      </w:r>
      <w:r>
        <w:rPr>
          <w:rFonts w:hint="eastAsia" w:ascii="var(--ff-body)" w:hAnsi="var(--ff-body)" w:eastAsia="var(--ff-body)" w:cs="var(--ff-body)"/>
        </w:rPr>
        <w:t>：视频、镜像写入等场景看顺序吞吐；数据库、文件系统更敏感于随机 IOPS 与尾延迟，需结合负载特征选型。</w:t>
      </w:r>
    </w:p>
    <w:p w14:paraId="1A12C611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3.4 电压与功耗</w:t>
      </w:r>
    </w:p>
    <w:p w14:paraId="404A3726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核心电压趋势</w:t>
      </w:r>
      <w:r>
        <w:rPr>
          <w:rFonts w:hint="eastAsia" w:ascii="var(--ff-body)" w:hAnsi="var(--ff-body)" w:eastAsia="var(--ff-body)" w:cs="var(--ff-body)"/>
        </w:rPr>
        <w:t>：DDR3 1.5V → DDR4 1.2V → DDR5 1.1V；LPDDR5 的 VDDQ 低至约 0.5V，低电压显著降低动态功耗，但也提高对电源纹波与时序裕量的要求。</w:t>
      </w:r>
    </w:p>
    <w:p w14:paraId="5E013885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功耗评估点</w:t>
      </w:r>
      <w:r>
        <w:rPr>
          <w:rFonts w:hint="eastAsia" w:ascii="var(--ff-body)" w:hAnsi="var(--ff-body)" w:eastAsia="var(--ff-body)" w:cs="var(--ff-body)"/>
        </w:rPr>
        <w:t>：工作电流、待机电流、自刷新电流（DRAM）、深度掉电模式（DPD，可达 μA 级）对电池类产品的待机指标影响显著。</w:t>
      </w:r>
    </w:p>
    <w:p w14:paraId="6A3DA5DB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电源设计</w:t>
      </w:r>
      <w:r>
        <w:rPr>
          <w:rFonts w:hint="eastAsia" w:ascii="var(--ff-body)" w:hAnsi="var(--ff-body)" w:eastAsia="var(--ff-body)" w:cs="var(--ff-body)"/>
        </w:rPr>
        <w:t>：VCC 与 VCCQ 分离供电是主流，多电源域影响 PMU 通道数与上电时序设计。</w:t>
      </w:r>
    </w:p>
    <w:p w14:paraId="27972D6D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3.5 可靠性与寿命</w:t>
      </w:r>
    </w:p>
    <w:p w14:paraId="20679329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擦写寿命（P/E Cycle）</w:t>
      </w:r>
      <w:r>
        <w:rPr>
          <w:rFonts w:hint="eastAsia" w:ascii="var(--ff-body)" w:hAnsi="var(--ff-body)" w:eastAsia="var(--ff-body)" w:cs="var(--ff-body)"/>
        </w:rPr>
        <w:t>：SLC 约 10 万次，MLC 约 3 千～1 万次，TLC 约 500～3 千次，QLC 更低；EEPROM 约 100 万次；FRAM 可达万亿次。</w:t>
      </w:r>
    </w:p>
    <w:p w14:paraId="2E6AC647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数据保持</w:t>
      </w:r>
      <w:r>
        <w:rPr>
          <w:rFonts w:hint="eastAsia" w:ascii="var(--ff-body)" w:hAnsi="var(--ff-body)" w:eastAsia="var(--ff-body)" w:cs="var(--ff-body)"/>
        </w:rPr>
        <w:t>：非易失器件标称数据保持通常为 10～20 年，实际与累计擦写次数、存储温度强相关，高温会显著缩短。</w:t>
      </w:r>
    </w:p>
    <w:p w14:paraId="11DA7259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数据完整性</w:t>
      </w:r>
      <w:r>
        <w:rPr>
          <w:rFonts w:hint="eastAsia" w:ascii="var(--ff-body)" w:hAnsi="var(--ff-body)" w:eastAsia="var(--ff-body)" w:cs="var(--ff-body)"/>
        </w:rPr>
        <w:t>：关注 ECC 强度（BCH/LDPC）与不可纠正误码率（UBER）；DRAM 场景评估是否需要带 ECC 的颗粒或内存条（如服务器 RDIMM）。</w:t>
      </w:r>
    </w:p>
    <w:p w14:paraId="725A3947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管理机制</w:t>
      </w:r>
      <w:r>
        <w:rPr>
          <w:rFonts w:hint="eastAsia" w:ascii="var(--ff-body)" w:hAnsi="var(--ff-body)" w:eastAsia="var(--ff-body)" w:cs="var(--ff-body)"/>
        </w:rPr>
        <w:t>：磨损均衡（Wear Leveling）、坏块管理、垃圾回收与掉电保护共同决定 NAND 系统的实际可靠性，eMMC/UFS 已内置，裸 NAND 方案必须自行实现。</w:t>
      </w:r>
    </w:p>
    <w:p w14:paraId="1E25F51D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整盘指标</w:t>
      </w:r>
      <w:r>
        <w:rPr>
          <w:rFonts w:hint="eastAsia" w:ascii="var(--ff-body)" w:hAnsi="var(--ff-body)" w:eastAsia="var(--ff-body)" w:cs="var(--ff-body)"/>
        </w:rPr>
        <w:t>：SSD 关注 TBW（累计写入字节数）与 DWPD（每日整盘写入次数），并核查写放大系数（WAF）。</w:t>
      </w:r>
    </w:p>
    <w:p w14:paraId="54E359F9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3.6 温度等级与环境适应性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5FC83DB0">
            <w:pPr>
              <w:jc w:val="center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等级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02834D59">
            <w:pPr>
              <w:jc w:val="center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工作温度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494AE0FE">
            <w:pPr>
              <w:jc w:val="center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典型场景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C348F5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商用级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E75AFD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0～70°C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514BE2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消费电子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BA4AF6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工业级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9873E0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-40～85°C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53CB59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工业控制、户外设备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C6C8AA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车规 AEC-Q100 Grade 2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BF31BC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-40～105°C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9BAD44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车身域、仪表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66CD1A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车规 AEC-Q100 Grade 1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2F8200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-40～125°C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B81469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座舱、T-Box、域控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058677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车规 AEC-Q100 Grade 0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CEC7EC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-40～150°C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EB86DB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发动机舱等高温区</w:t>
            </w:r>
          </w:p>
        </w:tc>
      </w:tr>
    </w:tbl>
    <w:p w14:paraId="5B7A6053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高温加速数据保持退化与阈值漂移，车规/工业场景必须选用对应温度等级，并要求 AEC-Q100 认证报告与 PPAP 文件。</w:t>
      </w:r>
    </w:p>
    <w:p w14:paraId="47CE8FF5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长期不通电的存储场景（如密钥保存、一次性写入证书）需专项复核数据保持规格。</w:t>
      </w:r>
    </w:p>
    <w:p w14:paraId="71FFF884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3.7 封装与工艺</w:t>
      </w:r>
    </w:p>
    <w:p w14:paraId="5DA61508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常见封装</w:t>
      </w:r>
      <w:r>
        <w:rPr>
          <w:rFonts w:hint="eastAsia" w:ascii="var(--ff-body)" w:hAnsi="var(--ff-body)" w:eastAsia="var(--ff-body)" w:cs="var(--ff-body)"/>
        </w:rPr>
        <w:t>：SOP8/WSON（串行 NOR、EEPROM）、BGA（DRAM、eMMC、UFS）、TSOP（传统 NAND）；可穿戴设备可选 WLCSP 或 KGD（已知良好裸片）。</w:t>
      </w:r>
    </w:p>
    <w:p w14:paraId="308EA07E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工艺节点影响</w:t>
      </w:r>
      <w:r>
        <w:rPr>
          <w:rFonts w:hint="eastAsia" w:ascii="var(--ff-body)" w:hAnsi="var(--ff-body)" w:eastAsia="var(--ff-body)" w:cs="var(--ff-body)"/>
        </w:rPr>
        <w:t>：NAND 制程越先进密度越高，但单元间干扰加剧、寿命缩短，需要更强 ECC；DRAM 先进制程关注刷新周期规格（如 32ms/64ms）与温度传感刷新补偿能力。</w:t>
      </w:r>
    </w:p>
    <w:p w14:paraId="6A81A3A4">
      <w:pPr>
        <w:keepNext w:val="1"/>
        <w:keepLines w:val="1"/>
        <w:spacing w:before="0" w:beforeAutospacing="1" w:after="0" w:afterAutospacing="1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0"/>
        </w:rPr>
        <w:t>4. 典型应用场景选型建议</w:t>
      </w:r>
    </w:p>
    <w:p w14:paraId="038362C9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4.1 启动代码与固件存储</w:t>
      </w:r>
    </w:p>
    <w:p w14:paraId="3F91669C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 xml:space="preserve">首选 </w:t>
      </w:r>
      <w:r>
        <w:rPr>
          <w:rFonts w:ascii="var(--ff-body)" w:hAnsi="var(--ff-body)" w:eastAsia="var(--ff-body)" w:cs="var(--ff-body)"/>
          <w:b w:val="1"/>
        </w:rPr>
        <w:t>SPI NOR Flash</w:t>
      </w:r>
      <w:r>
        <w:rPr>
          <w:rFonts w:hint="eastAsia" w:ascii="var(--ff-body)" w:hAnsi="var(--ff-body)" w:eastAsia="var(--ff-body)" w:cs="var(--ff-body)"/>
        </w:rPr>
        <w:t>：随机读快、支持 XIP、可靠性高，Bootloader 与小型 RTOS 固件直接在片上执行。</w:t>
      </w:r>
    </w:p>
    <w:p w14:paraId="3F673A7E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大固件系统（如带图形界面的 Linux）可采用“QSPI NOR 启动 + eMMC 存数据”组合，或 NOR 引导后加载至 DRAM 执行。</w:t>
      </w:r>
    </w:p>
    <w:p w14:paraId="323AF758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选型关注点：读取速率决定启动时间；OTA 升级频繁时核查擦写寿命与双 Bank（无缝切换升级）支持。</w:t>
      </w:r>
    </w:p>
    <w:p w14:paraId="0E2E0CB8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4.2 系统运行内存</w:t>
      </w:r>
    </w:p>
    <w:p w14:paraId="445BA533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MCU 小系统：优先使用片内 SRAM，不足时以 PSRAM 或 SPI DRAM 扩展，避免引入完整 DRAM 控制器的复杂度。</w:t>
      </w:r>
    </w:p>
    <w:p w14:paraId="545A31C9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跑 Linux/Android 的系统：按带宽与功耗需求在 DDR4 / LPDDR4X / LPDDR5 中选择，核对颗粒位宽与容量组合是否可实现目标总容量。</w:t>
      </w:r>
    </w:p>
    <w:p w14:paraId="6F6C4ABA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工程关注点：频率兼容列表（QVL）、PCB 等长与阻抗控制、时序训练（Training）的调试支持。</w:t>
      </w:r>
    </w:p>
    <w:p w14:paraId="616531EE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4.3 用户数据与系统盘</w:t>
      </w:r>
    </w:p>
    <w:p w14:paraId="3848A7FF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中小容量（≤32GB）：eMMC 5.1 性价比高、生态成熟。</w:t>
      </w:r>
    </w:p>
    <w:p w14:paraId="59C7E210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高性能智能终端：UFS 3.1/4.0，注意与 SoC 的版本匹配。</w:t>
      </w:r>
    </w:p>
    <w:p w14:paraId="30F342A7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服务器与桌面：NVMe SSD，重点核查 TBW、掉电保护（板载电容）、端到端数据保护与加密支持。</w:t>
      </w:r>
    </w:p>
    <w:p w14:paraId="26DEF7ED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可插拔需求：microSD，按应用核查速度等级（A1/A2 应用等级、V30 视频等级）。</w:t>
      </w:r>
    </w:p>
    <w:p w14:paraId="193D074B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4.4 参数与配置存储</w:t>
      </w:r>
    </w:p>
    <w:p w14:paraId="7FDD5A95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少量低频参数：EEPROM（I2C/SPI），寿命长、接口简单、成本低。</w:t>
      </w:r>
    </w:p>
    <w:p w14:paraId="7D9421BF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高频写入（计数器、运行记录、状态机断点）：FRAM 或 MRAM，规避擦写寿命瓶颈并省去复杂的掉电保护电路。</w:t>
      </w:r>
    </w:p>
    <w:p w14:paraId="4E7F09E0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无外部器件条件：使用 SoC 内部 Flash 预留页或 OTP 区域，注意内部 Flash 擦写寿命与页擦除粒度的限制。</w:t>
      </w:r>
    </w:p>
    <w:p w14:paraId="219152B2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4.5 车规与工业场景</w:t>
      </w:r>
    </w:p>
    <w:p w14:paraId="18E65202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硬性门槛：AEC-Q100 对应 Grade 认证、PPAP 文件、原厂 10 年级长期供货承诺。</w:t>
      </w:r>
    </w:p>
    <w:p w14:paraId="2D58BF5E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功能安全相关系统需评估器件对 ASIL 等级的支持（ECC 诊断、失效模式分析、安全手册）。</w:t>
      </w:r>
    </w:p>
    <w:p w14:paraId="35E369AD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行车记录、事件数据记录（EDR）等高写入场景：pSLC NAND（伪 SLC，即以 MLC 颗粒按 SLC 方式使用以换取接近 SLC 寿命）或工业级 eMMC，在寿命与成本间取得平衡。</w:t>
      </w:r>
    </w:p>
    <w:p w14:paraId="70B40F34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4.6 高性能计算与数据中心</w:t>
      </w:r>
    </w:p>
    <w:p w14:paraId="1C4EF5D6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带宽优先：DDR5 RDIMM、HBM（AI 加速卡显存），关注通道规划与散热设计。</w:t>
      </w:r>
    </w:p>
    <w:p w14:paraId="2BA64A79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容量分层：热数据 NVMe SSD（TLC/MLC），冷数据可选 QLC SSD 或大容量机械盘，按访问频率分层存储。</w:t>
      </w:r>
    </w:p>
    <w:p w14:paraId="709197C8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</w:rPr>
        <w:t>可靠性框架：ECC、地址奇偶校验、热插拔与 RAS 特性，配合监控与预测性维护。</w:t>
      </w:r>
    </w:p>
    <w:p w14:paraId="443B6C58">
      <w:pPr>
        <w:keepNext w:val="1"/>
        <w:keepLines w:val="1"/>
        <w:spacing w:before="0" w:beforeAutospacing="1" w:after="0" w:afterAutospacing="1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0"/>
        </w:rPr>
        <w:t>5. 选型流程与方法</w:t>
      </w:r>
    </w:p>
    <w:p w14:paraId="3683C89D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5.1 五步法</w:t>
      </w:r>
    </w:p>
    <w:p w14:paraId="73824253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需求定义</w:t>
      </w:r>
      <w:r>
        <w:rPr>
          <w:rFonts w:hint="eastAsia" w:ascii="var(--ff-body)" w:hAnsi="var(--ff-body)" w:eastAsia="var(--ff-body)" w:cs="var(--ff-body)"/>
        </w:rPr>
        <w:t>：梳理容量、带宽/延迟、接口、功耗、环境温度、擦写寿命、成本、认证与供货周期要求，输出《选型需求表》——该表是后续所有决策的基准。</w:t>
      </w:r>
    </w:p>
    <w:p w14:paraId="5B4D6F96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候选筛选</w:t>
      </w:r>
      <w:r>
        <w:rPr>
          <w:rFonts w:hint="eastAsia" w:ascii="var(--ff-body)" w:hAnsi="var(--ff-body)" w:eastAsia="var(--ff-body)" w:cs="var(--ff-body)"/>
        </w:rPr>
        <w:t>：按硬性参数过滤形成 2～3 家候选池，优先考虑存在多源可替换性的组合。</w:t>
      </w:r>
    </w:p>
    <w:p w14:paraId="42338468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深度对比</w:t>
      </w:r>
      <w:r>
        <w:rPr>
          <w:rFonts w:hint="eastAsia" w:ascii="var(--ff-body)" w:hAnsi="var(--ff-body)" w:eastAsia="var(--ff-body)" w:cs="var(--ff-body)"/>
        </w:rPr>
        <w:t>：逐项对比数据手册关键参数、参考设计、BSP/SDK 驱动支持与认证证书；必要时向原厂/代理索取可靠性报告。</w:t>
      </w:r>
    </w:p>
    <w:p w14:paraId="232AA7B4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样品验证</w:t>
      </w:r>
      <w:r>
        <w:rPr>
          <w:rFonts w:hint="eastAsia" w:ascii="var(--ff-body)" w:hAnsi="var(--ff-body)" w:eastAsia="var(--ff-body)" w:cs="var(--ff-body)"/>
        </w:rPr>
        <w:t>：基于评估板或自研板实测——性能吞吐、功耗画像、高低温极限、掉电冲击、老化与 OTA 升级流程；软件侧验证驱动稳定性与工具链完备度。</w:t>
      </w:r>
    </w:p>
    <w:p w14:paraId="5ECF14DD">
      <w:pPr>
        <w:numPr>
          <w:ilvl w:val="0"/>
          <w:numId w:val="3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导入与量产</w:t>
      </w:r>
      <w:r>
        <w:rPr>
          <w:rFonts w:hint="eastAsia" w:ascii="var(--ff-body)" w:hAnsi="var(--ff-body)" w:eastAsia="var(--ff-body)" w:cs="var(--ff-body)"/>
        </w:rPr>
        <w:t>：小批量试产确认良率与来料检验方案，冻结固件版本与量产烧录工具，建立二供并完成替换型号验证。</w:t>
      </w:r>
    </w:p>
    <w:p w14:paraId="6EC76B51">
      <w:pPr>
        <w:keepNext w:val="1"/>
        <w:keepLines w:val="1"/>
        <w:spacing w:before="0" w:beforeAutospacing="1" w:after="0" w:afterAutospacing="1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5.2 权衡原则</w:t>
      </w:r>
    </w:p>
    <w:p w14:paraId="75ABEC34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性能短板的代价高于成本节约</w:t>
      </w:r>
      <w:r>
        <w:rPr>
          <w:rFonts w:hint="eastAsia" w:ascii="var(--ff-body)" w:hAnsi="var(--ff-body)" w:eastAsia="var(--ff-body)" w:cs="var(--ff-body)"/>
        </w:rPr>
        <w:t>：围绕系统瓶颈做定向投入，非瓶颈部件不盲目堆参数。</w:t>
      </w:r>
    </w:p>
    <w:p w14:paraId="121C27E2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可靠性优先于极限参数</w:t>
      </w:r>
      <w:r>
        <w:rPr>
          <w:rFonts w:hint="eastAsia" w:ascii="var(--ff-body)" w:hAnsi="var(--ff-body)" w:eastAsia="var(--ff-body)" w:cs="var(--ff-body)"/>
        </w:rPr>
        <w:t>：电压、温度、擦写量均按降额使用，保留工程余量。</w:t>
      </w:r>
    </w:p>
    <w:p w14:paraId="740229A6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供应链风险纳入评分</w:t>
      </w:r>
      <w:r>
        <w:rPr>
          <w:rFonts w:hint="eastAsia" w:ascii="var(--ff-body)" w:hAnsi="var(--ff-body)" w:eastAsia="var(--ff-body)" w:cs="var(--ff-body)"/>
        </w:rPr>
        <w:t>：单源器件必须配套应急预案（兼容型号预研、安全库存）。</w:t>
      </w:r>
    </w:p>
    <w:p w14:paraId="6B9BE29C">
      <w:pPr>
        <w:keepNext w:val="1"/>
        <w:keepLines w:val="1"/>
        <w:spacing w:before="0" w:beforeAutospacing="1" w:after="0" w:afterAutospacing="1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0"/>
        </w:rPr>
        <w:t>6. 供应链与生态考量</w:t>
      </w:r>
    </w:p>
    <w:p w14:paraId="316A8F6F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生命周期状态</w:t>
      </w:r>
      <w:r>
        <w:rPr>
          <w:rFonts w:hint="eastAsia" w:ascii="var(--ff-body)" w:hAnsi="var(--ff-body)" w:eastAsia="var(--ff-body)" w:cs="var(--ff-body)"/>
        </w:rPr>
        <w:t>：立项时即查询原厂产品状态（Active/NRND/EOL），NAND 与 DRAM 属强周期行业，价格与交期需动态评估并预留策略空间。</w:t>
      </w:r>
    </w:p>
    <w:p w14:paraId="4BB43477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多源策略</w:t>
      </w:r>
      <w:r>
        <w:rPr>
          <w:rFonts w:hint="eastAsia" w:ascii="var(--ff-body)" w:hAnsi="var(--ff-body)" w:eastAsia="var(--ff-body)" w:cs="var(--ff-body)"/>
        </w:rPr>
        <w:t>：关键存储器件至少维护一家 pin-to-pin 兼容或软件兼容的替代型号，并完成实测验证。</w:t>
      </w:r>
    </w:p>
    <w:p w14:paraId="68DB4D8C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变更监控</w:t>
      </w:r>
      <w:r>
        <w:rPr>
          <w:rFonts w:hint="eastAsia" w:ascii="var(--ff-body)" w:hAnsi="var(--ff-body)" w:eastAsia="var(--ff-body)" w:cs="var(--ff-body)"/>
        </w:rPr>
        <w:t>：建立 PCN（产品变更通知）/EOL 监控机制，制程切换与固件内部版本变化都需提前评估影响。</w:t>
      </w:r>
    </w:p>
    <w:p w14:paraId="63A686B6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软件与工具生态</w:t>
      </w:r>
      <w:r>
        <w:rPr>
          <w:rFonts w:hint="eastAsia" w:ascii="var(--ff-body)" w:hAnsi="var(--ff-body)" w:eastAsia="var(--ff-body)" w:cs="var(--ff-body)"/>
        </w:rPr>
        <w:t>：BSP 驱动、量产烧录器、测试治具的成熟度直接影响导入周期，选型时应作为软性评分项。</w:t>
      </w:r>
    </w:p>
    <w:p w14:paraId="2826A320">
      <w:pPr>
        <w:numPr>
          <w:ilvl w:val="0"/>
          <w:numId w:val="2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合规要求</w:t>
      </w:r>
      <w:r>
        <w:rPr>
          <w:rFonts w:hint="eastAsia" w:ascii="var(--ff-body)" w:hAnsi="var(--ff-body)" w:eastAsia="var(--ff-body)" w:cs="var(--ff-body)"/>
        </w:rPr>
        <w:t>：出口管制、数据安全法规（涉及加密与自加密盘 SED）、RoHS/REACH 环保要求需在选型阶段确认。</w:t>
      </w:r>
    </w:p>
    <w:p w14:paraId="5A0610D0">
      <w:pPr>
        <w:keepNext w:val="1"/>
        <w:keepLines w:val="1"/>
        <w:spacing w:before="0" w:beforeAutospacing="1" w:after="0" w:afterAutospacing="1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0"/>
        </w:rPr>
        <w:t>7. 常见选型误区</w:t>
      </w:r>
    </w:p>
    <w:p w14:paraId="775B8781">
      <w:pPr>
        <w:numPr>
          <w:ilvl w:val="0"/>
          <w:numId w:val="4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唯容量单价论</w:t>
      </w:r>
      <w:r>
        <w:rPr>
          <w:rFonts w:hint="eastAsia" w:ascii="var(--ff-body)" w:hAnsi="var(--ff-body)" w:eastAsia="var(--ff-body)" w:cs="var(--ff-body)"/>
        </w:rPr>
        <w:t>：只比每 GB 单价，忽略写入放大与垃圾回收导致的实际性能与寿命衰减，总拥有成本反而更高。</w:t>
      </w:r>
    </w:p>
    <w:p w14:paraId="47372C44">
      <w:pPr>
        <w:numPr>
          <w:ilvl w:val="0"/>
          <w:numId w:val="4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忽视写入负载模型</w:t>
      </w:r>
      <w:r>
        <w:rPr>
          <w:rFonts w:hint="eastAsia" w:ascii="var(--ff-body)" w:hAnsi="var(--ff-body)" w:eastAsia="var(--ff-body)" w:cs="var(--ff-body)"/>
        </w:rPr>
        <w:t>：日志型、高频记录场景未评估 DWPD/TBW，产品早期即出现存储磨损。</w:t>
      </w:r>
    </w:p>
    <w:p w14:paraId="0EE36881">
      <w:pPr>
        <w:numPr>
          <w:ilvl w:val="0"/>
          <w:numId w:val="4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温度与降额缺位</w:t>
      </w:r>
      <w:r>
        <w:rPr>
          <w:rFonts w:hint="eastAsia" w:ascii="var(--ff-body)" w:hAnsi="var(--ff-body)" w:eastAsia="var(--ff-body)" w:cs="var(--ff-body)"/>
        </w:rPr>
        <w:t>：以商用器件用于工业或车载环境，高温下的数据保持与可靠性不可控。</w:t>
      </w:r>
    </w:p>
    <w:p w14:paraId="1447EF7C">
      <w:pPr>
        <w:numPr>
          <w:ilvl w:val="0"/>
          <w:numId w:val="4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单源依赖</w:t>
      </w:r>
      <w:r>
        <w:rPr>
          <w:rFonts w:hint="eastAsia" w:ascii="var(--ff-body)" w:hAnsi="var(--ff-body)" w:eastAsia="var(--ff-body)" w:cs="var(--ff-body)"/>
        </w:rPr>
        <w:t>：忽视 EOL/PCN 风险，缺货或停产时无替代方案，项目被迫大改。</w:t>
      </w:r>
    </w:p>
    <w:p w14:paraId="30AA941A">
      <w:pPr>
        <w:numPr>
          <w:ilvl w:val="0"/>
          <w:numId w:val="4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掉电保护缺失</w:t>
      </w:r>
      <w:r>
        <w:rPr>
          <w:rFonts w:hint="eastAsia" w:ascii="var(--ff-body)" w:hAnsi="var(--ff-body)" w:eastAsia="var(--ff-body)" w:cs="var(--ff-body)"/>
        </w:rPr>
        <w:t>：NAND 系统突然断电导致映射表损坏与数据丢失，需硬件断电检测或电容备份配合固件策略。</w:t>
      </w:r>
    </w:p>
    <w:p w14:paraId="258209BD">
      <w:pPr>
        <w:numPr>
          <w:ilvl w:val="0"/>
          <w:numId w:val="4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低估软件适配成本</w:t>
      </w:r>
      <w:r>
        <w:rPr>
          <w:rFonts w:hint="eastAsia" w:ascii="var(--ff-body)" w:hAnsi="var(--ff-body)" w:eastAsia="var(--ff-body)" w:cs="var(--ff-body)"/>
        </w:rPr>
        <w:t>：更换接口类型（eMMC→UFS、DDR3→DDR4）意味着 BSP、时序训练、烧录工具全部重新适配。</w:t>
      </w:r>
    </w:p>
    <w:p w14:paraId="705CEED6">
      <w:pPr>
        <w:numPr>
          <w:ilvl w:val="0"/>
          <w:numId w:val="4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信号完整性后置</w:t>
      </w:r>
      <w:r>
        <w:rPr>
          <w:rFonts w:hint="eastAsia" w:ascii="var(--ff-body)" w:hAnsi="var(--ff-body)" w:eastAsia="var(--ff-body)" w:cs="var(--ff-body)"/>
        </w:rPr>
        <w:t>：高速 DDR/UFS 布线不等长、阻抗不匹配，后期调试代价远高于前期规范布线。</w:t>
      </w:r>
    </w:p>
    <w:p w14:paraId="08A28B6B">
      <w:pPr>
        <w:numPr>
          <w:ilvl w:val="0"/>
          <w:numId w:val="4"/>
        </w:num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只看典型值</w:t>
      </w:r>
      <w:r>
        <w:rPr>
          <w:rFonts w:hint="eastAsia" w:ascii="var(--ff-body)" w:hAnsi="var(--ff-body)" w:eastAsia="var(--ff-body)" w:cs="var(--ff-body)"/>
        </w:rPr>
        <w:t>：未复核最坏条件（高温、低压、老化后）下的参数，量产出现批次性异常。</w:t>
      </w:r>
    </w:p>
    <w:p w14:paraId="5682120F">
      <w:pPr>
        <w:keepNext w:val="1"/>
        <w:keepLines w:val="1"/>
        <w:spacing w:before="0" w:beforeAutospacing="1" w:after="0" w:afterAutospacing="1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0"/>
        </w:rPr>
        <w:t>8. 选型核对清单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2FA38401">
            <w:pPr>
              <w:jc w:val="center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序号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46B04AB8">
            <w:pPr>
              <w:jc w:val="center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核对项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1C58FA96">
            <w:pPr>
              <w:jc w:val="center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关键问题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51021065">
            <w:pPr>
              <w:jc w:val="center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参考章节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A2D8DA3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1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DA681D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容量与余量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45F3F7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是否预留 OTA、文件系统与磨损预留空间？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B6687AA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3.1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45917EC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2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A82176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接口匹配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D227D0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SoC 控制器是否支持该器件的接口版本与模式？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430F5BF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3.2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DDD4579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3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26DE0A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性能瓶颈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FAFBBC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顺序/随机读写是否满足最重负载场景？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6903358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3.3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FB74351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4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726F4D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功耗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4F0D18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待机与深度掉电电流是否满足电池指标？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B822D1F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3.4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4E38901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5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DDB091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寿命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2A58F2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擦写次数/TBW 是否覆盖生命周期总写入量？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9B0375D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3.5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2DCC6DB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6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76FA8C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温度等级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A0E202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是否满足工作环境并留有降额？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2F5A97E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3.6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A11E8B9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7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3354AF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认证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28224A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车规是否通过 AEC-Q100 对应 Grade 并具备 PPAP？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EE6ADCA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3.6 / 4.5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9C701CC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8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F063D4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封装工艺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411E62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封装尺寸、SMT 可制造性与散热是否满足？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D025F90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3.7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422BF9E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9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43B570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供货与生命周期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7E5F87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产品是否处于 Active 状态？是否落实二供？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01E2D50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6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934B4F8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10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CE6AB4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软件生态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95EAB1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驱动、BSP 与量产烧录工具是否成熟？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38652AE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6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89D8913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11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C14898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数据完整性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73CBC9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ECC、坏块管理与掉电保护方案是否完备？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C22A623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3.5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5102879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12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67017D5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系统级成本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F7E612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含 PCB、电源、散热的整体成本是否最优？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790F666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5.2</w:t>
            </w:r>
          </w:p>
        </w:tc>
      </w:tr>
    </w:tbl>
    <w:p w14:paraId="43FDF933">
      <w:pPr>
        <w:keepNext w:val="1"/>
        <w:keepLines w:val="1"/>
        <w:spacing w:before="0" w:beforeAutospacing="1" w:after="0" w:afterAutospacing="1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0"/>
        </w:rPr>
        <w:t>附录：术语速查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5AD9597D">
            <w:pPr>
              <w:jc w:val="center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术语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</w:tcPr>
          <w:p w14:paraId="0F6AF880">
            <w:pPr>
              <w:jc w:val="center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全称与含义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5B0148B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XIP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25ECD4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eXecute In Place，代码直接在 Flash 中就地执行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FBFED32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P/E Cycle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6E2F78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Program/Erase Cycle，编程/擦除循环次数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D5B778A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ECC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706C0C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Error Checking and Correction，错误检查与纠正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5B8FC03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磨损均衡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6F0190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Wear Leveling，将擦写均匀分布以延长介质寿命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84B220B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TBW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9F9674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Total Bytes Written，SSD 累计写入字节数指标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6D46DFC7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DWPD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3A2DF61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Drive Writes Per Day，每日整盘写入次数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F596500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WAF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290023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Write Amplification Factor，写放大系数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6100342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UBER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2EDF8F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Uncorrectable Bit Error Rate，不可纠正误码率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77A24701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QVL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C026EB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Qualified Vendor List，兼容性认证列表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86641C1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AEC-Q100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CF788D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车用电子元器件可靠性认证标准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37C9B2C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NRND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5B4842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Not Recommended for New Designs，不建议新设计采用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2EF4E136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EOL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EF0304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End of Life，产品停产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03475752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PCN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390359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Product Change Notification，产品变更通知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147B39B6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SED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</w:tcPr>
          <w:p w14:paraId="4659DBC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Self-Encrypting Drive，自加密盘</w:t>
            </w:r>
          </w:p>
        </w:tc>
      </w:tr>
    </w:tbl>
    <w:p w14:paraId="5F7DBBC5"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lvl w:ilvl="1">
      <w:start w:val="1"/>
      <w:numFmt w:val="decimal"/>
      <w:lvlText w:val="%2)"/>
      <w:lvlJc w:val="left"/>
      <w:pPr>
        <w:ind w:left="840" w:hanging="420"/>
      </w:pPr>
    </w:lvl>
    <w:lvl w:ilvl="0">
      <w:start w:val="1"/>
      <w:numFmt w:val="decimal"/>
      <w:lvlText w:val="%1."/>
      <w:lvlJc w:val="left"/>
      <w:pPr>
        <w:ind w:left="420" w:hanging="420"/>
      </w:pPr>
    </w:lvl>
  </w:abstractNum>
  <w:num w:numId="3">
    <w:abstractNumId w:val="1"/>
  </w:num>
  <w:num w:numId="4">
    <w:abstractNumId w:val="0"/>
  </w:num>
  <w:num w:numId="2">
    <w:abstractNumId w:val="2"/>
  </w:num>
  <w:num w:numId="1">
    <w:abstractNumId w:val="3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terms:created xsi:type="dcterms:W3CDTF">2026-10-05T01:00:22Z</dcterms:created>
  <dcterms:modified xsi:type="dcterms:W3CDTF">2026-10-05T01:00:22Z</dcterms:modified>
</cp:coreProperties>
</file>